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aps/>
          <w:color w:val="2E75B6"/>
          <w:sz w:val="22"/>
          <w:szCs w:val="22"/>
        </w:rPr>
        <w:t xml:space="preserve">PRODUCT PROPOSAL</w:t>
      </w:r>
    </w:p>
    <w:p>
      <w:pPr>
        <w:pBdr>
          <w:bottom w:val="single" w:color="2E75B6" w:sz="6" w:space="8"/>
        </w:pBdr>
        <w:spacing w:after="200"/>
        <w:jc w:val="center"/>
      </w:pPr>
      <w:r>
        <w:rPr>
          <w:rFonts w:ascii="Arial" w:cs="Arial" w:eastAsia="Arial" w:hAnsi="Arial"/>
          <w:b/>
          <w:bCs/>
          <w:color w:val="1B2A4A"/>
          <w:sz w:val="56"/>
          <w:szCs w:val="56"/>
        </w:rPr>
        <w:t xml:space="preserve">WorkShadow AI</w:t>
      </w:r>
    </w:p>
    <w:p>
      <w:pPr>
        <w:spacing w:after="80"/>
        <w:jc w:val="center"/>
      </w:pPr>
      <w:r>
        <w:rPr>
          <w:rFonts w:ascii="Arial" w:cs="Arial" w:eastAsia="Arial" w:hAnsi="Arial"/>
          <w:i/>
          <w:iCs/>
          <w:color w:val="555555"/>
          <w:sz w:val="26"/>
          <w:szCs w:val="26"/>
        </w:rPr>
        <w:t xml:space="preserve">The AI Companion That Learns By Watching You Work</w:t>
      </w:r>
    </w:p>
    <w:p>
      <w:pPr>
        <w:spacing w:after="600"/>
      </w:pPr>
    </w:p>
    <w:p>
      <w:pPr>
        <w:spacing w:after="60"/>
        <w:jc w:val="center"/>
      </w:pPr>
      <w:r>
        <w:rPr>
          <w:rFonts w:ascii="Arial" w:cs="Arial" w:eastAsia="Arial" w:hAnsi="Arial"/>
          <w:color w:val="555555"/>
          <w:sz w:val="22"/>
          <w:szCs w:val="22"/>
        </w:rPr>
        <w:t xml:space="preserve">Prepared by: Theo Khanna Limited</w:t>
      </w:r>
    </w:p>
    <w:p>
      <w:pPr>
        <w:spacing w:after="60"/>
        <w:jc w:val="center"/>
      </w:pPr>
      <w:r>
        <w:rPr>
          <w:rFonts w:ascii="Arial" w:cs="Arial" w:eastAsia="Arial" w:hAnsi="Arial"/>
          <w:color w:val="555555"/>
          <w:sz w:val="22"/>
          <w:szCs w:val="22"/>
        </w:rPr>
        <w:t xml:space="preserve">Date: March 2026</w:t>
      </w:r>
    </w:p>
    <w:p>
      <w:pPr>
        <w:spacing w:after="60"/>
        <w:jc w:val="center"/>
      </w:pPr>
      <w:r>
        <w:rPr>
          <w:rFonts w:ascii="Arial" w:cs="Arial" w:eastAsia="Arial" w:hAnsi="Arial"/>
          <w:color w:val="555555"/>
          <w:sz w:val="22"/>
          <w:szCs w:val="22"/>
        </w:rPr>
        <w:t xml:space="preserve">Status: Investment Concept / Pre-Seed</w:t>
      </w:r>
    </w:p>
    <w:p>
      <w:pPr>
        <w:jc w:val="center"/>
      </w:pPr>
      <w:r>
        <w:rPr>
          <w:rFonts w:ascii="Arial" w:cs="Arial" w:eastAsia="Arial" w:hAnsi="Arial"/>
          <w:b/>
          <w:bCs/>
          <w:color w:val="2E75B6"/>
          <w:sz w:val="20"/>
          <w:szCs w:val="20"/>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b w:val="false"/>
          <w:bCs w:val="false"/>
          <w:i w:val="false"/>
          <w:iCs w:val="false"/>
          <w:color w:val="333333"/>
          <w:sz w:val="22"/>
          <w:szCs w:val="22"/>
        </w:rPr>
        <w:t xml:space="preserve">WorkShadow AI is a next-generation productivity platform that acts as a persistent, context-aware digital companion for knowledge workers. Unlike conventional AI assistants that respond only when prompted, WorkShadow continuously observes a user’s on-screen activity — capturing video, audio, OCR text, and application metadata — to build a living model of how that person works.</w:t>
      </w:r>
    </w:p>
    <w:p>
      <w:pPr>
        <w:spacing w:after="120"/>
      </w:pPr>
      <w:r>
        <w:rPr>
          <w:rFonts w:ascii="Arial" w:cs="Arial" w:eastAsia="Arial" w:hAnsi="Arial"/>
          <w:b w:val="false"/>
          <w:bCs w:val="false"/>
          <w:i w:val="false"/>
          <w:iCs w:val="false"/>
          <w:color w:val="333333"/>
          <w:sz w:val="22"/>
          <w:szCs w:val="22"/>
        </w:rPr>
        <w:t xml:space="preserve">The system requires zero pipeline configuration and no integration effort. It installs as a lightweight desktop agent and begins learning from day one. Over time it can autonomously replicate repetitive workflows, surface institutional knowledge, and proactively assist users before they ask for help.</w:t>
      </w:r>
    </w:p>
    <w:p>
      <w:pPr>
        <w:spacing w:after="120"/>
      </w:pPr>
      <w:r>
        <w:rPr>
          <w:rFonts w:ascii="Arial" w:cs="Arial" w:eastAsia="Arial" w:hAnsi="Arial"/>
          <w:b w:val="false"/>
          <w:bCs w:val="false"/>
          <w:i w:val="false"/>
          <w:iCs w:val="false"/>
          <w:color w:val="333333"/>
          <w:sz w:val="22"/>
          <w:szCs w:val="22"/>
        </w:rPr>
        <w:t xml:space="preserve">Target deployment: HR operations, customer service centres, back-office processing, and any role characterised by high-frequency repetitive screen-based work.</w:t>
      </w:r>
    </w:p>
    <w:p>
      <w:pPr>
        <w:spacing w:after="60"/>
      </w:pPr>
    </w:p>
    <w:p>
      <w:pPr>
        <w:pStyle w:val="Heading1"/>
      </w:pPr>
      <w:r>
        <w:t xml:space="preserve">2. Problem Statement</w:t>
      </w:r>
    </w:p>
    <w:p>
      <w:pPr>
        <w:spacing w:after="120"/>
      </w:pPr>
      <w:r>
        <w:rPr>
          <w:rFonts w:ascii="Arial" w:cs="Arial" w:eastAsia="Arial" w:hAnsi="Arial"/>
          <w:b w:val="false"/>
          <w:bCs w:val="false"/>
          <w:i w:val="false"/>
          <w:iCs w:val="false"/>
          <w:color w:val="333333"/>
          <w:sz w:val="22"/>
          <w:szCs w:val="22"/>
        </w:rPr>
        <w:t xml:space="preserve">Enterprise productivity tools today fall into two categories: chat-based AI assistants that require explicit prompts, and rigid Robotic Process Automation (RPA) systems that require months of pipeline engineering. Neither captures the nuanced, adaptive way humans actually perform their jobs.</w:t>
      </w:r>
    </w:p>
    <w:p>
      <w:pPr>
        <w:spacing w:after="120"/>
      </w:pPr>
      <w:r>
        <w:rPr>
          <w:rFonts w:ascii="Arial" w:cs="Arial" w:eastAsia="Arial" w:hAnsi="Arial"/>
          <w:b w:val="false"/>
          <w:bCs w:val="false"/>
          <w:i w:val="false"/>
          <w:iCs w:val="false"/>
          <w:color w:val="333333"/>
          <w:sz w:val="22"/>
          <w:szCs w:val="22"/>
        </w:rPr>
        <w:t xml:space="preserve">The result is a persistent productivity gap:</w:t>
      </w:r>
    </w:p>
    <w:p>
      <w:pPr>
        <w:pStyle w:val="ListParagraph"/>
        <w:numPr>
          <w:ilvl w:val="0"/>
          <w:numId w:val="2"/>
        </w:numPr>
        <w:spacing w:after="60"/>
      </w:pPr>
      <w:r>
        <w:rPr>
          <w:rFonts w:ascii="Arial" w:cs="Arial" w:eastAsia="Arial" w:hAnsi="Arial"/>
          <w:color w:val="333333"/>
          <w:sz w:val="22"/>
          <w:szCs w:val="22"/>
        </w:rPr>
        <w:t xml:space="preserve">Knowledge workers spend an estimated 60% of their time on repetitive, low-value tasks that could be automated if the system understood their workflow context.</w:t>
      </w:r>
    </w:p>
    <w:p>
      <w:pPr>
        <w:pStyle w:val="ListParagraph"/>
        <w:numPr>
          <w:ilvl w:val="0"/>
          <w:numId w:val="2"/>
        </w:numPr>
        <w:spacing w:after="60"/>
      </w:pPr>
      <w:r>
        <w:rPr>
          <w:rFonts w:ascii="Arial" w:cs="Arial" w:eastAsia="Arial" w:hAnsi="Arial"/>
          <w:color w:val="333333"/>
          <w:sz w:val="22"/>
          <w:szCs w:val="22"/>
        </w:rPr>
        <w:t xml:space="preserve">Traditional RPA requires brittle rule-based configuration and breaks when processes change, costing enterprises an average of 30–40% of their automation budget on maintenance.</w:t>
      </w:r>
    </w:p>
    <w:p>
      <w:pPr>
        <w:pStyle w:val="ListParagraph"/>
        <w:numPr>
          <w:ilvl w:val="0"/>
          <w:numId w:val="2"/>
        </w:numPr>
        <w:spacing w:after="60"/>
      </w:pPr>
      <w:r>
        <w:rPr>
          <w:rFonts w:ascii="Arial" w:cs="Arial" w:eastAsia="Arial" w:hAnsi="Arial"/>
          <w:color w:val="333333"/>
          <w:sz w:val="22"/>
          <w:szCs w:val="22"/>
        </w:rPr>
        <w:t xml:space="preserve">Chat-based AI assistants lack persistent memory and contextual awareness of the user’s actual working environment.</w:t>
      </w:r>
    </w:p>
    <w:p>
      <w:pPr>
        <w:pStyle w:val="ListParagraph"/>
        <w:numPr>
          <w:ilvl w:val="0"/>
          <w:numId w:val="2"/>
        </w:numPr>
        <w:spacing w:after="60"/>
      </w:pPr>
      <w:r>
        <w:rPr>
          <w:rFonts w:ascii="Arial" w:cs="Arial" w:eastAsia="Arial" w:hAnsi="Arial"/>
          <w:color w:val="333333"/>
          <w:sz w:val="22"/>
          <w:szCs w:val="22"/>
        </w:rPr>
        <w:t xml:space="preserve">Onboarding and training new employees remains manual, with institutional knowledge locked in the heads of experienced staff.</w:t>
      </w:r>
    </w:p>
    <w:p>
      <w:pPr>
        <w:spacing w:after="120"/>
      </w:pPr>
      <w:r>
        <w:rPr>
          <w:rFonts w:ascii="Arial" w:cs="Arial" w:eastAsia="Arial" w:hAnsi="Arial"/>
          <w:b w:val="false"/>
          <w:bCs w:val="false"/>
          <w:i w:val="false"/>
          <w:iCs w:val="false"/>
          <w:color w:val="333333"/>
          <w:sz w:val="22"/>
          <w:szCs w:val="22"/>
        </w:rPr>
        <w:t xml:space="preserve">WorkShadow AI eliminates this gap by learning directly from observation — no rules, no pipelines, no prompts.</w:t>
      </w:r>
    </w:p>
    <w:p>
      <w:pPr>
        <w:spacing w:after="60"/>
      </w:pPr>
    </w:p>
    <w:p>
      <w:pPr>
        <w:pStyle w:val="Heading1"/>
      </w:pPr>
      <w:r>
        <w:t xml:space="preserve">3. Product Vision and Core Capabilities</w:t>
      </w:r>
    </w:p>
    <w:p>
      <w:pPr>
        <w:spacing w:after="120"/>
      </w:pPr>
      <w:r>
        <w:rPr>
          <w:rFonts w:ascii="Arial" w:cs="Arial" w:eastAsia="Arial" w:hAnsi="Arial"/>
          <w:b w:val="false"/>
          <w:bCs w:val="false"/>
          <w:i/>
          <w:iCs/>
          <w:color w:val="333333"/>
          <w:sz w:val="22"/>
          <w:szCs w:val="22"/>
        </w:rPr>
        <w:t xml:space="preserve">WorkShadow AI is designed around a simple principle: the best assistant is one that already knows what you do.</w:t>
      </w:r>
    </w:p>
    <w:p>
      <w:pPr>
        <w:pStyle w:val="Heading2"/>
      </w:pPr>
      <w:r>
        <w:t xml:space="preserve">3.1 Always-On Contextual Recording</w:t>
      </w:r>
    </w:p>
    <w:p>
      <w:pPr>
        <w:spacing w:after="120"/>
      </w:pPr>
      <w:r>
        <w:rPr>
          <w:rFonts w:ascii="Arial" w:cs="Arial" w:eastAsia="Arial" w:hAnsi="Arial"/>
          <w:b w:val="false"/>
          <w:bCs w:val="false"/>
          <w:i w:val="false"/>
          <w:iCs w:val="false"/>
          <w:color w:val="333333"/>
          <w:sz w:val="22"/>
          <w:szCs w:val="22"/>
        </w:rPr>
        <w:t xml:space="preserve">A lightweight desktop agent captures screen frames, audio, and application metadata at configurable intervals. All data is compressed using H.265 encoding and stored locally with AES-256 encryption. Typical storage footprint is 20–30 GB per month with full-day recording.</w:t>
      </w:r>
    </w:p>
    <w:p>
      <w:pPr>
        <w:pStyle w:val="Heading2"/>
      </w:pPr>
      <w:r>
        <w:t xml:space="preserve">3.2 Intelligent Workflow Extraction</w:t>
      </w:r>
    </w:p>
    <w:p>
      <w:pPr>
        <w:spacing w:after="120"/>
      </w:pPr>
      <w:r>
        <w:rPr>
          <w:rFonts w:ascii="Arial" w:cs="Arial" w:eastAsia="Arial" w:hAnsi="Arial"/>
          <w:b w:val="false"/>
          <w:bCs w:val="false"/>
          <w:i w:val="false"/>
          <w:iCs w:val="false"/>
          <w:color w:val="333333"/>
          <w:sz w:val="22"/>
          <w:szCs w:val="22"/>
        </w:rPr>
        <w:t xml:space="preserve">Multi-modal AI models (vision transformers, OCR, audio transcription) analyse recorded sessions to extract structured workflow patterns. The system identifies repetitive sequences — form fills, copy-paste chains, approval routing, data lookups — and builds executable workflow graphs without any user configuration.</w:t>
      </w:r>
    </w:p>
    <w:p>
      <w:pPr>
        <w:pStyle w:val="Heading2"/>
      </w:pPr>
      <w:r>
        <w:t xml:space="preserve">3.3 Autonomous Task Execution</w:t>
      </w:r>
    </w:p>
    <w:p>
      <w:pPr>
        <w:spacing w:after="120"/>
      </w:pPr>
      <w:r>
        <w:rPr>
          <w:rFonts w:ascii="Arial" w:cs="Arial" w:eastAsia="Arial" w:hAnsi="Arial"/>
          <w:b w:val="false"/>
          <w:bCs w:val="false"/>
          <w:i w:val="false"/>
          <w:iCs w:val="false"/>
          <w:color w:val="333333"/>
          <w:sz w:val="22"/>
          <w:szCs w:val="22"/>
        </w:rPr>
        <w:t xml:space="preserve">Once a workflow pattern reaches a confidence threshold, WorkShadow can execute it autonomously or in a human-in-the-loop co-pilot mode. The user retains full control: approve, reject, or modify any proposed action before execution.</w:t>
      </w:r>
    </w:p>
    <w:p>
      <w:pPr>
        <w:pStyle w:val="Heading2"/>
      </w:pPr>
      <w:r>
        <w:t xml:space="preserve">3.4 Institutional Memory and Knowledge Transfer</w:t>
      </w:r>
    </w:p>
    <w:p>
      <w:pPr>
        <w:spacing w:after="120"/>
      </w:pPr>
      <w:r>
        <w:rPr>
          <w:rFonts w:ascii="Arial" w:cs="Arial" w:eastAsia="Arial" w:hAnsi="Arial"/>
          <w:b w:val="false"/>
          <w:bCs w:val="false"/>
          <w:i w:val="false"/>
          <w:iCs w:val="false"/>
          <w:color w:val="333333"/>
          <w:sz w:val="22"/>
          <w:szCs w:val="22"/>
        </w:rPr>
        <w:t xml:space="preserve">Recorded sessions become a searchable, queryable knowledge base. New hires can ask natural-language questions such as “How did Sarah process a refund for a VIP customer?” and receive timestamped video walkthroughs with annotated steps. This converts tacit knowledge into an organisational asset.</w:t>
      </w:r>
    </w:p>
    <w:p>
      <w:pPr>
        <w:pStyle w:val="Heading2"/>
      </w:pPr>
      <w:r>
        <w:t xml:space="preserve">3.5 Privacy-First Architecture</w:t>
      </w:r>
    </w:p>
    <w:p>
      <w:pPr>
        <w:spacing w:after="120"/>
      </w:pPr>
      <w:r>
        <w:rPr>
          <w:rFonts w:ascii="Arial" w:cs="Arial" w:eastAsia="Arial" w:hAnsi="Arial"/>
          <w:b w:val="false"/>
          <w:bCs w:val="false"/>
          <w:i w:val="false"/>
          <w:iCs w:val="false"/>
          <w:color w:val="333333"/>
          <w:sz w:val="22"/>
          <w:szCs w:val="22"/>
        </w:rPr>
        <w:t xml:space="preserve">All processing runs on-device or within the customer’s private cloud. PII is automatically redacted before any data reaches analytics layers. The platform is designed for GDPR, EU AI Act, and SOC 2 Type II compliance from inception.</w:t>
      </w:r>
    </w:p>
    <w:p>
      <w:pPr>
        <w:spacing w:after="60"/>
      </w:pPr>
    </w:p>
    <w:p>
      <w:pPr>
        <w:pStyle w:val="Heading1"/>
      </w:pPr>
      <w:r>
        <w:t xml:space="preserve">4. Market Opportunity</w:t>
      </w:r>
    </w:p>
    <w:p>
      <w:pPr>
        <w:spacing w:after="120"/>
      </w:pPr>
      <w:r>
        <w:rPr>
          <w:rFonts w:ascii="Arial" w:cs="Arial" w:eastAsia="Arial" w:hAnsi="Arial"/>
          <w:b w:val="false"/>
          <w:bCs w:val="false"/>
          <w:i w:val="false"/>
          <w:iCs w:val="false"/>
          <w:color w:val="333333"/>
          <w:sz w:val="22"/>
          <w:szCs w:val="22"/>
        </w:rPr>
        <w:t xml:space="preserve">WorkShadow AI sits at the intersection of three rapidly growing market categories: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Market Segment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2025 Value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2030+ Forecast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CAGR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AI Assistant Software</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$8.5B</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$35.7B (2033)</w:t>
            </w:r>
          </w:p>
        </w:tc>
        <w:tc>
          <w:tcPr>
            <w:tcW w:type="dxa" w:w="2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17.5%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Agentic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$7.3B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$139.2B (2034)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40.5%</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Enterprise AI (Total)</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$114.9B</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$273.1B (2031)</w:t>
            </w:r>
          </w:p>
        </w:tc>
        <w:tc>
          <w:tcPr>
            <w:tcW w:type="dxa" w:w="2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18.9%</w:t>
            </w:r>
          </w:p>
        </w:tc>
      </w:tr>
    </w:tbl>
    <w:p>
      <w:pPr>
        <w:spacing w:after="120"/>
      </w:pPr>
    </w:p>
    <w:p>
      <w:pPr>
        <w:spacing w:after="120"/>
      </w:pPr>
      <w:r>
        <w:rPr>
          <w:rFonts w:ascii="Arial" w:cs="Arial" w:eastAsia="Arial" w:hAnsi="Arial"/>
          <w:b w:val="false"/>
          <w:bCs w:val="false"/>
          <w:i w:val="false"/>
          <w:iCs w:val="false"/>
          <w:color w:val="333333"/>
          <w:sz w:val="22"/>
          <w:szCs w:val="22"/>
        </w:rPr>
        <w:t xml:space="preserve">The addressable niche — AI-powered work observation and autonomous task execution — is nascent and under-served by current market leaders. Early movers like Rewind AI (now rebranded to Limitless) have validated consumer demand but pivoted away from the enterprise workflow automation use case, leaving a clear gap.</w:t>
      </w:r>
    </w:p>
    <w:p>
      <w:pPr>
        <w:spacing w:after="60"/>
      </w:pPr>
    </w:p>
    <w:p>
      <w:pPr>
        <w:pStyle w:val="Heading1"/>
      </w:pPr>
      <w:r>
        <w:t xml:space="preserve">5. Competitive Landscape</w:t>
      </w:r>
    </w:p>
    <w:p>
      <w:pPr>
        <w:spacing w:after="120"/>
      </w:pPr>
      <w:r>
        <w:rPr>
          <w:rFonts w:ascii="Arial" w:cs="Arial" w:eastAsia="Arial" w:hAnsi="Arial"/>
          <w:b w:val="false"/>
          <w:bCs w:val="false"/>
          <w:i w:val="false"/>
          <w:iCs w:val="false"/>
          <w:color w:val="333333"/>
          <w:sz w:val="22"/>
          <w:szCs w:val="22"/>
        </w:rPr>
        <w:t xml:space="preserve">The following table maps key competitors across the observation-to-automation spectrum: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Gaps / Weaknesses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Limitless (ex-Rewind)</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Wearable pendant + cloud-based screen recording for personal recall</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Pioneer in “memory assistant” category; strong brand awareness</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Pivoted to hardware; cloud-dependent; no workflow automation; $20/mo + pendant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Screenpipe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Open-source 24/7 screen + audio capture with local AI search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Local-first; cross-platform; developer API; $400 lifetime licence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Developer-focused; no autonomous execution; no enterprise deployment tooling</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Microsoft Recall</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OS-native screen snapshots with OCR indexing on Copilot+ PCs</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Free; zero-setup; deep Windows integration; enterprise compliance</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Windows-only; no audio; basic search only; no workflow extraction or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UiPath / Automation Anywhere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Traditional RPA with process mining and bot orchestration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Mature enterprise deployments; proven ROI; large partner ecosystems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Requires months of pipeline engineering; brittle to process changes; high TCO</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Augment AI</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Passive capture across apps and audio with personalised AI content generation</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Cross-app memory; personalised writing style; contextual recall</w:t>
            </w:r>
          </w:p>
        </w:tc>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Consumer-focused; no autonomous task execution; no enterprise workflow tooling</w:t>
            </w:r>
          </w:p>
        </w:tc>
      </w:tr>
    </w:tbl>
    <w:p>
      <w:pPr>
        <w:spacing w:after="120"/>
      </w:pPr>
    </w:p>
    <w:p>
      <w:pPr>
        <w:spacing w:after="120"/>
      </w:pPr>
      <w:r>
        <w:rPr>
          <w:rFonts w:ascii="Arial" w:cs="Arial" w:eastAsia="Arial" w:hAnsi="Arial"/>
          <w:b/>
          <w:bCs/>
          <w:i w:val="false"/>
          <w:iCs w:val="false"/>
          <w:color w:val="333333"/>
          <w:sz w:val="22"/>
          <w:szCs w:val="22"/>
        </w:rPr>
        <w:t xml:space="preserve">WorkShadow AI’s key differentiator: it bridges the gap between passive memory tools (Rewind, Screenpipe, Recall) and active automation platforms (UiPath, Automation Anywhere) — learning from observation and executing without pipeline configuration.</w:t>
      </w:r>
    </w:p>
    <w:p>
      <w:pPr>
        <w:spacing w:after="60"/>
      </w:pPr>
    </w:p>
    <w:p>
      <w:pPr>
        <w:pStyle w:val="Heading1"/>
      </w:pPr>
      <w:r>
        <w:t xml:space="preserve">6. Target Customer Segments</w:t>
      </w:r>
    </w:p>
    <w:p>
      <w:pPr>
        <w:pStyle w:val="Heading2"/>
      </w:pPr>
      <w:r>
        <w:t xml:space="preserve">6.1 Primary Segments (Year 1)</w:t>
      </w:r>
    </w:p>
    <w:p>
      <w:pPr>
        <w:spacing w:after="120"/>
      </w:pPr>
      <w:r>
        <w:rPr>
          <w:rFonts w:ascii="Arial" w:cs="Arial" w:eastAsia="Arial" w:hAnsi="Arial"/>
          <w:b/>
          <w:bCs/>
          <w:i w:val="false"/>
          <w:iCs w:val="false"/>
          <w:color w:val="333333"/>
          <w:sz w:val="22"/>
          <w:szCs w:val="22"/>
        </w:rPr>
        <w:t xml:space="preserve">HR Operations and Shared Services</w:t>
      </w:r>
    </w:p>
    <w:p>
      <w:pPr>
        <w:spacing w:after="120"/>
      </w:pPr>
      <w:r>
        <w:rPr>
          <w:rFonts w:ascii="Arial" w:cs="Arial" w:eastAsia="Arial" w:hAnsi="Arial"/>
          <w:b w:val="false"/>
          <w:bCs w:val="false"/>
          <w:i w:val="false"/>
          <w:iCs w:val="false"/>
          <w:color w:val="333333"/>
          <w:sz w:val="22"/>
          <w:szCs w:val="22"/>
        </w:rPr>
        <w:t xml:space="preserve">Repetitive tasks include employee onboarding forms, benefits administration, HRIS data entry, compliance document processing, and leave management workflows. These teams process hundreds of near-identical transactions daily with minor variations. WorkShadow can learn and replicate 70–80% of these flows within weeks.</w:t>
      </w:r>
    </w:p>
    <w:p>
      <w:pPr>
        <w:spacing w:after="120"/>
      </w:pPr>
      <w:r>
        <w:rPr>
          <w:rFonts w:ascii="Arial" w:cs="Arial" w:eastAsia="Arial" w:hAnsi="Arial"/>
          <w:b/>
          <w:bCs/>
          <w:i w:val="false"/>
          <w:iCs w:val="false"/>
          <w:color w:val="333333"/>
          <w:sz w:val="22"/>
          <w:szCs w:val="22"/>
        </w:rPr>
        <w:t xml:space="preserve">Customer Service and Support Centres</w:t>
      </w:r>
    </w:p>
    <w:p>
      <w:pPr>
        <w:spacing w:after="120"/>
      </w:pPr>
      <w:r>
        <w:rPr>
          <w:rFonts w:ascii="Arial" w:cs="Arial" w:eastAsia="Arial" w:hAnsi="Arial"/>
          <w:b w:val="false"/>
          <w:bCs w:val="false"/>
          <w:i w:val="false"/>
          <w:iCs w:val="false"/>
          <w:color w:val="333333"/>
          <w:sz w:val="22"/>
          <w:szCs w:val="22"/>
        </w:rPr>
        <w:t xml:space="preserve">Agents follow scripted processes across CRM, ticketing, and knowledge base systems. WorkShadow captures agent workflows to auto-populate case fields, suggest resolution paths, and reduce average handle time. New agent onboarding is accelerated through searchable video playback of expert sessions.</w:t>
      </w:r>
    </w:p>
    <w:p>
      <w:pPr>
        <w:spacing w:after="120"/>
      </w:pPr>
      <w:r>
        <w:rPr>
          <w:rFonts w:ascii="Arial" w:cs="Arial" w:eastAsia="Arial" w:hAnsi="Arial"/>
          <w:b/>
          <w:bCs/>
          <w:i w:val="false"/>
          <w:iCs w:val="false"/>
          <w:color w:val="333333"/>
          <w:sz w:val="22"/>
          <w:szCs w:val="22"/>
        </w:rPr>
        <w:t xml:space="preserve">Back-Office and Finance Operations</w:t>
      </w:r>
    </w:p>
    <w:p>
      <w:pPr>
        <w:spacing w:after="120"/>
      </w:pPr>
      <w:r>
        <w:rPr>
          <w:rFonts w:ascii="Arial" w:cs="Arial" w:eastAsia="Arial" w:hAnsi="Arial"/>
          <w:b w:val="false"/>
          <w:bCs w:val="false"/>
          <w:i w:val="false"/>
          <w:iCs w:val="false"/>
          <w:color w:val="333333"/>
          <w:sz w:val="22"/>
          <w:szCs w:val="22"/>
        </w:rPr>
        <w:t xml:space="preserve">Invoice processing, accounts reconciliation, purchase order matching, and audit preparation involve repetitive screen-based patterns. WorkShadow captures the full decision tree including exception handling, enabling autonomous processing of standard cases and flagging only true exceptions for human review.</w:t>
      </w:r>
    </w:p>
    <w:p>
      <w:pPr>
        <w:pStyle w:val="Heading2"/>
      </w:pPr>
      <w:r>
        <w:t xml:space="preserve">6.2 Secondary Segments (Year 2+)</w:t>
      </w:r>
    </w:p>
    <w:p>
      <w:pPr>
        <w:pStyle w:val="ListParagraph"/>
        <w:numPr>
          <w:ilvl w:val="0"/>
          <w:numId w:val="2"/>
        </w:numPr>
        <w:spacing w:after="60"/>
      </w:pPr>
      <w:r>
        <w:rPr>
          <w:rFonts w:ascii="Arial" w:cs="Arial" w:eastAsia="Arial" w:hAnsi="Arial"/>
          <w:color w:val="333333"/>
          <w:sz w:val="22"/>
          <w:szCs w:val="22"/>
        </w:rPr>
        <w:t xml:space="preserve">Legal operations: contract review triage, clause extraction, compliance tracking</w:t>
      </w:r>
    </w:p>
    <w:p>
      <w:pPr>
        <w:pStyle w:val="ListParagraph"/>
        <w:numPr>
          <w:ilvl w:val="0"/>
          <w:numId w:val="2"/>
        </w:numPr>
        <w:spacing w:after="60"/>
      </w:pPr>
      <w:r>
        <w:rPr>
          <w:rFonts w:ascii="Arial" w:cs="Arial" w:eastAsia="Arial" w:hAnsi="Arial"/>
          <w:color w:val="333333"/>
          <w:sz w:val="22"/>
          <w:szCs w:val="22"/>
        </w:rPr>
        <w:t xml:space="preserve">Healthcare administration: patient scheduling, insurance verification, claims processing</w:t>
      </w:r>
    </w:p>
    <w:p>
      <w:pPr>
        <w:pStyle w:val="ListParagraph"/>
        <w:numPr>
          <w:ilvl w:val="0"/>
          <w:numId w:val="2"/>
        </w:numPr>
        <w:spacing w:after="60"/>
      </w:pPr>
      <w:r>
        <w:rPr>
          <w:rFonts w:ascii="Arial" w:cs="Arial" w:eastAsia="Arial" w:hAnsi="Arial"/>
          <w:color w:val="333333"/>
          <w:sz w:val="22"/>
          <w:szCs w:val="22"/>
        </w:rPr>
        <w:t xml:space="preserve">IT service desks: L1 ticket resolution, password resets, provisioning workflows</w:t>
      </w:r>
    </w:p>
    <w:p>
      <w:pPr>
        <w:pStyle w:val="ListParagraph"/>
        <w:numPr>
          <w:ilvl w:val="0"/>
          <w:numId w:val="2"/>
        </w:numPr>
        <w:spacing w:after="60"/>
      </w:pPr>
      <w:r>
        <w:rPr>
          <w:rFonts w:ascii="Arial" w:cs="Arial" w:eastAsia="Arial" w:hAnsi="Arial"/>
          <w:color w:val="333333"/>
          <w:sz w:val="22"/>
          <w:szCs w:val="22"/>
        </w:rPr>
        <w:t xml:space="preserve">Retail operations: inventory management, supplier communications, order processing</w:t>
      </w:r>
    </w:p>
    <w:p>
      <w:pPr>
        <w:spacing w:after="60"/>
      </w:pPr>
    </w:p>
    <w:p>
      <w:pPr>
        <w:pStyle w:val="Heading1"/>
      </w:pPr>
      <w:r>
        <w:t xml:space="preserve">7. Business Model</w:t>
      </w:r>
    </w:p>
    <w:p>
      <w:pPr>
        <w:spacing w:after="120"/>
      </w:pPr>
      <w:r>
        <w:rPr>
          <w:rFonts w:ascii="Arial" w:cs="Arial" w:eastAsia="Arial" w:hAnsi="Arial"/>
          <w:b w:val="false"/>
          <w:bCs w:val="false"/>
          <w:i w:val="false"/>
          <w:iCs w:val="false"/>
          <w:color w:val="333333"/>
          <w:sz w:val="22"/>
          <w:szCs w:val="22"/>
        </w:rPr>
        <w:t xml:space="preserve">WorkShadow AI follows a per-seat SaaS model with tiered pricing based on capability level: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(Per Seat / Month)</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Buyer</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Observer</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Record + search + knowledge base</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$29</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Individual / Small team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Co-Pilot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Observer + workflow extraction + suggestions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Department heads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Autopilot</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Full autonomous execution + analytics + compliance</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$149</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Enterprise / COO / CIO</w:t>
            </w:r>
          </w:p>
        </w:tc>
      </w:tr>
    </w:tbl>
    <w:p>
      <w:pPr>
        <w:spacing w:after="120"/>
      </w:pPr>
    </w:p>
    <w:p>
      <w:pPr>
        <w:spacing w:after="120"/>
      </w:pPr>
      <w:r>
        <w:rPr>
          <w:rFonts w:ascii="Arial" w:cs="Arial" w:eastAsia="Arial" w:hAnsi="Arial"/>
          <w:b w:val="false"/>
          <w:bCs w:val="false"/>
          <w:i w:val="false"/>
          <w:iCs w:val="false"/>
          <w:color w:val="333333"/>
          <w:sz w:val="22"/>
          <w:szCs w:val="22"/>
        </w:rPr>
        <w:t xml:space="preserve">Additional revenue streams include enterprise deployment services, custom model training, and a usage-based API for third-party integrations.</w:t>
      </w:r>
    </w:p>
    <w:p>
      <w:pPr>
        <w:spacing w:after="60"/>
      </w:pPr>
    </w:p>
    <w:p>
      <w:pPr>
        <w:pStyle w:val="Heading1"/>
      </w:pPr>
      <w:r>
        <w:t xml:space="preserve">8. Technical Architecture (High Level)</w:t>
      </w:r>
    </w:p>
    <w:p>
      <w:pPr>
        <w:spacing w:after="120"/>
      </w:pPr>
      <w:r>
        <w:rPr>
          <w:rFonts w:ascii="Arial" w:cs="Arial" w:eastAsia="Arial" w:hAnsi="Arial"/>
          <w:b w:val="false"/>
          <w:bCs w:val="false"/>
          <w:i w:val="false"/>
          <w:iCs w:val="false"/>
          <w:color w:val="333333"/>
          <w:sz w:val="22"/>
          <w:szCs w:val="22"/>
        </w:rPr>
        <w:t xml:space="preserve">The platform is composed of four core layers:</w:t>
      </w:r>
    </w:p>
    <w:p>
      <w:pPr>
        <w:spacing w:after="30"/>
      </w:pPr>
    </w:p>
    <w:p>
      <w:pPr>
        <w:pStyle w:val="ListParagraph"/>
        <w:numPr>
          <w:ilvl w:val="0"/>
          <w:numId w:val="3"/>
        </w:numPr>
        <w:spacing w:after="80"/>
      </w:pPr>
      <w:r>
        <w:rPr>
          <w:rFonts w:ascii="Arial" w:cs="Arial" w:eastAsia="Arial" w:hAnsi="Arial"/>
          <w:b/>
          <w:bCs/>
          <w:color w:val="333333"/>
          <w:sz w:val="22"/>
          <w:szCs w:val="22"/>
        </w:rPr>
        <w:t xml:space="preserve">Capture Layer: </w:t>
      </w:r>
      <w:r>
        <w:rPr>
          <w:rFonts w:ascii="Arial" w:cs="Arial" w:eastAsia="Arial" w:hAnsi="Arial"/>
          <w:color w:val="333333"/>
          <w:sz w:val="22"/>
          <w:szCs w:val="22"/>
        </w:rPr>
        <w:t xml:space="preserve">Lightweight desktop agent (Electron/Rust) performing continuous screen capture, audio recording, and application event hooks. H.265 compression with configurable frame rates (1–10 fps). All data encrypted at rest (AES-256) and in transit (TLS 1.3).</w:t>
      </w:r>
    </w:p>
    <w:p>
      <w:pPr>
        <w:pStyle w:val="ListParagraph"/>
        <w:numPr>
          <w:ilvl w:val="0"/>
          <w:numId w:val="3"/>
        </w:numPr>
        <w:spacing w:after="80"/>
      </w:pPr>
      <w:r>
        <w:rPr>
          <w:rFonts w:ascii="Arial" w:cs="Arial" w:eastAsia="Arial" w:hAnsi="Arial"/>
          <w:b/>
          <w:bCs/>
          <w:color w:val="333333"/>
          <w:sz w:val="22"/>
          <w:szCs w:val="22"/>
        </w:rPr>
        <w:t xml:space="preserve">Intelligence Layer: </w:t>
      </w:r>
      <w:r>
        <w:rPr>
          <w:rFonts w:ascii="Arial" w:cs="Arial" w:eastAsia="Arial" w:hAnsi="Arial"/>
          <w:color w:val="333333"/>
          <w:sz w:val="22"/>
          <w:szCs w:val="22"/>
        </w:rPr>
        <w:t xml:space="preserve">On-device or private-cloud inference pipeline using vision transformers (ViT) for UI element recognition, Whisper for audio transcription, and a custom workflow graph extraction model. PII redaction runs before any data leaves the device boundary.</w:t>
      </w:r>
    </w:p>
    <w:p>
      <w:pPr>
        <w:pStyle w:val="ListParagraph"/>
        <w:numPr>
          <w:ilvl w:val="0"/>
          <w:numId w:val="3"/>
        </w:numPr>
        <w:spacing w:after="80"/>
      </w:pPr>
      <w:r>
        <w:rPr>
          <w:rFonts w:ascii="Arial" w:cs="Arial" w:eastAsia="Arial" w:hAnsi="Arial"/>
          <w:b/>
          <w:bCs/>
          <w:color w:val="333333"/>
          <w:sz w:val="22"/>
          <w:szCs w:val="22"/>
        </w:rPr>
        <w:t xml:space="preserve">Execution Layer: </w:t>
      </w:r>
      <w:r>
        <w:rPr>
          <w:rFonts w:ascii="Arial" w:cs="Arial" w:eastAsia="Arial" w:hAnsi="Arial"/>
          <w:color w:val="333333"/>
          <w:sz w:val="22"/>
          <w:szCs w:val="22"/>
        </w:rPr>
        <w:t xml:space="preserve">Browser and desktop automation engine (Playwright / native OS APIs) that replays learned workflows. Human-in-the-loop approval gates with configurable confidence thresholds.</w:t>
      </w:r>
    </w:p>
    <w:p>
      <w:pPr>
        <w:pStyle w:val="ListParagraph"/>
        <w:numPr>
          <w:ilvl w:val="0"/>
          <w:numId w:val="3"/>
        </w:numPr>
        <w:spacing w:after="80"/>
      </w:pPr>
      <w:r>
        <w:rPr>
          <w:rFonts w:ascii="Arial" w:cs="Arial" w:eastAsia="Arial" w:hAnsi="Arial"/>
          <w:b/>
          <w:bCs/>
          <w:color w:val="333333"/>
          <w:sz w:val="22"/>
          <w:szCs w:val="22"/>
        </w:rPr>
        <w:t xml:space="preserve">Knowledge Layer: </w:t>
      </w:r>
      <w:r>
        <w:rPr>
          <w:rFonts w:ascii="Arial" w:cs="Arial" w:eastAsia="Arial" w:hAnsi="Arial"/>
          <w:color w:val="333333"/>
          <w:sz w:val="22"/>
          <w:szCs w:val="22"/>
        </w:rPr>
        <w:t xml:space="preserve">Vector database (Qdrant / Pinecone) indexing all captured sessions for semantic search. RAG-powered natural-language query interface for institutional knowledge retrieval.</w:t>
      </w:r>
    </w:p>
    <w:p>
      <w:pPr>
        <w:spacing w:after="60"/>
      </w:pPr>
    </w:p>
    <w:p>
      <w:pPr>
        <w:pStyle w:val="Heading1"/>
      </w:pPr>
      <w:r>
        <w:t xml:space="preserve">9. Investment Requirements and Milestones</w:t>
      </w:r>
    </w:p>
    <w:p>
      <w:pPr>
        <w:spacing w:after="120"/>
      </w:pPr>
      <w:r>
        <w:rPr>
          <w:rFonts w:ascii="Arial" w:cs="Arial" w:eastAsia="Arial" w:hAnsi="Arial"/>
          <w:b w:val="false"/>
          <w:bCs w:val="false"/>
          <w:i w:val="false"/>
          <w:iCs w:val="false"/>
          <w:color w:val="333333"/>
          <w:sz w:val="22"/>
          <w:szCs w:val="22"/>
        </w:rPr>
        <w:t xml:space="preserve">This is a capital-intensive product due to the multi-modal AI infrastructure, on-device inference optimisation, and enterprise-grade compliance requirements. Estimated pre-seed to Series A trajectory: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Capital Required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Milestones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Pre-Seed</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Months 0–6</w:t>
            </w:r>
          </w:p>
        </w:tc>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€250K–€500K</w:t>
            </w:r>
          </w:p>
        </w:tc>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Desktop agent MVP; capture + search; 5 design partners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Months 6–18</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€1M–€2M</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Workflow extraction engine; co-pilot mode; 20 paying customers</w:t>
            </w:r>
          </w:p>
        </w:tc>
      </w:tr>
      <w:tr>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Series A</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Months 18–30</w:t>
            </w:r>
          </w:p>
        </w:tc>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€5M–€10M</w:t>
            </w:r>
          </w:p>
        </w:tc>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Autopilot mode; enterprise compliance; 100+ seats deployed; ARR target €1M+</w:t>
            </w:r>
          </w:p>
        </w:tc>
      </w:tr>
    </w:tbl>
    <w:p>
      <w:pPr>
        <w:spacing w:after="120"/>
      </w:pPr>
    </w:p>
    <w:p>
      <w:pPr>
        <w:pStyle w:val="Heading1"/>
      </w:pPr>
      <w:r>
        <w:t xml:space="preserve">10. Key Risks and Mitigations</w:t>
      </w:r>
    </w:p>
    <w:p>
      <w:pPr>
        <w:pStyle w:val="ListParagraph"/>
        <w:numPr>
          <w:ilvl w:val="0"/>
          <w:numId w:val="2"/>
        </w:numPr>
        <w:spacing w:after="60"/>
      </w:pPr>
      <w:r>
        <w:rPr>
          <w:rFonts w:ascii="Arial" w:cs="Arial" w:eastAsia="Arial" w:hAnsi="Arial"/>
          <w:color w:val="333333"/>
          <w:sz w:val="22"/>
          <w:szCs w:val="22"/>
        </w:rPr>
        <w:t xml:space="preserve">Privacy and Compliance: Always-on recording raises GDPR and employee consent concerns. Mitigation: Local-first processing, automatic PII redaction, configurable recording scope, and EU AI Act compliance-by-design architecture.</w:t>
      </w:r>
    </w:p>
    <w:p>
      <w:pPr>
        <w:pStyle w:val="ListParagraph"/>
        <w:numPr>
          <w:ilvl w:val="0"/>
          <w:numId w:val="2"/>
        </w:numPr>
        <w:spacing w:after="60"/>
      </w:pPr>
      <w:r>
        <w:rPr>
          <w:rFonts w:ascii="Arial" w:cs="Arial" w:eastAsia="Arial" w:hAnsi="Arial"/>
          <w:color w:val="333333"/>
          <w:sz w:val="22"/>
          <w:szCs w:val="22"/>
        </w:rPr>
        <w:t xml:space="preserve">Compute Cost: On-device multi-modal inference is resource-intensive. Mitigation: Hardware-accelerated encoding (Apple Neural Engine, NVIDIA CUDA), adaptive frame rates, and tiered processing where lightweight OCR runs on-device and heavy inference offloads to private cloud.</w:t>
      </w:r>
    </w:p>
    <w:p>
      <w:pPr>
        <w:pStyle w:val="ListParagraph"/>
        <w:numPr>
          <w:ilvl w:val="0"/>
          <w:numId w:val="2"/>
        </w:numPr>
        <w:spacing w:after="60"/>
      </w:pPr>
      <w:r>
        <w:rPr>
          <w:rFonts w:ascii="Arial" w:cs="Arial" w:eastAsia="Arial" w:hAnsi="Arial"/>
          <w:color w:val="333333"/>
          <w:sz w:val="22"/>
          <w:szCs w:val="22"/>
        </w:rPr>
        <w:t xml:space="preserve">Enterprise Adoption Friction: IT security teams may resist always-on screen capture. Mitigation: SOC 2 Type II certification, transparent data governance dashboard, and opt-in employee consent workflows.</w:t>
      </w:r>
    </w:p>
    <w:p>
      <w:pPr>
        <w:pStyle w:val="ListParagraph"/>
        <w:numPr>
          <w:ilvl w:val="0"/>
          <w:numId w:val="2"/>
        </w:numPr>
        <w:spacing w:after="60"/>
      </w:pPr>
      <w:r>
        <w:rPr>
          <w:rFonts w:ascii="Arial" w:cs="Arial" w:eastAsia="Arial" w:hAnsi="Arial"/>
          <w:color w:val="333333"/>
          <w:sz w:val="22"/>
          <w:szCs w:val="22"/>
        </w:rPr>
        <w:t xml:space="preserve">Competitive Response: Microsoft Recall and UiPath could converge on this space. Mitigation: First-mover advantage in observation-to-automation, deep vertical specialisation, and a privacy-first narrative that differentiates from big-tech surveillance concerns.</w:t>
      </w:r>
    </w:p>
    <w:p>
      <w:pPr>
        <w:spacing w:after="60"/>
      </w:pPr>
    </w:p>
    <w:p>
      <w:pPr>
        <w:pStyle w:val="Heading1"/>
      </w:pPr>
      <w:r>
        <w:t xml:space="preserve">11. Conclusion</w:t>
      </w:r>
    </w:p>
    <w:p>
      <w:pPr>
        <w:spacing w:after="120"/>
      </w:pPr>
      <w:r>
        <w:rPr>
          <w:rFonts w:ascii="Arial" w:cs="Arial" w:eastAsia="Arial" w:hAnsi="Arial"/>
          <w:b w:val="false"/>
          <w:bCs w:val="false"/>
          <w:i w:val="false"/>
          <w:iCs w:val="false"/>
          <w:color w:val="333333"/>
          <w:sz w:val="22"/>
          <w:szCs w:val="22"/>
        </w:rPr>
        <w:t xml:space="preserve">WorkShadow AI represents a fundamentally new category of enterprise software: the observe-learn-execute assistant. By removing the need for explicit configuration, pipeline engineering, or constant prompting, it unlocks automation for the long tail of knowledge work that traditional RPA and chat-based AI cannot reach.</w:t>
      </w:r>
    </w:p>
    <w:p>
      <w:pPr>
        <w:spacing w:after="120"/>
      </w:pPr>
      <w:r>
        <w:rPr>
          <w:rFonts w:ascii="Arial" w:cs="Arial" w:eastAsia="Arial" w:hAnsi="Arial"/>
          <w:b w:val="false"/>
          <w:bCs w:val="false"/>
          <w:i w:val="false"/>
          <w:iCs w:val="false"/>
          <w:color w:val="333333"/>
          <w:sz w:val="22"/>
          <w:szCs w:val="22"/>
        </w:rPr>
        <w:t xml:space="preserve">The market timing is exceptional. Enterprise AI spending is projected to exceed $114 billion in 2026, agentic AI is growing at over 40% CAGR, and early movers in the screen-observation space have validated demand but left the enterprise automation opportunity wide open.</w:t>
      </w:r>
    </w:p>
    <w:p>
      <w:pPr>
        <w:spacing w:after="120"/>
      </w:pPr>
      <w:r>
        <w:rPr>
          <w:rFonts w:ascii="Arial" w:cs="Arial" w:eastAsia="Arial" w:hAnsi="Arial"/>
          <w:b/>
          <w:bCs/>
          <w:i w:val="false"/>
          <w:iCs w:val="false"/>
          <w:color w:val="333333"/>
          <w:sz w:val="22"/>
          <w:szCs w:val="22"/>
        </w:rPr>
        <w:t xml:space="preserve">WorkShadow AI is positioned to capture this whitespace — delivering an AI companion that doesn’t just respond to what you ask, but learns from what you 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8"/>
        <w:szCs w:val="18"/>
      </w:rPr>
      <w:t xml:space="preserve">Confidential  –  Theo Khanna Limited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555555"/>
        <w:sz w:val="18"/>
        <w:szCs w:val="18"/>
      </w:rPr>
      <w:t xml:space="preserve">WorkShadow AI  |  Product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2026-03-27T13:53:19.960Z</dcterms:created>
  <dcterms:modified xsi:type="dcterms:W3CDTF">2026-03-27T13:53:19.961Z</dcterms:modified>
</cp:coreProperties>
</file>

<file path=docProps/custom.xml><?xml version="1.0" encoding="utf-8"?>
<Properties xmlns="http://schemas.openxmlformats.org/officeDocument/2006/custom-properties" xmlns:vt="http://schemas.openxmlformats.org/officeDocument/2006/docPropsVTypes"/>
</file>