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005" w:rsidRPr="00AD3631" w:rsidRDefault="00166F74" w:rsidP="00AD3631">
      <w:pPr>
        <w:spacing w:line="360" w:lineRule="auto"/>
        <w:jc w:val="center"/>
        <w:rPr>
          <w:rFonts w:asciiTheme="minorHAnsi" w:hAnsiTheme="minorHAnsi" w:cstheme="minorHAnsi"/>
          <w:b/>
          <w:sz w:val="28"/>
        </w:rPr>
      </w:pPr>
      <w:r w:rsidRPr="008A48D6">
        <w:rPr>
          <w:rFonts w:asciiTheme="minorHAnsi" w:hAnsiTheme="minorHAnsi" w:cstheme="minorHAnsi"/>
          <w:b/>
          <w:sz w:val="28"/>
        </w:rPr>
        <w:t>Report</w:t>
      </w:r>
    </w:p>
    <w:p w:rsidR="00504A23" w:rsidRPr="007043C3" w:rsidRDefault="002002D6" w:rsidP="00AA6DDE">
      <w:pPr>
        <w:pStyle w:val="Heading1"/>
        <w:spacing w:line="360" w:lineRule="auto"/>
        <w:rPr>
          <w:rFonts w:ascii="Times New Roman" w:hAnsi="Times New Roman" w:cs="Times New Roman"/>
        </w:rPr>
      </w:pPr>
      <w:r w:rsidRPr="007043C3">
        <w:rPr>
          <w:rFonts w:ascii="Times New Roman" w:hAnsi="Times New Roman" w:cs="Times New Roman"/>
        </w:rPr>
        <w:t>Summary</w:t>
      </w:r>
    </w:p>
    <w:p w:rsidR="001D26AA" w:rsidRPr="007043C3" w:rsidRDefault="00A336A0" w:rsidP="00AA6DDE">
      <w:pPr>
        <w:spacing w:line="360" w:lineRule="auto"/>
      </w:pPr>
      <w:r w:rsidRPr="007043C3">
        <w:t xml:space="preserve">Predictive analytics </w:t>
      </w:r>
      <w:r w:rsidR="00AE4AD5" w:rsidRPr="007043C3">
        <w:t xml:space="preserve">is undertaken on the </w:t>
      </w:r>
      <w:r w:rsidR="00AA491B" w:rsidRPr="007043C3">
        <w:t xml:space="preserve">data provided after undertaking a series of data understanding, pre-processing and model selection. </w:t>
      </w:r>
      <w:r w:rsidR="009D2BB9" w:rsidRPr="007043C3">
        <w:t>Data understandin</w:t>
      </w:r>
      <w:r w:rsidR="00161510" w:rsidRPr="007043C3">
        <w:t>g is undertaken</w:t>
      </w:r>
      <w:r w:rsidR="00F44269" w:rsidRPr="007043C3">
        <w:t xml:space="preserve"> under data preparation</w:t>
      </w:r>
      <w:r w:rsidR="00161510" w:rsidRPr="007043C3">
        <w:t xml:space="preserve"> to get a clear picture with regard to </w:t>
      </w:r>
      <w:r w:rsidR="007F21BF" w:rsidRPr="007043C3">
        <w:t xml:space="preserve">statistical data summaries, </w:t>
      </w:r>
      <w:r w:rsidR="00161510" w:rsidRPr="007043C3">
        <w:t xml:space="preserve">missing </w:t>
      </w:r>
      <w:r w:rsidR="007F21BF" w:rsidRPr="007043C3">
        <w:t>entries in the data</w:t>
      </w:r>
      <w:r w:rsidR="001C4802" w:rsidRPr="007043C3">
        <w:t>, duplicate row data</w:t>
      </w:r>
      <w:r w:rsidR="00153244" w:rsidRPr="007043C3">
        <w:t xml:space="preserve">. </w:t>
      </w:r>
      <w:r w:rsidR="00E9024D" w:rsidRPr="007043C3">
        <w:t xml:space="preserve">The imperfections noted are handled </w:t>
      </w:r>
      <w:r w:rsidR="00CF3C1F" w:rsidRPr="007043C3">
        <w:t xml:space="preserve">through the pre-processing of the data </w:t>
      </w:r>
      <w:r w:rsidR="00E9024D" w:rsidRPr="007043C3">
        <w:t xml:space="preserve">and put in consideration in the </w:t>
      </w:r>
      <w:r w:rsidR="001C4802" w:rsidRPr="007043C3">
        <w:t xml:space="preserve">assessment of variables viable for predictive task. </w:t>
      </w:r>
      <w:r w:rsidR="00DA7F40" w:rsidRPr="007043C3">
        <w:t xml:space="preserve">The main predictive task to be undertaken is classification, with the </w:t>
      </w:r>
      <w:r w:rsidR="00A24043" w:rsidRPr="007043C3">
        <w:t xml:space="preserve">dependent variable </w:t>
      </w:r>
      <w:r w:rsidR="008D3A27" w:rsidRPr="007043C3">
        <w:t xml:space="preserve">a </w:t>
      </w:r>
      <w:r w:rsidR="00A24043" w:rsidRPr="007043C3">
        <w:t>multi-label.</w:t>
      </w:r>
      <w:r w:rsidR="005C7450" w:rsidRPr="007043C3">
        <w:t xml:space="preserve"> </w:t>
      </w:r>
      <w:r w:rsidR="00846374" w:rsidRPr="007043C3">
        <w:t xml:space="preserve">Three </w:t>
      </w:r>
      <w:r w:rsidR="00BF3F59" w:rsidRPr="007043C3">
        <w:t xml:space="preserve">classification </w:t>
      </w:r>
      <w:r w:rsidR="00846374" w:rsidRPr="007043C3">
        <w:t xml:space="preserve">models, </w:t>
      </w:r>
      <w:r w:rsidR="00251386" w:rsidRPr="007043C3">
        <w:t>the k-NN, Naïve Ba</w:t>
      </w:r>
      <w:r w:rsidR="00BF3F59" w:rsidRPr="007043C3">
        <w:t>yes, and the Decision Trees are</w:t>
      </w:r>
      <w:r w:rsidR="00904005" w:rsidRPr="007043C3">
        <w:t xml:space="preserve"> used to train the data, </w:t>
      </w:r>
      <w:r w:rsidR="00A405CB" w:rsidRPr="007043C3">
        <w:t>fine-tuned</w:t>
      </w:r>
      <w:r w:rsidR="00904005" w:rsidRPr="007043C3">
        <w:t xml:space="preserve"> to attain the best parameters to attain models better suite</w:t>
      </w:r>
      <w:r w:rsidR="004A1BF5" w:rsidRPr="007043C3">
        <w:t>d at prediction tasks on the train</w:t>
      </w:r>
      <w:r w:rsidR="00904005" w:rsidRPr="007043C3">
        <w:t xml:space="preserve"> data.</w:t>
      </w:r>
      <w:r w:rsidR="00A75BEF" w:rsidRPr="007043C3">
        <w:t xml:space="preserve"> The two best models based on their performances are </w:t>
      </w:r>
      <w:r w:rsidR="004A1BF5" w:rsidRPr="007043C3">
        <w:t xml:space="preserve">used to predict the test data provided. </w:t>
      </w:r>
      <w:r w:rsidR="00616CB0" w:rsidRPr="007043C3">
        <w:t>All steps are backed by concrete explanat</w:t>
      </w:r>
      <w:r w:rsidR="00040709" w:rsidRPr="007043C3">
        <w:t>ions with regard to the choice.</w:t>
      </w:r>
    </w:p>
    <w:p w:rsidR="001D26AA" w:rsidRPr="007043C3" w:rsidRDefault="001D26AA" w:rsidP="00AA6DDE">
      <w:pPr>
        <w:spacing w:line="360" w:lineRule="auto"/>
      </w:pPr>
    </w:p>
    <w:p w:rsidR="002002D6" w:rsidRPr="007043C3" w:rsidRDefault="002002D6" w:rsidP="00AA6DDE">
      <w:pPr>
        <w:pStyle w:val="Heading1"/>
        <w:spacing w:line="360" w:lineRule="auto"/>
        <w:rPr>
          <w:rFonts w:ascii="Times New Roman" w:hAnsi="Times New Roman" w:cs="Times New Roman"/>
        </w:rPr>
      </w:pPr>
      <w:r w:rsidRPr="007043C3">
        <w:rPr>
          <w:rFonts w:ascii="Times New Roman" w:hAnsi="Times New Roman" w:cs="Times New Roman"/>
        </w:rPr>
        <w:t>Methodology</w:t>
      </w:r>
    </w:p>
    <w:p w:rsidR="00AB3329" w:rsidRDefault="00AB3329" w:rsidP="00AA6DDE">
      <w:pPr>
        <w:spacing w:line="360" w:lineRule="auto"/>
      </w:pPr>
      <w:r w:rsidRPr="007043C3">
        <w:t>The data preparation section handles the identifying and removal of irrelevant attributes, detecting and handling of missing entries, duplicates in the instances and attributes</w:t>
      </w:r>
      <w:r w:rsidR="000820E8" w:rsidRPr="007043C3">
        <w:t>, the s</w:t>
      </w:r>
      <w:r w:rsidRPr="007043C3">
        <w:t>elect</w:t>
      </w:r>
      <w:r w:rsidR="000820E8" w:rsidRPr="007043C3">
        <w:t>ion of</w:t>
      </w:r>
      <w:r w:rsidRPr="007043C3">
        <w:t xml:space="preserve"> sui</w:t>
      </w:r>
      <w:r w:rsidR="000820E8" w:rsidRPr="007043C3">
        <w:t xml:space="preserve">table data types for attributes and </w:t>
      </w:r>
      <w:r w:rsidRPr="007043C3">
        <w:t xml:space="preserve">data transformation </w:t>
      </w:r>
      <w:r w:rsidR="000820E8" w:rsidRPr="007043C3">
        <w:t>whenever required.</w:t>
      </w:r>
    </w:p>
    <w:p w:rsidR="00AD0005" w:rsidRPr="007043C3" w:rsidRDefault="00AD0005" w:rsidP="00AA6DDE">
      <w:pPr>
        <w:spacing w:line="360" w:lineRule="auto"/>
        <w:rPr>
          <w:b/>
        </w:rPr>
      </w:pPr>
    </w:p>
    <w:p w:rsidR="001B33F2" w:rsidRPr="007043C3" w:rsidRDefault="00207246" w:rsidP="00C632AE">
      <w:pPr>
        <w:pStyle w:val="Heading2"/>
        <w:spacing w:line="360" w:lineRule="auto"/>
        <w:rPr>
          <w:rFonts w:ascii="Times New Roman" w:hAnsi="Times New Roman" w:cs="Times New Roman"/>
        </w:rPr>
      </w:pPr>
      <w:r w:rsidRPr="007043C3">
        <w:rPr>
          <w:rFonts w:ascii="Times New Roman" w:hAnsi="Times New Roman" w:cs="Times New Roman"/>
        </w:rPr>
        <w:t>Data Preparation</w:t>
      </w:r>
    </w:p>
    <w:p w:rsidR="008958BC" w:rsidRPr="007043C3" w:rsidRDefault="008958BC" w:rsidP="00AA6DDE">
      <w:pPr>
        <w:pStyle w:val="Heading3"/>
        <w:spacing w:line="360" w:lineRule="auto"/>
        <w:rPr>
          <w:rFonts w:ascii="Times New Roman" w:hAnsi="Times New Roman" w:cs="Times New Roman"/>
        </w:rPr>
      </w:pPr>
      <w:r w:rsidRPr="007043C3">
        <w:rPr>
          <w:rFonts w:ascii="Times New Roman" w:hAnsi="Times New Roman" w:cs="Times New Roman"/>
        </w:rPr>
        <w:t>Data Description</w:t>
      </w:r>
    </w:p>
    <w:p w:rsidR="002E5B4B" w:rsidRPr="007043C3" w:rsidRDefault="00A7381D" w:rsidP="00AA6DDE">
      <w:pPr>
        <w:spacing w:line="360" w:lineRule="auto"/>
      </w:pPr>
      <w:r w:rsidRPr="007043C3">
        <w:t>The data</w:t>
      </w:r>
      <w:r w:rsidR="004A340D" w:rsidRPr="007043C3">
        <w:t xml:space="preserve"> stored within a </w:t>
      </w:r>
      <w:r w:rsidR="00465CD9" w:rsidRPr="007043C3">
        <w:t>SQLite</w:t>
      </w:r>
      <w:r w:rsidR="004A340D" w:rsidRPr="007043C3">
        <w:t xml:space="preserve"> file</w:t>
      </w:r>
      <w:r w:rsidRPr="007043C3">
        <w:t xml:space="preserve"> </w:t>
      </w:r>
      <w:r w:rsidR="004A340D" w:rsidRPr="007043C3">
        <w:t>is impor</w:t>
      </w:r>
      <w:r w:rsidR="00547522" w:rsidRPr="007043C3">
        <w:t xml:space="preserve">ted into the workspace and the </w:t>
      </w:r>
      <w:r w:rsidR="000D48DE" w:rsidRPr="007043C3">
        <w:t>first few rows explored.</w:t>
      </w:r>
    </w:p>
    <w:p w:rsidR="00666154" w:rsidRDefault="00AC7745" w:rsidP="00AA6DDE">
      <w:pPr>
        <w:keepNext/>
        <w:spacing w:line="360" w:lineRule="auto"/>
      </w:pPr>
      <w:r>
        <w:rPr>
          <w:noProof/>
        </w:rPr>
        <w:lastRenderedPageBreak/>
        <w:drawing>
          <wp:inline distT="0" distB="0" distL="0" distR="0" wp14:anchorId="64100BE8" wp14:editId="56A59FF7">
            <wp:extent cx="5943600" cy="1697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set_hea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745" w:rsidRDefault="00666154" w:rsidP="00AA6DDE">
      <w:pPr>
        <w:pStyle w:val="Caption"/>
        <w:spacing w:line="360" w:lineRule="auto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D0937">
        <w:rPr>
          <w:noProof/>
        </w:rPr>
        <w:t>1</w:t>
      </w:r>
      <w:r>
        <w:fldChar w:fldCharType="end"/>
      </w:r>
      <w:r>
        <w:t xml:space="preserve"> First 5 Observation</w:t>
      </w:r>
    </w:p>
    <w:p w:rsidR="000A053A" w:rsidRDefault="00F96BE4" w:rsidP="00AA6DDE">
      <w:pPr>
        <w:spacing w:after="160" w:line="360" w:lineRule="auto"/>
      </w:pPr>
      <w:r>
        <w:t xml:space="preserve">The dataset </w:t>
      </w:r>
      <w:r w:rsidR="00D657FC">
        <w:t>comprises</w:t>
      </w:r>
      <w:r>
        <w:t xml:space="preserve"> of </w:t>
      </w:r>
      <w:r w:rsidR="002F0134" w:rsidRPr="002F0134">
        <w:rPr>
          <w:rFonts w:asciiTheme="minorHAnsi" w:hAnsiTheme="minorHAnsi"/>
          <w:sz w:val="22"/>
          <w:szCs w:val="22"/>
        </w:rPr>
        <w:t>1200</w:t>
      </w:r>
      <w:r w:rsidR="002F0134">
        <w:t xml:space="preserve"> observations with 32 attributes. </w:t>
      </w:r>
      <w:r w:rsidR="00443DEB">
        <w:t xml:space="preserve">The </w:t>
      </w:r>
      <w:r w:rsidR="00E85650">
        <w:fldChar w:fldCharType="begin"/>
      </w:r>
      <w:r w:rsidR="00E85650">
        <w:instrText xml:space="preserve"> REF _Ref85276245 \h </w:instrText>
      </w:r>
      <w:r w:rsidR="00AA6DDE">
        <w:instrText xml:space="preserve"> \* MERGEFORMAT </w:instrText>
      </w:r>
      <w:r w:rsidR="00E85650">
        <w:fldChar w:fldCharType="separate"/>
      </w:r>
      <w:r w:rsidR="00E85650">
        <w:t xml:space="preserve">Table </w:t>
      </w:r>
      <w:r w:rsidR="00E85650">
        <w:rPr>
          <w:noProof/>
        </w:rPr>
        <w:t>1</w:t>
      </w:r>
      <w:r w:rsidR="00E85650">
        <w:t xml:space="preserve"> Data Types and Summary Statistics</w:t>
      </w:r>
      <w:r w:rsidR="00E85650">
        <w:fldChar w:fldCharType="end"/>
      </w:r>
      <w:r w:rsidR="00E85650">
        <w:t xml:space="preserve"> provides the summary </w:t>
      </w:r>
      <w:r w:rsidR="00987F80">
        <w:t>statistics</w:t>
      </w:r>
      <w:r w:rsidR="00FE74F9">
        <w:t xml:space="preserve"> of numeric data columns</w:t>
      </w:r>
      <w:r w:rsidR="00E85650">
        <w:t xml:space="preserve">, for which we can note the </w:t>
      </w:r>
      <w:r w:rsidR="00FE74F9">
        <w:t>diverse ranges on the data variables and the count of non-null values within all columns.</w:t>
      </w:r>
    </w:p>
    <w:p w:rsidR="002E01F6" w:rsidRPr="002F0134" w:rsidRDefault="002E01F6" w:rsidP="00AA6DDE">
      <w:pPr>
        <w:spacing w:after="160" w:line="360" w:lineRule="auto"/>
        <w:rPr>
          <w:rFonts w:asciiTheme="minorHAnsi" w:hAnsiTheme="minorHAnsi"/>
          <w:sz w:val="22"/>
          <w:szCs w:val="22"/>
        </w:rPr>
      </w:pPr>
    </w:p>
    <w:tbl>
      <w:tblPr>
        <w:tblW w:w="9900" w:type="dxa"/>
        <w:jc w:val="center"/>
        <w:tblLook w:val="04A0" w:firstRow="1" w:lastRow="0" w:firstColumn="1" w:lastColumn="0" w:noHBand="0" w:noVBand="1"/>
      </w:tblPr>
      <w:tblGrid>
        <w:gridCol w:w="719"/>
        <w:gridCol w:w="811"/>
        <w:gridCol w:w="667"/>
        <w:gridCol w:w="236"/>
        <w:gridCol w:w="719"/>
        <w:gridCol w:w="628"/>
        <w:gridCol w:w="825"/>
        <w:gridCol w:w="885"/>
        <w:gridCol w:w="810"/>
        <w:gridCol w:w="825"/>
        <w:gridCol w:w="975"/>
        <w:gridCol w:w="990"/>
        <w:gridCol w:w="825"/>
      </w:tblGrid>
      <w:tr w:rsidR="00D041CD" w:rsidRPr="00DC62D1" w:rsidTr="009931E0">
        <w:trPr>
          <w:trHeight w:val="300"/>
          <w:jc w:val="center"/>
        </w:trPr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Column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Non-Null Count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Dtypes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rPr>
                <w:rFonts w:ascii="Calibri" w:hAnsi="Calibri" w:cs="Calibri"/>
                <w:color w:val="000000"/>
                <w:sz w:val="16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Column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count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mean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std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min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25%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50%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75%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max</w:t>
            </w:r>
          </w:p>
        </w:tc>
      </w:tr>
      <w:tr w:rsidR="00D041CD" w:rsidRPr="00DC62D1" w:rsidTr="009931E0">
        <w:trPr>
          <w:trHeight w:val="300"/>
          <w:jc w:val="center"/>
        </w:trPr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index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int64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1200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index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1200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599.5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346.5545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299.75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599.5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899.25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1199</w:t>
            </w:r>
          </w:p>
        </w:tc>
      </w:tr>
      <w:tr w:rsidR="00D041CD" w:rsidRPr="00DC62D1" w:rsidTr="009931E0">
        <w:trPr>
          <w:trHeight w:val="300"/>
          <w:jc w:val="center"/>
        </w:trPr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Att00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float64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1191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Att00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1191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1.606569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3.434696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-12.2721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-0.6613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1.663014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3.895994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13.34124</w:t>
            </w:r>
          </w:p>
        </w:tc>
      </w:tr>
      <w:tr w:rsidR="00D041CD" w:rsidRPr="00DC62D1" w:rsidTr="009931E0">
        <w:trPr>
          <w:trHeight w:val="300"/>
          <w:jc w:val="center"/>
        </w:trPr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Att01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object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1200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Att02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1200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-12176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47228.95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-161331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-41743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-11304.5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16961.75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160525</w:t>
            </w:r>
          </w:p>
        </w:tc>
      </w:tr>
      <w:tr w:rsidR="00D041CD" w:rsidRPr="00DC62D1" w:rsidTr="009931E0">
        <w:trPr>
          <w:trHeight w:val="300"/>
          <w:jc w:val="center"/>
        </w:trPr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Att02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int64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1200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Att03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1200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0.639387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2.574271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-5.88209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-1.08479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0.558202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2.379273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10.58359</w:t>
            </w:r>
          </w:p>
        </w:tc>
      </w:tr>
      <w:tr w:rsidR="00D041CD" w:rsidRPr="00DC62D1" w:rsidTr="009931E0">
        <w:trPr>
          <w:trHeight w:val="300"/>
          <w:jc w:val="center"/>
        </w:trPr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Att03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float64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1200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Att04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1200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1.772553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15.93892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-61.4574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-8.7191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2.463898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12.94352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51.77887</w:t>
            </w:r>
          </w:p>
        </w:tc>
      </w:tr>
      <w:tr w:rsidR="00D041CD" w:rsidRPr="00DC62D1" w:rsidTr="009931E0">
        <w:trPr>
          <w:trHeight w:val="300"/>
          <w:jc w:val="center"/>
        </w:trPr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Att04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float64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1200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Att05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1200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-79.4391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173.088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-666.679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-200.981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-87.3746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32.74447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488.7879</w:t>
            </w:r>
          </w:p>
        </w:tc>
      </w:tr>
      <w:tr w:rsidR="00D041CD" w:rsidRPr="00DC62D1" w:rsidTr="009931E0">
        <w:trPr>
          <w:trHeight w:val="300"/>
          <w:jc w:val="center"/>
        </w:trPr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Att05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float64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1200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Att06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1200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-122.075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5354.166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-20126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-3518.75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-243.5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3385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18463</w:t>
            </w:r>
          </w:p>
        </w:tc>
      </w:tr>
      <w:tr w:rsidR="00D041CD" w:rsidRPr="00DC62D1" w:rsidTr="009931E0">
        <w:trPr>
          <w:trHeight w:val="300"/>
          <w:jc w:val="center"/>
        </w:trPr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Att06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int64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1200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Att07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1200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-42.0894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91.70749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-353.228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-106.486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-46.2938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17.34906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258.9753</w:t>
            </w:r>
          </w:p>
        </w:tc>
      </w:tr>
      <w:tr w:rsidR="00D041CD" w:rsidRPr="00DC62D1" w:rsidTr="009931E0">
        <w:trPr>
          <w:trHeight w:val="300"/>
          <w:jc w:val="center"/>
        </w:trPr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Att07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float64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1200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Att09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619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0.057382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3.631853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-10.7583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-2.54084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0.1042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2.564323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10.54095</w:t>
            </w:r>
          </w:p>
        </w:tc>
      </w:tr>
      <w:tr w:rsidR="00D041CD" w:rsidRPr="00DC62D1" w:rsidTr="009931E0">
        <w:trPr>
          <w:trHeight w:val="300"/>
          <w:jc w:val="center"/>
        </w:trPr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Att08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object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1200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Att10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1200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62.06311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132.2171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-473.29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-25.468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63.5342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150.0783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514.5211</w:t>
            </w:r>
          </w:p>
        </w:tc>
      </w:tr>
      <w:tr w:rsidR="00D041CD" w:rsidRPr="00DC62D1" w:rsidTr="009931E0">
        <w:trPr>
          <w:trHeight w:val="300"/>
          <w:jc w:val="center"/>
        </w:trPr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Att09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float64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619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Att11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1200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6.314273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56.7784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-218.927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-31.0596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8.777016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46.10802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184.4492</w:t>
            </w:r>
          </w:p>
        </w:tc>
      </w:tr>
      <w:tr w:rsidR="00D041CD" w:rsidRPr="00DC62D1" w:rsidTr="009931E0">
        <w:trPr>
          <w:trHeight w:val="300"/>
          <w:jc w:val="center"/>
        </w:trPr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Att10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float64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1200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Att12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1200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-0.43639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4.885329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-14.5136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-3.9248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-0.21678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2.975106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15.94589</w:t>
            </w:r>
          </w:p>
        </w:tc>
      </w:tr>
      <w:tr w:rsidR="00D041CD" w:rsidRPr="00DC62D1" w:rsidTr="009931E0">
        <w:trPr>
          <w:trHeight w:val="300"/>
          <w:jc w:val="center"/>
        </w:trPr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Att11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float64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1200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Att13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1200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7.430563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4.295404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3.715282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7.430563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11.14584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14.86113</w:t>
            </w:r>
          </w:p>
        </w:tc>
      </w:tr>
      <w:tr w:rsidR="00D041CD" w:rsidRPr="00DC62D1" w:rsidTr="009931E0">
        <w:trPr>
          <w:trHeight w:val="300"/>
          <w:jc w:val="center"/>
        </w:trPr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Att12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float64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1200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Att14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1200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0.336955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37.22657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-132.865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-25.5117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-0.41236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24.99766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128.7378</w:t>
            </w:r>
          </w:p>
        </w:tc>
      </w:tr>
      <w:tr w:rsidR="00D041CD" w:rsidRPr="00DC62D1" w:rsidTr="009931E0">
        <w:trPr>
          <w:trHeight w:val="300"/>
          <w:jc w:val="center"/>
        </w:trPr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Att13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float64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1200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Att15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1200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1.991142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4.865747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-11.5839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-1.34631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2.152275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5.374269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16.28085</w:t>
            </w:r>
          </w:p>
        </w:tc>
      </w:tr>
      <w:tr w:rsidR="00D041CD" w:rsidRPr="00DC62D1" w:rsidTr="009931E0">
        <w:trPr>
          <w:trHeight w:val="300"/>
          <w:jc w:val="center"/>
        </w:trPr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Att14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float64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1200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Att16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1200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-33.9297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195.9738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-882.311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-160.577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-41.9222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89.12509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816.5565</w:t>
            </w:r>
          </w:p>
        </w:tc>
      </w:tr>
      <w:tr w:rsidR="00D041CD" w:rsidRPr="00DC62D1" w:rsidTr="009931E0">
        <w:trPr>
          <w:trHeight w:val="300"/>
          <w:jc w:val="center"/>
        </w:trPr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Att15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float64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1200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Att17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1200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0.475639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20.24737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-62.2503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-12.8273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-0.07558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14.28316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71.15446</w:t>
            </w:r>
          </w:p>
        </w:tc>
      </w:tr>
      <w:tr w:rsidR="00D041CD" w:rsidRPr="00DC62D1" w:rsidTr="009931E0">
        <w:trPr>
          <w:trHeight w:val="300"/>
          <w:jc w:val="center"/>
        </w:trPr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Att16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float64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1200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Att18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1200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3.129096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12.59823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-28.7864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-5.30883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2.731787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11.64393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51.79505</w:t>
            </w:r>
          </w:p>
        </w:tc>
      </w:tr>
      <w:tr w:rsidR="00D041CD" w:rsidRPr="00DC62D1" w:rsidTr="009931E0">
        <w:trPr>
          <w:trHeight w:val="300"/>
          <w:jc w:val="center"/>
        </w:trPr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Att17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float64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1200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Att19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1200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0.725818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10.85017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-34.1983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-6.84314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0.794882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8.116634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40.06815</w:t>
            </w:r>
          </w:p>
        </w:tc>
      </w:tr>
      <w:tr w:rsidR="00D041CD" w:rsidRPr="00DC62D1" w:rsidTr="009931E0">
        <w:trPr>
          <w:trHeight w:val="300"/>
          <w:jc w:val="center"/>
        </w:trPr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Att18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float64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1200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Att20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1200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4.614506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2.667519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2.307253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4.614506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6.921758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9.229011</w:t>
            </w:r>
          </w:p>
        </w:tc>
      </w:tr>
      <w:tr w:rsidR="00D041CD" w:rsidRPr="00DC62D1" w:rsidTr="009931E0">
        <w:trPr>
          <w:trHeight w:val="300"/>
          <w:jc w:val="center"/>
        </w:trPr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Att19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float64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1200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Att21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1200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0.488333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0.500072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0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1</w:t>
            </w:r>
          </w:p>
        </w:tc>
      </w:tr>
      <w:tr w:rsidR="00D041CD" w:rsidRPr="00DC62D1" w:rsidTr="009931E0">
        <w:trPr>
          <w:trHeight w:val="300"/>
          <w:jc w:val="center"/>
        </w:trPr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Att20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float64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1200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Att22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1200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-368.534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2584.727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-6940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-2158.75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-529.5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1051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9200</w:t>
            </w:r>
          </w:p>
        </w:tc>
      </w:tr>
      <w:tr w:rsidR="00D041CD" w:rsidRPr="00DC62D1" w:rsidTr="009931E0">
        <w:trPr>
          <w:trHeight w:val="300"/>
          <w:jc w:val="center"/>
        </w:trPr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Att21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int64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1200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Att23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1200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0.515833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0.499958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0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1</w:t>
            </w:r>
          </w:p>
        </w:tc>
      </w:tr>
      <w:tr w:rsidR="00D041CD" w:rsidRPr="00DC62D1" w:rsidTr="009931E0">
        <w:trPr>
          <w:trHeight w:val="300"/>
          <w:jc w:val="center"/>
        </w:trPr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lastRenderedPageBreak/>
              <w:t>Att22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int64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1200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Att24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1200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1.518331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0.877706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0.759166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1.518331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2.277497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3.036663</w:t>
            </w:r>
          </w:p>
        </w:tc>
      </w:tr>
      <w:tr w:rsidR="00D041CD" w:rsidRPr="00DC62D1" w:rsidTr="009931E0">
        <w:trPr>
          <w:trHeight w:val="300"/>
          <w:jc w:val="center"/>
        </w:trPr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Att23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int64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1200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Att25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1200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2.382607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9.675472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-28.1125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-3.59741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2.555237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8.763264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32.26674</w:t>
            </w:r>
          </w:p>
        </w:tc>
      </w:tr>
      <w:tr w:rsidR="00D041CD" w:rsidRPr="00DC62D1" w:rsidTr="009931E0">
        <w:trPr>
          <w:trHeight w:val="300"/>
          <w:jc w:val="center"/>
        </w:trPr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Att24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float64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1200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Att26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1200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0.13122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3.202912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-10.7619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-2.04081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0.114347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2.234868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10.06069</w:t>
            </w:r>
          </w:p>
        </w:tc>
      </w:tr>
      <w:tr w:rsidR="00D041CD" w:rsidRPr="00DC62D1" w:rsidTr="009931E0">
        <w:trPr>
          <w:trHeight w:val="300"/>
          <w:jc w:val="center"/>
        </w:trPr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Att25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float64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1200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Att27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1200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21.82187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68.80971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-196.775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-22.7545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22.7677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68.7521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272.6789</w:t>
            </w:r>
          </w:p>
        </w:tc>
      </w:tr>
      <w:tr w:rsidR="00D041CD" w:rsidRPr="00DC62D1" w:rsidTr="009931E0">
        <w:trPr>
          <w:trHeight w:val="300"/>
          <w:jc w:val="center"/>
        </w:trPr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Att26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float64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1200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Att28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1200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-0.54826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3.844977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-10.3225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-3.21133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-0.78844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1.563436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13.6837</w:t>
            </w:r>
          </w:p>
        </w:tc>
      </w:tr>
      <w:tr w:rsidR="00D041CD" w:rsidRPr="00DC62D1" w:rsidTr="009931E0">
        <w:trPr>
          <w:trHeight w:val="300"/>
          <w:jc w:val="center"/>
        </w:trPr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Att27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float64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1200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class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1000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1.297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0.781922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1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2</w:t>
            </w:r>
          </w:p>
        </w:tc>
      </w:tr>
      <w:tr w:rsidR="00D041CD" w:rsidRPr="00DC62D1" w:rsidTr="009931E0">
        <w:trPr>
          <w:trHeight w:val="300"/>
          <w:jc w:val="center"/>
        </w:trPr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Att28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float64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1200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rPr>
                <w:sz w:val="16"/>
                <w:szCs w:val="2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rPr>
                <w:sz w:val="16"/>
                <w:szCs w:val="20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rPr>
                <w:sz w:val="16"/>
                <w:szCs w:val="20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rPr>
                <w:sz w:val="16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rPr>
                <w:sz w:val="16"/>
                <w:szCs w:val="20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rPr>
                <w:sz w:val="16"/>
                <w:szCs w:val="20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rPr>
                <w:sz w:val="16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rPr>
                <w:sz w:val="16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rPr>
                <w:sz w:val="16"/>
                <w:szCs w:val="20"/>
              </w:rPr>
            </w:pPr>
          </w:p>
        </w:tc>
      </w:tr>
      <w:tr w:rsidR="00D041CD" w:rsidRPr="00DC62D1" w:rsidTr="009931E0">
        <w:trPr>
          <w:trHeight w:val="300"/>
          <w:jc w:val="center"/>
        </w:trPr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Att29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object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1200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rPr>
                <w:sz w:val="16"/>
                <w:szCs w:val="2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rPr>
                <w:sz w:val="16"/>
                <w:szCs w:val="20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rPr>
                <w:sz w:val="16"/>
                <w:szCs w:val="20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rPr>
                <w:sz w:val="16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rPr>
                <w:sz w:val="16"/>
                <w:szCs w:val="20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rPr>
                <w:sz w:val="16"/>
                <w:szCs w:val="20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rPr>
                <w:sz w:val="16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rPr>
                <w:sz w:val="16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rPr>
                <w:sz w:val="16"/>
                <w:szCs w:val="20"/>
              </w:rPr>
            </w:pPr>
          </w:p>
        </w:tc>
      </w:tr>
      <w:tr w:rsidR="00D041CD" w:rsidRPr="00DC62D1" w:rsidTr="009931E0">
        <w:trPr>
          <w:trHeight w:val="300"/>
          <w:jc w:val="center"/>
        </w:trPr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class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float64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DC62D1">
              <w:rPr>
                <w:rFonts w:ascii="Calibri" w:hAnsi="Calibri" w:cs="Calibri"/>
                <w:color w:val="000000"/>
                <w:sz w:val="16"/>
              </w:rPr>
              <w:t>1000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rPr>
                <w:sz w:val="16"/>
                <w:szCs w:val="2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rPr>
                <w:sz w:val="16"/>
                <w:szCs w:val="20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rPr>
                <w:sz w:val="16"/>
                <w:szCs w:val="20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rPr>
                <w:sz w:val="16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rPr>
                <w:sz w:val="16"/>
                <w:szCs w:val="20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rPr>
                <w:sz w:val="16"/>
                <w:szCs w:val="20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rPr>
                <w:sz w:val="16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spacing w:line="360" w:lineRule="auto"/>
              <w:rPr>
                <w:sz w:val="16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2D1" w:rsidRPr="00DC62D1" w:rsidRDefault="00DC62D1" w:rsidP="00AA6DDE">
            <w:pPr>
              <w:keepNext/>
              <w:spacing w:line="360" w:lineRule="auto"/>
              <w:rPr>
                <w:sz w:val="16"/>
                <w:szCs w:val="20"/>
              </w:rPr>
            </w:pPr>
          </w:p>
        </w:tc>
      </w:tr>
    </w:tbl>
    <w:p w:rsidR="00964B2A" w:rsidRDefault="00C91D69" w:rsidP="00AA6DDE">
      <w:pPr>
        <w:pStyle w:val="Caption"/>
        <w:spacing w:line="360" w:lineRule="auto"/>
        <w:jc w:val="center"/>
      </w:pPr>
      <w:bookmarkStart w:id="0" w:name="_Ref85276245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126AF2">
        <w:rPr>
          <w:noProof/>
        </w:rPr>
        <w:t>1</w:t>
      </w:r>
      <w:r>
        <w:fldChar w:fldCharType="end"/>
      </w:r>
      <w:r>
        <w:t xml:space="preserve"> Data Types and Summary Statistics</w:t>
      </w:r>
      <w:bookmarkEnd w:id="0"/>
    </w:p>
    <w:p w:rsidR="00464340" w:rsidRDefault="000118B4" w:rsidP="00AA6DDE">
      <w:pPr>
        <w:spacing w:line="360" w:lineRule="auto"/>
      </w:pPr>
      <w:r>
        <w:t>Missing data in the class column is due to the said observations bein</w:t>
      </w:r>
      <w:r w:rsidR="00C33EAA">
        <w:t>g part of the test data used in</w:t>
      </w:r>
      <w:r>
        <w:t xml:space="preserve"> the predictive tasks.</w:t>
      </w:r>
      <w:r w:rsidR="00F07326">
        <w:t xml:space="preserve"> The Att00 has 9 missing data points</w:t>
      </w:r>
      <w:r w:rsidR="00365472">
        <w:t xml:space="preserve"> and</w:t>
      </w:r>
      <w:r w:rsidR="00C6073F">
        <w:t xml:space="preserve"> </w:t>
      </w:r>
      <w:r w:rsidR="002065FD">
        <w:t>Att09</w:t>
      </w:r>
      <w:r w:rsidR="00F63B74">
        <w:t xml:space="preserve"> has 581</w:t>
      </w:r>
      <w:r w:rsidR="00365472">
        <w:t xml:space="preserve"> missing data points.</w:t>
      </w:r>
      <w:r w:rsidR="00A31AF7">
        <w:t xml:space="preserve"> The missing data points will be handled in the pre-processing phase. </w:t>
      </w:r>
      <w:r w:rsidR="00881A11">
        <w:t>A check on the duplicated observations within the data shows that there are no duplicated observations in the data.</w:t>
      </w:r>
    </w:p>
    <w:p w:rsidR="003C6666" w:rsidRDefault="00963A3F" w:rsidP="00AA6DDE">
      <w:pPr>
        <w:spacing w:line="360" w:lineRule="auto"/>
      </w:pPr>
      <w:r>
        <w:fldChar w:fldCharType="begin"/>
      </w:r>
      <w:r>
        <w:instrText xml:space="preserve"> REF _Ref85277637 \h </w:instrText>
      </w:r>
      <w:r w:rsidR="00AA6DDE">
        <w:instrText xml:space="preserve"> \* MERGEFORMAT </w:instrText>
      </w:r>
      <w:r>
        <w:fldChar w:fldCharType="separate"/>
      </w:r>
      <w:r>
        <w:t xml:space="preserve">Table </w:t>
      </w:r>
      <w:r>
        <w:rPr>
          <w:noProof/>
        </w:rPr>
        <w:t>2</w:t>
      </w:r>
      <w:r>
        <w:t xml:space="preserve"> Categorical data Count</w:t>
      </w:r>
      <w:r>
        <w:fldChar w:fldCharType="end"/>
      </w:r>
      <w:r>
        <w:t xml:space="preserve"> shows </w:t>
      </w:r>
      <w:r w:rsidR="004920ED">
        <w:t xml:space="preserve">the most to least frequent categories within the </w:t>
      </w:r>
      <w:r w:rsidR="00A92186">
        <w:t>categorical</w:t>
      </w:r>
      <w:r w:rsidR="004920ED">
        <w:t xml:space="preserve"> attributes.</w:t>
      </w:r>
    </w:p>
    <w:p w:rsidR="00D52CD2" w:rsidRDefault="00D52CD2" w:rsidP="00AA6DDE">
      <w:pPr>
        <w:spacing w:line="360" w:lineRule="auto"/>
      </w:pPr>
    </w:p>
    <w:tbl>
      <w:tblPr>
        <w:tblW w:w="960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9D000B" w:rsidRPr="009D000B" w:rsidTr="00DB5120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00B" w:rsidRPr="009D000B" w:rsidRDefault="009D000B" w:rsidP="00AA6DDE">
            <w:pPr>
              <w:spacing w:line="360" w:lineRule="auto"/>
              <w:rPr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00B" w:rsidRPr="009D000B" w:rsidRDefault="009D000B" w:rsidP="00AA6DDE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00B" w:rsidRPr="009D000B" w:rsidRDefault="009D000B" w:rsidP="00AA6DDE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00B" w:rsidRPr="009D000B" w:rsidRDefault="009D000B" w:rsidP="00AA6DDE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00B" w:rsidRPr="009D000B" w:rsidRDefault="009D000B" w:rsidP="00AA6DDE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00B" w:rsidRPr="009D000B" w:rsidRDefault="009D000B" w:rsidP="00AA6DDE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00B" w:rsidRPr="009D000B" w:rsidRDefault="009D000B" w:rsidP="00AA6DDE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00B" w:rsidRPr="009D000B" w:rsidRDefault="009D000B" w:rsidP="00AA6DDE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00B" w:rsidRPr="009D000B" w:rsidRDefault="009D000B" w:rsidP="00AA6DDE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00B" w:rsidRPr="009D000B" w:rsidRDefault="009D000B" w:rsidP="00AA6DDE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9D000B" w:rsidRPr="009D000B" w:rsidTr="00DB5120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00B" w:rsidRPr="009D000B" w:rsidRDefault="009D000B" w:rsidP="00AA6DDE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0B" w:rsidRPr="009D000B" w:rsidRDefault="009D000B" w:rsidP="00AA6DDE">
            <w:pPr>
              <w:spacing w:line="360" w:lineRule="auto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9D000B">
              <w:rPr>
                <w:rFonts w:ascii="Calibri" w:hAnsi="Calibri" w:cs="Calibri"/>
                <w:b/>
                <w:bCs/>
                <w:color w:val="000000"/>
                <w:sz w:val="20"/>
              </w:rPr>
              <w:t>Category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0B" w:rsidRPr="009D000B" w:rsidRDefault="009D000B" w:rsidP="00AA6DDE">
            <w:pPr>
              <w:spacing w:line="360" w:lineRule="auto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9D000B">
              <w:rPr>
                <w:rFonts w:ascii="Calibri" w:hAnsi="Calibri" w:cs="Calibri"/>
                <w:b/>
                <w:bCs/>
                <w:color w:val="000000"/>
                <w:sz w:val="20"/>
              </w:rPr>
              <w:t>Att01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00B" w:rsidRPr="009D000B" w:rsidRDefault="009D000B" w:rsidP="00AA6DDE">
            <w:pPr>
              <w:spacing w:line="360" w:lineRule="auto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0B" w:rsidRPr="009D000B" w:rsidRDefault="009D000B" w:rsidP="00AA6DDE">
            <w:pPr>
              <w:spacing w:line="360" w:lineRule="auto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9D000B">
              <w:rPr>
                <w:rFonts w:ascii="Calibri" w:hAnsi="Calibri" w:cs="Calibri"/>
                <w:b/>
                <w:bCs/>
                <w:color w:val="000000"/>
                <w:sz w:val="20"/>
              </w:rPr>
              <w:t>Category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0B" w:rsidRPr="009D000B" w:rsidRDefault="009D000B" w:rsidP="00AA6DDE">
            <w:pPr>
              <w:spacing w:line="360" w:lineRule="auto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9D000B">
              <w:rPr>
                <w:rFonts w:ascii="Calibri" w:hAnsi="Calibri" w:cs="Calibri"/>
                <w:b/>
                <w:bCs/>
                <w:color w:val="000000"/>
                <w:sz w:val="20"/>
              </w:rPr>
              <w:t>Att08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00B" w:rsidRPr="009D000B" w:rsidRDefault="009D000B" w:rsidP="00AA6DDE">
            <w:pPr>
              <w:spacing w:line="360" w:lineRule="auto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0B" w:rsidRPr="009D000B" w:rsidRDefault="009D000B" w:rsidP="00AA6DDE">
            <w:pPr>
              <w:spacing w:line="360" w:lineRule="auto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9D000B">
              <w:rPr>
                <w:rFonts w:ascii="Calibri" w:hAnsi="Calibri" w:cs="Calibri"/>
                <w:b/>
                <w:bCs/>
                <w:color w:val="000000"/>
                <w:sz w:val="20"/>
              </w:rPr>
              <w:t>Category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0B" w:rsidRPr="009D000B" w:rsidRDefault="009D000B" w:rsidP="00AA6DDE">
            <w:pPr>
              <w:spacing w:line="360" w:lineRule="auto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9D000B">
              <w:rPr>
                <w:rFonts w:ascii="Calibri" w:hAnsi="Calibri" w:cs="Calibri"/>
                <w:b/>
                <w:bCs/>
                <w:color w:val="000000"/>
                <w:sz w:val="20"/>
              </w:rPr>
              <w:t>Att29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00B" w:rsidRPr="009D000B" w:rsidRDefault="009D000B" w:rsidP="00AA6DDE">
            <w:pPr>
              <w:spacing w:line="360" w:lineRule="auto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</w:p>
        </w:tc>
      </w:tr>
      <w:tr w:rsidR="009D000B" w:rsidRPr="009D000B" w:rsidTr="00DB5120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00B" w:rsidRPr="009D000B" w:rsidRDefault="009D000B" w:rsidP="00AA6DDE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00B" w:rsidRPr="009D000B" w:rsidRDefault="009D000B" w:rsidP="00AA6DDE">
            <w:pPr>
              <w:spacing w:line="360" w:lineRule="auto"/>
              <w:rPr>
                <w:rFonts w:ascii="Calibri" w:hAnsi="Calibri" w:cs="Calibri"/>
                <w:color w:val="000000"/>
                <w:sz w:val="20"/>
              </w:rPr>
            </w:pPr>
            <w:r w:rsidRPr="009D000B">
              <w:rPr>
                <w:rFonts w:ascii="Calibri" w:hAnsi="Calibri" w:cs="Calibri"/>
                <w:color w:val="000000"/>
                <w:sz w:val="20"/>
              </w:rPr>
              <w:t>LWYW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0B" w:rsidRPr="009D000B" w:rsidRDefault="009D000B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0"/>
              </w:rPr>
            </w:pPr>
            <w:r w:rsidRPr="009D000B">
              <w:rPr>
                <w:rFonts w:ascii="Calibri" w:hAnsi="Calibri" w:cs="Calibri"/>
                <w:color w:val="000000"/>
                <w:sz w:val="20"/>
              </w:rPr>
              <w:t>318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00B" w:rsidRPr="009D000B" w:rsidRDefault="009D000B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00B" w:rsidRPr="009D000B" w:rsidRDefault="009D000B" w:rsidP="00AA6DDE">
            <w:pPr>
              <w:spacing w:line="360" w:lineRule="auto"/>
              <w:rPr>
                <w:rFonts w:ascii="Calibri" w:hAnsi="Calibri" w:cs="Calibri"/>
                <w:color w:val="000000"/>
                <w:sz w:val="20"/>
              </w:rPr>
            </w:pPr>
            <w:r w:rsidRPr="009D000B">
              <w:rPr>
                <w:rFonts w:ascii="Calibri" w:hAnsi="Calibri" w:cs="Calibri"/>
                <w:color w:val="000000"/>
                <w:sz w:val="20"/>
              </w:rPr>
              <w:t>YIFL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0B" w:rsidRPr="009D000B" w:rsidRDefault="009D000B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0"/>
              </w:rPr>
            </w:pPr>
            <w:r w:rsidRPr="009D000B">
              <w:rPr>
                <w:rFonts w:ascii="Calibri" w:hAnsi="Calibri" w:cs="Calibri"/>
                <w:color w:val="000000"/>
                <w:sz w:val="20"/>
              </w:rPr>
              <w:t>799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00B" w:rsidRPr="009D000B" w:rsidRDefault="009D000B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00B" w:rsidRPr="009D000B" w:rsidRDefault="009D000B" w:rsidP="00AA6DDE">
            <w:pPr>
              <w:spacing w:line="360" w:lineRule="auto"/>
              <w:rPr>
                <w:rFonts w:ascii="Calibri" w:hAnsi="Calibri" w:cs="Calibri"/>
                <w:color w:val="000000"/>
                <w:sz w:val="20"/>
              </w:rPr>
            </w:pPr>
            <w:r w:rsidRPr="009D000B">
              <w:rPr>
                <w:rFonts w:ascii="Calibri" w:hAnsi="Calibri" w:cs="Calibri"/>
                <w:color w:val="000000"/>
                <w:sz w:val="20"/>
              </w:rPr>
              <w:t>OQDJ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0B" w:rsidRPr="009D000B" w:rsidRDefault="009D000B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0"/>
              </w:rPr>
            </w:pPr>
            <w:r w:rsidRPr="009D000B">
              <w:rPr>
                <w:rFonts w:ascii="Calibri" w:hAnsi="Calibri" w:cs="Calibri"/>
                <w:color w:val="000000"/>
                <w:sz w:val="20"/>
              </w:rPr>
              <w:t>429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00B" w:rsidRPr="009D000B" w:rsidRDefault="009D000B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0"/>
              </w:rPr>
            </w:pPr>
          </w:p>
        </w:tc>
      </w:tr>
      <w:tr w:rsidR="009D000B" w:rsidRPr="009D000B" w:rsidTr="00DB5120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00B" w:rsidRPr="009D000B" w:rsidRDefault="009D000B" w:rsidP="00AA6DDE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00B" w:rsidRPr="009D000B" w:rsidRDefault="009D000B" w:rsidP="00AA6DDE">
            <w:pPr>
              <w:spacing w:line="360" w:lineRule="auto"/>
              <w:rPr>
                <w:rFonts w:ascii="Calibri" w:hAnsi="Calibri" w:cs="Calibri"/>
                <w:color w:val="000000"/>
                <w:sz w:val="20"/>
              </w:rPr>
            </w:pPr>
            <w:r w:rsidRPr="009D000B">
              <w:rPr>
                <w:rFonts w:ascii="Calibri" w:hAnsi="Calibri" w:cs="Calibri"/>
                <w:color w:val="000000"/>
                <w:sz w:val="20"/>
              </w:rPr>
              <w:t>OSUG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0B" w:rsidRPr="009D000B" w:rsidRDefault="009D000B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0"/>
              </w:rPr>
            </w:pPr>
            <w:r w:rsidRPr="009D000B">
              <w:rPr>
                <w:rFonts w:ascii="Calibri" w:hAnsi="Calibri" w:cs="Calibri"/>
                <w:color w:val="000000"/>
                <w:sz w:val="20"/>
              </w:rPr>
              <w:t>282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00B" w:rsidRPr="009D000B" w:rsidRDefault="009D000B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00B" w:rsidRPr="009D000B" w:rsidRDefault="009D000B" w:rsidP="00AA6DDE">
            <w:pPr>
              <w:spacing w:line="360" w:lineRule="auto"/>
              <w:rPr>
                <w:rFonts w:ascii="Calibri" w:hAnsi="Calibri" w:cs="Calibri"/>
                <w:color w:val="000000"/>
                <w:sz w:val="20"/>
              </w:rPr>
            </w:pPr>
            <w:r w:rsidRPr="009D000B">
              <w:rPr>
                <w:rFonts w:ascii="Calibri" w:hAnsi="Calibri" w:cs="Calibri"/>
                <w:color w:val="000000"/>
                <w:sz w:val="20"/>
              </w:rPr>
              <w:t>HFTX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0B" w:rsidRPr="009D000B" w:rsidRDefault="009D000B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0"/>
              </w:rPr>
            </w:pPr>
            <w:r w:rsidRPr="009D000B">
              <w:rPr>
                <w:rFonts w:ascii="Calibri" w:hAnsi="Calibri" w:cs="Calibri"/>
                <w:color w:val="000000"/>
                <w:sz w:val="20"/>
              </w:rPr>
              <w:t>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00B" w:rsidRPr="009D000B" w:rsidRDefault="009D000B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00B" w:rsidRPr="009D000B" w:rsidRDefault="009D000B" w:rsidP="00AA6DDE">
            <w:pPr>
              <w:spacing w:line="360" w:lineRule="auto"/>
              <w:rPr>
                <w:rFonts w:ascii="Calibri" w:hAnsi="Calibri" w:cs="Calibri"/>
                <w:color w:val="000000"/>
                <w:sz w:val="20"/>
              </w:rPr>
            </w:pPr>
            <w:r w:rsidRPr="009D000B">
              <w:rPr>
                <w:rFonts w:ascii="Calibri" w:hAnsi="Calibri" w:cs="Calibri"/>
                <w:color w:val="000000"/>
                <w:sz w:val="20"/>
              </w:rPr>
              <w:t>YLWZ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0B" w:rsidRPr="009D000B" w:rsidRDefault="009D000B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0"/>
              </w:rPr>
            </w:pPr>
            <w:r w:rsidRPr="009D000B">
              <w:rPr>
                <w:rFonts w:ascii="Calibri" w:hAnsi="Calibri" w:cs="Calibri"/>
                <w:color w:val="000000"/>
                <w:sz w:val="20"/>
              </w:rPr>
              <w:t>391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00B" w:rsidRPr="009D000B" w:rsidRDefault="009D000B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0"/>
              </w:rPr>
            </w:pPr>
          </w:p>
        </w:tc>
      </w:tr>
      <w:tr w:rsidR="009D000B" w:rsidRPr="009D000B" w:rsidTr="00DB5120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00B" w:rsidRPr="009D000B" w:rsidRDefault="009D000B" w:rsidP="00AA6DDE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00B" w:rsidRPr="009D000B" w:rsidRDefault="009D000B" w:rsidP="00AA6DDE">
            <w:pPr>
              <w:spacing w:line="360" w:lineRule="auto"/>
              <w:rPr>
                <w:rFonts w:ascii="Calibri" w:hAnsi="Calibri" w:cs="Calibri"/>
                <w:color w:val="000000"/>
                <w:sz w:val="20"/>
              </w:rPr>
            </w:pPr>
            <w:r w:rsidRPr="009D000B">
              <w:rPr>
                <w:rFonts w:ascii="Calibri" w:hAnsi="Calibri" w:cs="Calibri"/>
                <w:color w:val="000000"/>
                <w:sz w:val="20"/>
              </w:rPr>
              <w:t>BYUB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0B" w:rsidRPr="009D000B" w:rsidRDefault="009D000B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0"/>
              </w:rPr>
            </w:pPr>
            <w:r w:rsidRPr="009D000B">
              <w:rPr>
                <w:rFonts w:ascii="Calibri" w:hAnsi="Calibri" w:cs="Calibri"/>
                <w:color w:val="000000"/>
                <w:sz w:val="20"/>
              </w:rPr>
              <w:t>248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00B" w:rsidRPr="009D000B" w:rsidRDefault="009D000B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D000B" w:rsidRPr="009D000B" w:rsidRDefault="009D000B" w:rsidP="00AA6DDE">
            <w:pPr>
              <w:spacing w:line="360" w:lineRule="auto"/>
              <w:rPr>
                <w:rFonts w:ascii="Calibri" w:hAnsi="Calibri" w:cs="Calibri"/>
                <w:color w:val="000000"/>
                <w:sz w:val="20"/>
              </w:rPr>
            </w:pPr>
            <w:r w:rsidRPr="009D000B">
              <w:rPr>
                <w:rFonts w:ascii="Calibri" w:hAnsi="Calibri" w:cs="Calibri"/>
                <w:color w:val="000000"/>
                <w:sz w:val="20"/>
              </w:rPr>
              <w:t>VEVT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0B" w:rsidRPr="009D000B" w:rsidRDefault="009D000B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0"/>
              </w:rPr>
            </w:pPr>
            <w:r w:rsidRPr="009D000B">
              <w:rPr>
                <w:rFonts w:ascii="Calibri" w:hAnsi="Calibri" w:cs="Calibri"/>
                <w:color w:val="000000"/>
                <w:sz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00B" w:rsidRPr="009D000B" w:rsidRDefault="009D000B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00B" w:rsidRPr="009D000B" w:rsidRDefault="009D000B" w:rsidP="00AA6DDE">
            <w:pPr>
              <w:spacing w:line="360" w:lineRule="auto"/>
              <w:rPr>
                <w:rFonts w:ascii="Calibri" w:hAnsi="Calibri" w:cs="Calibri"/>
                <w:color w:val="000000"/>
                <w:sz w:val="20"/>
              </w:rPr>
            </w:pPr>
            <w:r w:rsidRPr="009D000B">
              <w:rPr>
                <w:rFonts w:ascii="Calibri" w:hAnsi="Calibri" w:cs="Calibri"/>
                <w:color w:val="000000"/>
                <w:sz w:val="20"/>
              </w:rPr>
              <w:t>TOYT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0B" w:rsidRPr="009D000B" w:rsidRDefault="009D000B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0"/>
              </w:rPr>
            </w:pPr>
            <w:r w:rsidRPr="009D000B">
              <w:rPr>
                <w:rFonts w:ascii="Calibri" w:hAnsi="Calibri" w:cs="Calibri"/>
                <w:color w:val="000000"/>
                <w:sz w:val="20"/>
              </w:rPr>
              <w:t>205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00B" w:rsidRPr="009D000B" w:rsidRDefault="009D000B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0"/>
              </w:rPr>
            </w:pPr>
          </w:p>
        </w:tc>
      </w:tr>
      <w:tr w:rsidR="009D000B" w:rsidRPr="009D000B" w:rsidTr="00DB5120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00B" w:rsidRPr="009D000B" w:rsidRDefault="009D000B" w:rsidP="00AA6DDE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00B" w:rsidRPr="009D000B" w:rsidRDefault="009D000B" w:rsidP="00AA6DDE">
            <w:pPr>
              <w:spacing w:line="360" w:lineRule="auto"/>
              <w:rPr>
                <w:rFonts w:ascii="Calibri" w:hAnsi="Calibri" w:cs="Calibri"/>
                <w:color w:val="000000"/>
                <w:sz w:val="20"/>
              </w:rPr>
            </w:pPr>
            <w:r w:rsidRPr="009D000B">
              <w:rPr>
                <w:rFonts w:ascii="Calibri" w:hAnsi="Calibri" w:cs="Calibri"/>
                <w:color w:val="000000"/>
                <w:sz w:val="20"/>
              </w:rPr>
              <w:t>UKEV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0B" w:rsidRPr="009D000B" w:rsidRDefault="009D000B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0"/>
              </w:rPr>
            </w:pPr>
            <w:r w:rsidRPr="009D000B">
              <w:rPr>
                <w:rFonts w:ascii="Calibri" w:hAnsi="Calibri" w:cs="Calibri"/>
                <w:color w:val="000000"/>
                <w:sz w:val="20"/>
              </w:rPr>
              <w:t>132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00B" w:rsidRPr="009D000B" w:rsidRDefault="009D000B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00B" w:rsidRPr="009D000B" w:rsidRDefault="009D000B" w:rsidP="00AA6DDE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00B" w:rsidRPr="009D000B" w:rsidRDefault="009D000B" w:rsidP="00AA6DDE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00B" w:rsidRPr="009D000B" w:rsidRDefault="009D000B" w:rsidP="00AA6DDE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00B" w:rsidRPr="009D000B" w:rsidRDefault="009D000B" w:rsidP="00AA6DDE">
            <w:pPr>
              <w:spacing w:line="360" w:lineRule="auto"/>
              <w:rPr>
                <w:rFonts w:ascii="Calibri" w:hAnsi="Calibri" w:cs="Calibri"/>
                <w:color w:val="000000"/>
                <w:sz w:val="20"/>
              </w:rPr>
            </w:pPr>
            <w:r w:rsidRPr="009D000B">
              <w:rPr>
                <w:rFonts w:ascii="Calibri" w:hAnsi="Calibri" w:cs="Calibri"/>
                <w:color w:val="000000"/>
                <w:sz w:val="20"/>
              </w:rPr>
              <w:t>HUUV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0B" w:rsidRPr="009D000B" w:rsidRDefault="009D000B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0"/>
              </w:rPr>
            </w:pPr>
            <w:r w:rsidRPr="009D000B">
              <w:rPr>
                <w:rFonts w:ascii="Calibri" w:hAnsi="Calibri" w:cs="Calibri"/>
                <w:color w:val="000000"/>
                <w:sz w:val="20"/>
              </w:rPr>
              <w:t>136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00B" w:rsidRPr="009D000B" w:rsidRDefault="009D000B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0"/>
              </w:rPr>
            </w:pPr>
          </w:p>
        </w:tc>
      </w:tr>
      <w:tr w:rsidR="009D000B" w:rsidRPr="009D000B" w:rsidTr="00DB5120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00B" w:rsidRPr="009D000B" w:rsidRDefault="009D000B" w:rsidP="00AA6DDE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00B" w:rsidRPr="009D000B" w:rsidRDefault="009D000B" w:rsidP="00AA6DDE">
            <w:pPr>
              <w:spacing w:line="360" w:lineRule="auto"/>
              <w:rPr>
                <w:rFonts w:ascii="Calibri" w:hAnsi="Calibri" w:cs="Calibri"/>
                <w:color w:val="000000"/>
                <w:sz w:val="20"/>
              </w:rPr>
            </w:pPr>
            <w:r w:rsidRPr="009D000B">
              <w:rPr>
                <w:rFonts w:ascii="Calibri" w:hAnsi="Calibri" w:cs="Calibri"/>
                <w:color w:val="000000"/>
                <w:sz w:val="20"/>
              </w:rPr>
              <w:t>LLTF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0B" w:rsidRPr="009D000B" w:rsidRDefault="009D000B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0"/>
              </w:rPr>
            </w:pPr>
            <w:r w:rsidRPr="009D000B">
              <w:rPr>
                <w:rFonts w:ascii="Calibri" w:hAnsi="Calibri" w:cs="Calibri"/>
                <w:color w:val="000000"/>
                <w:sz w:val="20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00B" w:rsidRPr="009D000B" w:rsidRDefault="009D000B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00B" w:rsidRPr="009D000B" w:rsidRDefault="009D000B" w:rsidP="00AA6DDE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00B" w:rsidRPr="009D000B" w:rsidRDefault="009D000B" w:rsidP="00AA6DDE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00B" w:rsidRPr="009D000B" w:rsidRDefault="009D000B" w:rsidP="00AA6DDE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00B" w:rsidRPr="009D000B" w:rsidRDefault="009D000B" w:rsidP="00AA6DDE">
            <w:pPr>
              <w:spacing w:line="360" w:lineRule="auto"/>
              <w:rPr>
                <w:rFonts w:ascii="Calibri" w:hAnsi="Calibri" w:cs="Calibri"/>
                <w:color w:val="000000"/>
                <w:sz w:val="20"/>
              </w:rPr>
            </w:pPr>
            <w:r w:rsidRPr="009D000B">
              <w:rPr>
                <w:rFonts w:ascii="Calibri" w:hAnsi="Calibri" w:cs="Calibri"/>
                <w:color w:val="000000"/>
                <w:sz w:val="20"/>
              </w:rPr>
              <w:t>FLJD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0B" w:rsidRPr="009D000B" w:rsidRDefault="009D000B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0"/>
              </w:rPr>
            </w:pPr>
            <w:r w:rsidRPr="009D000B">
              <w:rPr>
                <w:rFonts w:ascii="Calibri" w:hAnsi="Calibri" w:cs="Calibri"/>
                <w:color w:val="000000"/>
                <w:sz w:val="2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00B" w:rsidRPr="009D000B" w:rsidRDefault="009D000B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0"/>
              </w:rPr>
            </w:pPr>
          </w:p>
        </w:tc>
      </w:tr>
      <w:tr w:rsidR="009D000B" w:rsidRPr="009D000B" w:rsidTr="00DB5120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00B" w:rsidRPr="009D000B" w:rsidRDefault="009D000B" w:rsidP="00AA6DDE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00B" w:rsidRPr="009D000B" w:rsidRDefault="009D000B" w:rsidP="00AA6DDE">
            <w:pPr>
              <w:spacing w:line="360" w:lineRule="auto"/>
              <w:rPr>
                <w:rFonts w:ascii="Calibri" w:hAnsi="Calibri" w:cs="Calibri"/>
                <w:color w:val="000000"/>
                <w:sz w:val="20"/>
              </w:rPr>
            </w:pPr>
            <w:r w:rsidRPr="009D000B">
              <w:rPr>
                <w:rFonts w:ascii="Calibri" w:hAnsi="Calibri" w:cs="Calibri"/>
                <w:color w:val="000000"/>
                <w:sz w:val="20"/>
              </w:rPr>
              <w:t>GHKA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0B" w:rsidRPr="009D000B" w:rsidRDefault="009D000B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0"/>
              </w:rPr>
            </w:pPr>
            <w:r w:rsidRPr="009D000B">
              <w:rPr>
                <w:rFonts w:ascii="Calibri" w:hAnsi="Calibri" w:cs="Calibri"/>
                <w:color w:val="000000"/>
                <w:sz w:val="20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00B" w:rsidRPr="009D000B" w:rsidRDefault="009D000B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0B" w:rsidRPr="009D000B" w:rsidRDefault="009D000B" w:rsidP="00AA6DDE">
            <w:pPr>
              <w:spacing w:line="360" w:lineRule="auto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9D000B">
              <w:rPr>
                <w:rFonts w:ascii="Calibri" w:hAnsi="Calibri" w:cs="Calibri"/>
                <w:b/>
                <w:bCs/>
                <w:color w:val="000000"/>
                <w:sz w:val="20"/>
              </w:rPr>
              <w:t>Category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0B" w:rsidRPr="009D000B" w:rsidRDefault="009D000B" w:rsidP="00AA6DDE">
            <w:pPr>
              <w:spacing w:line="360" w:lineRule="auto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9D000B">
              <w:rPr>
                <w:rFonts w:ascii="Calibri" w:hAnsi="Calibri" w:cs="Calibri"/>
                <w:b/>
                <w:bCs/>
                <w:color w:val="000000"/>
                <w:sz w:val="20"/>
              </w:rPr>
              <w:t>class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00B" w:rsidRPr="009D000B" w:rsidRDefault="009D000B" w:rsidP="00AA6DDE">
            <w:pPr>
              <w:spacing w:line="360" w:lineRule="auto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00B" w:rsidRPr="009D000B" w:rsidRDefault="009D000B" w:rsidP="00AA6DDE">
            <w:pPr>
              <w:spacing w:line="360" w:lineRule="auto"/>
              <w:rPr>
                <w:rFonts w:ascii="Calibri" w:hAnsi="Calibri" w:cs="Calibri"/>
                <w:color w:val="000000"/>
                <w:sz w:val="20"/>
              </w:rPr>
            </w:pPr>
            <w:r w:rsidRPr="009D000B">
              <w:rPr>
                <w:rFonts w:ascii="Calibri" w:hAnsi="Calibri" w:cs="Calibri"/>
                <w:color w:val="000000"/>
                <w:sz w:val="20"/>
              </w:rPr>
              <w:t>OELG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0B" w:rsidRPr="009D000B" w:rsidRDefault="009D000B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0"/>
              </w:rPr>
            </w:pPr>
            <w:r w:rsidRPr="009D000B">
              <w:rPr>
                <w:rFonts w:ascii="Calibri" w:hAnsi="Calibri" w:cs="Calibri"/>
                <w:color w:val="000000"/>
                <w:sz w:val="2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00B" w:rsidRPr="009D000B" w:rsidRDefault="009D000B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0"/>
              </w:rPr>
            </w:pPr>
          </w:p>
        </w:tc>
      </w:tr>
      <w:tr w:rsidR="009D000B" w:rsidRPr="009D000B" w:rsidTr="00DB5120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00B" w:rsidRPr="009D000B" w:rsidRDefault="009D000B" w:rsidP="00AA6DDE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00B" w:rsidRPr="009D000B" w:rsidRDefault="009D000B" w:rsidP="00AA6DDE">
            <w:pPr>
              <w:spacing w:line="360" w:lineRule="auto"/>
              <w:rPr>
                <w:rFonts w:ascii="Calibri" w:hAnsi="Calibri" w:cs="Calibri"/>
                <w:color w:val="000000"/>
                <w:sz w:val="20"/>
              </w:rPr>
            </w:pPr>
            <w:r w:rsidRPr="009D000B">
              <w:rPr>
                <w:rFonts w:ascii="Calibri" w:hAnsi="Calibri" w:cs="Calibri"/>
                <w:color w:val="000000"/>
                <w:sz w:val="20"/>
              </w:rPr>
              <w:t>SCIJ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0B" w:rsidRPr="009D000B" w:rsidRDefault="009D000B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0"/>
              </w:rPr>
            </w:pPr>
            <w:r w:rsidRPr="009D000B">
              <w:rPr>
                <w:rFonts w:ascii="Calibri" w:hAnsi="Calibri" w:cs="Calibri"/>
                <w:color w:val="000000"/>
                <w:sz w:val="20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00B" w:rsidRPr="009D000B" w:rsidRDefault="009D000B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00B" w:rsidRPr="009D000B" w:rsidRDefault="009D000B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0"/>
              </w:rPr>
            </w:pPr>
            <w:r w:rsidRPr="009D000B">
              <w:rPr>
                <w:rFonts w:ascii="Calibri" w:hAnsi="Calibri" w:cs="Calibri"/>
                <w:color w:val="000000"/>
                <w:sz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0B" w:rsidRPr="009D000B" w:rsidRDefault="009D000B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0"/>
              </w:rPr>
            </w:pPr>
            <w:r w:rsidRPr="009D000B">
              <w:rPr>
                <w:rFonts w:ascii="Calibri" w:hAnsi="Calibri" w:cs="Calibri"/>
                <w:color w:val="000000"/>
                <w:sz w:val="20"/>
              </w:rPr>
              <w:t>498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00B" w:rsidRPr="009D000B" w:rsidRDefault="009D000B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D000B" w:rsidRPr="009D000B" w:rsidRDefault="009D000B" w:rsidP="00AA6DDE">
            <w:pPr>
              <w:spacing w:line="360" w:lineRule="auto"/>
              <w:rPr>
                <w:rFonts w:ascii="Calibri" w:hAnsi="Calibri" w:cs="Calibri"/>
                <w:color w:val="000000"/>
                <w:sz w:val="20"/>
              </w:rPr>
            </w:pPr>
            <w:r w:rsidRPr="009D000B">
              <w:rPr>
                <w:rFonts w:ascii="Calibri" w:hAnsi="Calibri" w:cs="Calibri"/>
                <w:color w:val="000000"/>
                <w:sz w:val="20"/>
              </w:rPr>
              <w:t>PJIY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0B" w:rsidRPr="009D000B" w:rsidRDefault="009D000B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0"/>
              </w:rPr>
            </w:pPr>
            <w:r w:rsidRPr="009D000B">
              <w:rPr>
                <w:rFonts w:ascii="Calibri" w:hAnsi="Calibri" w:cs="Calibri"/>
                <w:color w:val="000000"/>
                <w:sz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00B" w:rsidRPr="009D000B" w:rsidRDefault="009D000B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0"/>
              </w:rPr>
            </w:pPr>
          </w:p>
        </w:tc>
      </w:tr>
      <w:tr w:rsidR="009D000B" w:rsidRPr="009D000B" w:rsidTr="00DB5120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00B" w:rsidRPr="009D000B" w:rsidRDefault="009D000B" w:rsidP="00AA6DDE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00B" w:rsidRPr="009D000B" w:rsidRDefault="009D000B" w:rsidP="00AA6DDE">
            <w:pPr>
              <w:spacing w:line="360" w:lineRule="auto"/>
              <w:rPr>
                <w:rFonts w:ascii="Calibri" w:hAnsi="Calibri" w:cs="Calibri"/>
                <w:color w:val="000000"/>
                <w:sz w:val="20"/>
              </w:rPr>
            </w:pPr>
            <w:r w:rsidRPr="009D000B">
              <w:rPr>
                <w:rFonts w:ascii="Calibri" w:hAnsi="Calibri" w:cs="Calibri"/>
                <w:color w:val="000000"/>
                <w:sz w:val="20"/>
              </w:rPr>
              <w:t>UJJW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0B" w:rsidRPr="009D000B" w:rsidRDefault="009D000B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0"/>
              </w:rPr>
            </w:pPr>
            <w:r w:rsidRPr="009D000B">
              <w:rPr>
                <w:rFonts w:ascii="Calibri" w:hAnsi="Calibri" w:cs="Calibri"/>
                <w:color w:val="000000"/>
                <w:sz w:val="2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00B" w:rsidRPr="009D000B" w:rsidRDefault="009D000B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00B" w:rsidRPr="009D000B" w:rsidRDefault="009D000B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0"/>
              </w:rPr>
            </w:pPr>
            <w:r w:rsidRPr="009D000B">
              <w:rPr>
                <w:rFonts w:ascii="Calibri" w:hAnsi="Calibri" w:cs="Calibri"/>
                <w:color w:val="000000"/>
                <w:sz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0B" w:rsidRPr="009D000B" w:rsidRDefault="009D000B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0"/>
              </w:rPr>
            </w:pPr>
            <w:r w:rsidRPr="009D000B">
              <w:rPr>
                <w:rFonts w:ascii="Calibri" w:hAnsi="Calibri" w:cs="Calibri"/>
                <w:color w:val="000000"/>
                <w:sz w:val="20"/>
              </w:rPr>
              <w:t>301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00B" w:rsidRPr="009D000B" w:rsidRDefault="009D000B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00B" w:rsidRPr="009D000B" w:rsidRDefault="009D000B" w:rsidP="00AA6DDE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00B" w:rsidRPr="009D000B" w:rsidRDefault="009D000B" w:rsidP="00AA6DDE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00B" w:rsidRPr="009D000B" w:rsidRDefault="009D000B" w:rsidP="00AA6DDE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9D000B" w:rsidRPr="009D000B" w:rsidTr="00DB5120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00B" w:rsidRPr="009D000B" w:rsidRDefault="009D000B" w:rsidP="00AA6DDE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00B" w:rsidRPr="009D000B" w:rsidRDefault="009D000B" w:rsidP="00AA6DDE">
            <w:pPr>
              <w:spacing w:line="360" w:lineRule="auto"/>
              <w:rPr>
                <w:rFonts w:ascii="Calibri" w:hAnsi="Calibri" w:cs="Calibri"/>
                <w:color w:val="000000"/>
                <w:sz w:val="20"/>
              </w:rPr>
            </w:pPr>
            <w:r w:rsidRPr="009D000B">
              <w:rPr>
                <w:rFonts w:ascii="Calibri" w:hAnsi="Calibri" w:cs="Calibri"/>
                <w:color w:val="000000"/>
                <w:sz w:val="20"/>
              </w:rPr>
              <w:t>ACKH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0B" w:rsidRPr="009D000B" w:rsidRDefault="009D000B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0"/>
              </w:rPr>
            </w:pPr>
            <w:r w:rsidRPr="009D000B">
              <w:rPr>
                <w:rFonts w:ascii="Calibri" w:hAnsi="Calibri" w:cs="Calibri"/>
                <w:color w:val="000000"/>
                <w:sz w:val="2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00B" w:rsidRPr="009D000B" w:rsidRDefault="009D000B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D000B" w:rsidRPr="009D000B" w:rsidRDefault="009D000B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0"/>
              </w:rPr>
            </w:pPr>
            <w:r w:rsidRPr="009D000B">
              <w:rPr>
                <w:rFonts w:ascii="Calibri" w:hAnsi="Calibri" w:cs="Calibri"/>
                <w:color w:val="000000"/>
                <w:sz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0B" w:rsidRPr="009D000B" w:rsidRDefault="009D000B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0"/>
              </w:rPr>
            </w:pPr>
            <w:r w:rsidRPr="009D000B">
              <w:rPr>
                <w:rFonts w:ascii="Calibri" w:hAnsi="Calibri" w:cs="Calibri"/>
                <w:color w:val="000000"/>
                <w:sz w:val="20"/>
              </w:rPr>
              <w:t>201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00B" w:rsidRPr="009D000B" w:rsidRDefault="009D000B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00B" w:rsidRPr="009D000B" w:rsidRDefault="009D000B" w:rsidP="00AA6DDE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00B" w:rsidRPr="009D000B" w:rsidRDefault="009D000B" w:rsidP="00AA6DDE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00B" w:rsidRPr="009D000B" w:rsidRDefault="009D000B" w:rsidP="00AA6DDE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9D000B" w:rsidRPr="009D000B" w:rsidTr="00DB5120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00B" w:rsidRPr="009D000B" w:rsidRDefault="009D000B" w:rsidP="00AA6DDE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D000B" w:rsidRPr="009D000B" w:rsidRDefault="009D000B" w:rsidP="00AA6DDE">
            <w:pPr>
              <w:spacing w:line="360" w:lineRule="auto"/>
              <w:rPr>
                <w:rFonts w:ascii="Calibri" w:hAnsi="Calibri" w:cs="Calibri"/>
                <w:color w:val="000000"/>
                <w:sz w:val="20"/>
              </w:rPr>
            </w:pPr>
            <w:r w:rsidRPr="009D000B">
              <w:rPr>
                <w:rFonts w:ascii="Calibri" w:hAnsi="Calibri" w:cs="Calibri"/>
                <w:color w:val="000000"/>
                <w:sz w:val="20"/>
              </w:rPr>
              <w:t>TRRP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0B" w:rsidRPr="009D000B" w:rsidRDefault="009D000B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0"/>
              </w:rPr>
            </w:pPr>
            <w:r w:rsidRPr="009D000B">
              <w:rPr>
                <w:rFonts w:ascii="Calibri" w:hAnsi="Calibri" w:cs="Calibri"/>
                <w:color w:val="000000"/>
                <w:sz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00B" w:rsidRPr="009D000B" w:rsidRDefault="009D000B" w:rsidP="00AA6DDE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00B" w:rsidRPr="009D000B" w:rsidRDefault="009D000B" w:rsidP="00AA6DDE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00B" w:rsidRPr="009D000B" w:rsidRDefault="009D000B" w:rsidP="00AA6DDE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00B" w:rsidRPr="009D000B" w:rsidRDefault="009D000B" w:rsidP="00AA6DDE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00B" w:rsidRPr="009D000B" w:rsidRDefault="009D000B" w:rsidP="00AA6DDE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00B" w:rsidRPr="009D000B" w:rsidRDefault="009D000B" w:rsidP="00AA6DDE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00B" w:rsidRPr="009D000B" w:rsidRDefault="009D000B" w:rsidP="00AA6DDE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9D000B" w:rsidRPr="009D000B" w:rsidTr="00DB5120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00B" w:rsidRPr="009D000B" w:rsidRDefault="009D000B" w:rsidP="00AA6DDE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00B" w:rsidRPr="009D000B" w:rsidRDefault="009D000B" w:rsidP="00AA6DDE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00B" w:rsidRPr="009D000B" w:rsidRDefault="009D000B" w:rsidP="00AA6DDE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00B" w:rsidRPr="009D000B" w:rsidRDefault="009D000B" w:rsidP="00AA6DDE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00B" w:rsidRPr="009D000B" w:rsidRDefault="009D000B" w:rsidP="00AA6DDE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00B" w:rsidRPr="009D000B" w:rsidRDefault="009D000B" w:rsidP="00AA6DDE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00B" w:rsidRPr="009D000B" w:rsidRDefault="009D000B" w:rsidP="00AA6DDE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00B" w:rsidRPr="009D000B" w:rsidRDefault="009D000B" w:rsidP="00AA6DDE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00B" w:rsidRPr="009D000B" w:rsidRDefault="009D000B" w:rsidP="00AA6DDE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00B" w:rsidRPr="009D000B" w:rsidRDefault="009D000B" w:rsidP="00AA6DDE">
            <w:pPr>
              <w:keepNext/>
              <w:spacing w:line="360" w:lineRule="auto"/>
              <w:rPr>
                <w:sz w:val="20"/>
                <w:szCs w:val="20"/>
              </w:rPr>
            </w:pPr>
          </w:p>
        </w:tc>
      </w:tr>
    </w:tbl>
    <w:p w:rsidR="000118B4" w:rsidRDefault="00126AF2" w:rsidP="00AA6DDE">
      <w:pPr>
        <w:pStyle w:val="Caption"/>
        <w:spacing w:line="360" w:lineRule="auto"/>
        <w:jc w:val="center"/>
      </w:pPr>
      <w:bookmarkStart w:id="1" w:name="_Ref85277637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Categorical data Count</w:t>
      </w:r>
      <w:bookmarkEnd w:id="1"/>
    </w:p>
    <w:p w:rsidR="001328C1" w:rsidRDefault="001328C1" w:rsidP="00AA6DDE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625EA746" wp14:editId="644418BF">
            <wp:extent cx="2741931" cy="1827954"/>
            <wp:effectExtent l="0" t="0" r="127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ns_plot_clas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9247" cy="1859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2F4" w:rsidRDefault="001328C1" w:rsidP="00AA6DDE">
      <w:pPr>
        <w:pStyle w:val="Caption"/>
        <w:spacing w:line="360" w:lineRule="auto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D0937">
        <w:rPr>
          <w:noProof/>
        </w:rPr>
        <w:t>2</w:t>
      </w:r>
      <w:r>
        <w:fldChar w:fldCharType="end"/>
      </w:r>
      <w:r>
        <w:t xml:space="preserve"> Class Attribute Distribution</w:t>
      </w:r>
    </w:p>
    <w:p w:rsidR="003C5AFC" w:rsidRPr="00167CD7" w:rsidRDefault="00930060" w:rsidP="00AA6DDE">
      <w:pPr>
        <w:spacing w:line="360" w:lineRule="auto"/>
      </w:pPr>
      <w:r w:rsidRPr="00167CD7">
        <w:t>The category</w:t>
      </w:r>
      <w:r w:rsidR="007509E6" w:rsidRPr="00167CD7">
        <w:t xml:space="preserve"> 2 is the most frequent class in the attribute class. </w:t>
      </w:r>
    </w:p>
    <w:p w:rsidR="003C5AFC" w:rsidRPr="00167CD7" w:rsidRDefault="003C5AFC" w:rsidP="00AA6DDE">
      <w:pPr>
        <w:pStyle w:val="Heading3"/>
        <w:spacing w:line="360" w:lineRule="auto"/>
        <w:rPr>
          <w:rFonts w:ascii="Times New Roman" w:hAnsi="Times New Roman" w:cs="Times New Roman"/>
        </w:rPr>
      </w:pPr>
      <w:r w:rsidRPr="00167CD7">
        <w:rPr>
          <w:rFonts w:ascii="Times New Roman" w:hAnsi="Times New Roman" w:cs="Times New Roman"/>
        </w:rPr>
        <w:t>Data Correlation</w:t>
      </w:r>
    </w:p>
    <w:p w:rsidR="00CF7605" w:rsidRDefault="00B91E79" w:rsidP="00AA6DDE">
      <w:pPr>
        <w:spacing w:line="360" w:lineRule="auto"/>
      </w:pPr>
      <w:r w:rsidRPr="00167CD7">
        <w:t>Correlation analysis is conducted on the data to ascertain the linear relation between the</w:t>
      </w:r>
      <w:r>
        <w:t xml:space="preserve"> attributes and is depicted in the </w:t>
      </w:r>
      <w:r w:rsidR="00BD7D8D">
        <w:fldChar w:fldCharType="begin"/>
      </w:r>
      <w:r w:rsidR="00BD7D8D">
        <w:instrText xml:space="preserve"> REF _Ref85278372 \h </w:instrText>
      </w:r>
      <w:r w:rsidR="00AA6DDE">
        <w:instrText xml:space="preserve"> \* MERGEFORMAT </w:instrText>
      </w:r>
      <w:r w:rsidR="00BD7D8D">
        <w:fldChar w:fldCharType="separate"/>
      </w:r>
      <w:r w:rsidR="00BD7D8D">
        <w:t xml:space="preserve">Figure </w:t>
      </w:r>
      <w:r w:rsidR="00BD7D8D">
        <w:rPr>
          <w:noProof/>
        </w:rPr>
        <w:t>3</w:t>
      </w:r>
      <w:r w:rsidR="00BD7D8D">
        <w:t xml:space="preserve"> Correlation Plot</w:t>
      </w:r>
      <w:r w:rsidR="00BD7D8D">
        <w:fldChar w:fldCharType="end"/>
      </w:r>
      <w:r w:rsidR="00BD7D8D">
        <w:t xml:space="preserve"> where there was a fairly a strong correlation between the variables</w:t>
      </w:r>
      <w:r w:rsidR="00162F46">
        <w:t>:</w:t>
      </w:r>
    </w:p>
    <w:p w:rsidR="00162F46" w:rsidRDefault="00511956" w:rsidP="00AA6DDE">
      <w:pPr>
        <w:pStyle w:val="ListParagraph"/>
        <w:numPr>
          <w:ilvl w:val="0"/>
          <w:numId w:val="1"/>
        </w:numPr>
        <w:spacing w:line="360" w:lineRule="auto"/>
      </w:pPr>
      <w:r>
        <w:t>Att00 and Att10</w:t>
      </w:r>
    </w:p>
    <w:p w:rsidR="00A57312" w:rsidRDefault="00A57312" w:rsidP="00AA6DDE">
      <w:pPr>
        <w:pStyle w:val="ListParagraph"/>
        <w:numPr>
          <w:ilvl w:val="0"/>
          <w:numId w:val="1"/>
        </w:numPr>
        <w:spacing w:line="360" w:lineRule="auto"/>
      </w:pPr>
      <w:r>
        <w:t>Att03 and Att18</w:t>
      </w:r>
    </w:p>
    <w:p w:rsidR="00A57312" w:rsidRDefault="001F1797" w:rsidP="00AA6DDE">
      <w:pPr>
        <w:pStyle w:val="ListParagraph"/>
        <w:numPr>
          <w:ilvl w:val="0"/>
          <w:numId w:val="1"/>
        </w:numPr>
        <w:spacing w:line="360" w:lineRule="auto"/>
      </w:pPr>
      <w:r>
        <w:t>Att04 and Att11</w:t>
      </w:r>
    </w:p>
    <w:p w:rsidR="001F1797" w:rsidRDefault="00780C29" w:rsidP="00AA6DDE">
      <w:pPr>
        <w:pStyle w:val="ListParagraph"/>
        <w:numPr>
          <w:ilvl w:val="0"/>
          <w:numId w:val="1"/>
        </w:numPr>
        <w:spacing w:line="360" w:lineRule="auto"/>
      </w:pPr>
      <w:r>
        <w:t>Att07 and Att05</w:t>
      </w:r>
    </w:p>
    <w:p w:rsidR="00780C29" w:rsidRDefault="00356560" w:rsidP="00AA6DDE">
      <w:pPr>
        <w:pStyle w:val="ListParagraph"/>
        <w:numPr>
          <w:ilvl w:val="0"/>
          <w:numId w:val="1"/>
        </w:numPr>
        <w:spacing w:line="360" w:lineRule="auto"/>
      </w:pPr>
      <w:r>
        <w:t>Att16 and Att25</w:t>
      </w:r>
    </w:p>
    <w:p w:rsidR="0016389E" w:rsidRDefault="003E31E4" w:rsidP="00AA6DDE">
      <w:pPr>
        <w:pStyle w:val="ListParagraph"/>
        <w:numPr>
          <w:ilvl w:val="0"/>
          <w:numId w:val="1"/>
        </w:numPr>
        <w:spacing w:line="360" w:lineRule="auto"/>
      </w:pPr>
      <w:r>
        <w:t>Att22 and Att28</w:t>
      </w:r>
    </w:p>
    <w:p w:rsidR="005E0893" w:rsidRDefault="00D17828" w:rsidP="00AA6DDE">
      <w:pPr>
        <w:keepNext/>
        <w:spacing w:line="360" w:lineRule="auto"/>
      </w:pPr>
      <w:r>
        <w:rPr>
          <w:noProof/>
        </w:rPr>
        <w:lastRenderedPageBreak/>
        <w:drawing>
          <wp:inline distT="0" distB="0" distL="0" distR="0">
            <wp:extent cx="5943600" cy="4286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ttribute_cor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2BC" w:rsidRDefault="005E0893" w:rsidP="00AA6DDE">
      <w:pPr>
        <w:pStyle w:val="Caption"/>
        <w:spacing w:line="360" w:lineRule="auto"/>
        <w:jc w:val="center"/>
      </w:pPr>
      <w:bookmarkStart w:id="2" w:name="_Ref8527837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D0937">
        <w:rPr>
          <w:noProof/>
        </w:rPr>
        <w:t>3</w:t>
      </w:r>
      <w:r>
        <w:fldChar w:fldCharType="end"/>
      </w:r>
      <w:r>
        <w:t xml:space="preserve"> Correlation Plot</w:t>
      </w:r>
      <w:bookmarkEnd w:id="2"/>
    </w:p>
    <w:p w:rsidR="00A72A55" w:rsidRDefault="00A72A55" w:rsidP="00AA6DDE">
      <w:pPr>
        <w:spacing w:line="360" w:lineRule="auto"/>
      </w:pPr>
    </w:p>
    <w:p w:rsidR="006C40A1" w:rsidRPr="00A3466F" w:rsidRDefault="004E5F05" w:rsidP="00AA6DDE">
      <w:pPr>
        <w:pStyle w:val="Heading3"/>
        <w:spacing w:line="360" w:lineRule="auto"/>
        <w:rPr>
          <w:rFonts w:ascii="Times New Roman" w:hAnsi="Times New Roman" w:cs="Times New Roman"/>
        </w:rPr>
      </w:pPr>
      <w:r w:rsidRPr="00A3466F">
        <w:rPr>
          <w:rFonts w:ascii="Times New Roman" w:hAnsi="Times New Roman" w:cs="Times New Roman"/>
        </w:rPr>
        <w:t xml:space="preserve">Missing Data and </w:t>
      </w:r>
      <w:r w:rsidR="006C40A1" w:rsidRPr="00A3466F">
        <w:rPr>
          <w:rFonts w:ascii="Times New Roman" w:hAnsi="Times New Roman" w:cs="Times New Roman"/>
        </w:rPr>
        <w:t>Data Transformation</w:t>
      </w:r>
    </w:p>
    <w:p w:rsidR="00CF7605" w:rsidRDefault="00662ECC" w:rsidP="00AA6DDE">
      <w:pPr>
        <w:spacing w:line="360" w:lineRule="auto"/>
      </w:pPr>
      <w:r w:rsidRPr="00A3466F">
        <w:t xml:space="preserve">Data transformation in preparation for the </w:t>
      </w:r>
      <w:r w:rsidR="004639AB" w:rsidRPr="00A3466F">
        <w:t xml:space="preserve">classification tasks involved </w:t>
      </w:r>
      <w:r w:rsidR="00FC6810" w:rsidRPr="00A3466F">
        <w:t>creating of dummy variables</w:t>
      </w:r>
      <w:r w:rsidR="00FC6810">
        <w:t xml:space="preserve"> for the categorical variables </w:t>
      </w:r>
      <w:r w:rsidR="00867754">
        <w:t>Att01</w:t>
      </w:r>
      <w:r w:rsidR="00867754" w:rsidRPr="00867754">
        <w:t>,</w:t>
      </w:r>
      <w:r w:rsidR="00867754">
        <w:t xml:space="preserve"> Att08 and </w:t>
      </w:r>
      <w:r w:rsidR="00867754" w:rsidRPr="00867754">
        <w:t>Att29</w:t>
      </w:r>
      <w:r w:rsidR="00A638E8">
        <w:t xml:space="preserve">. </w:t>
      </w:r>
      <w:r w:rsidR="00295624">
        <w:t xml:space="preserve">The creating of dummy variables was based on the </w:t>
      </w:r>
      <w:r w:rsidR="00A75A0A">
        <w:t xml:space="preserve">fact that categorical data requires transformation to numeric for ease of handling by the classification models. </w:t>
      </w:r>
      <w:r w:rsidR="008928F6">
        <w:t xml:space="preserve">The </w:t>
      </w:r>
      <w:r w:rsidR="00A5129B">
        <w:t>c</w:t>
      </w:r>
      <w:r w:rsidR="0035799C">
        <w:t xml:space="preserve">olumns whose missing values percentage are way above </w:t>
      </w:r>
      <w:r w:rsidR="007D63C5">
        <w:t>40% are excluded from the data</w:t>
      </w:r>
      <w:r w:rsidR="005B18AB">
        <w:t xml:space="preserve">, for which drops feature Att09. </w:t>
      </w:r>
      <w:r w:rsidR="00785935">
        <w:t xml:space="preserve">Similarly, missing data points in Att00 are filled with </w:t>
      </w:r>
      <w:r w:rsidR="00785935" w:rsidRPr="00785935">
        <w:t xml:space="preserve">mean </w:t>
      </w:r>
      <w:r w:rsidR="00652D0B">
        <w:t>of the column</w:t>
      </w:r>
      <w:r w:rsidR="00260E6E">
        <w:t xml:space="preserve"> due to the negligible missing 9 data points</w:t>
      </w:r>
      <w:r w:rsidR="00AB73F3">
        <w:t xml:space="preserve"> as opposed to Att09’s </w:t>
      </w:r>
      <w:r w:rsidR="00AB73F3" w:rsidRPr="00AB73F3">
        <w:t>581</w:t>
      </w:r>
      <w:r w:rsidR="00AB73F3">
        <w:t xml:space="preserve"> </w:t>
      </w:r>
      <w:r w:rsidR="00EF0E5A">
        <w:t xml:space="preserve">missing </w:t>
      </w:r>
      <w:r w:rsidR="00AB73F3">
        <w:t>data points</w:t>
      </w:r>
      <w:r w:rsidR="00652D0B">
        <w:t xml:space="preserve">. </w:t>
      </w:r>
    </w:p>
    <w:p w:rsidR="00E05B42" w:rsidRDefault="00E05B42" w:rsidP="00AA6DDE">
      <w:pPr>
        <w:spacing w:line="360" w:lineRule="auto"/>
      </w:pPr>
      <w:r>
        <w:t>Transformation of the data through scaling was undertaken for the k-NN</w:t>
      </w:r>
      <w:r w:rsidR="000D76CA">
        <w:t xml:space="preserve"> and Decision Tree models</w:t>
      </w:r>
      <w:r w:rsidR="00284DB5">
        <w:t xml:space="preserve">, while the Naïve Bayes model was </w:t>
      </w:r>
      <w:r w:rsidR="00232598">
        <w:t>carried out</w:t>
      </w:r>
      <w:r w:rsidR="00821679">
        <w:t xml:space="preserve"> with the non-transformed data. </w:t>
      </w:r>
      <w:r w:rsidR="00F23975">
        <w:t>Naïve Bayes classifier transformation of data was not carried out due</w:t>
      </w:r>
      <w:r w:rsidR="00581349">
        <w:t xml:space="preserve"> to the need for both positive </w:t>
      </w:r>
      <w:r w:rsidR="00F23975">
        <w:t>and negative values for the model to be able to perform better on the training data.</w:t>
      </w:r>
    </w:p>
    <w:p w:rsidR="007F72CA" w:rsidRDefault="006F4882" w:rsidP="00AA6DDE">
      <w:pPr>
        <w:spacing w:line="360" w:lineRule="auto"/>
      </w:pPr>
      <w:r>
        <w:lastRenderedPageBreak/>
        <w:t xml:space="preserve">The data was scaled, given the varying ranges and skewness observed in the data description section, and also based on the assumption that </w:t>
      </w:r>
      <w:r w:rsidR="00531A04">
        <w:t>the attributes of the data may be in units of</w:t>
      </w:r>
      <w:r>
        <w:t xml:space="preserve"> varying scales.</w:t>
      </w:r>
      <w:r w:rsidR="00AD7D3F">
        <w:t xml:space="preserve"> The no</w:t>
      </w:r>
      <w:r w:rsidR="003A5D3B">
        <w:t>rmalization</w:t>
      </w:r>
      <w:r w:rsidR="002E6D67">
        <w:t xml:space="preserve"> of each of the numeric attribute</w:t>
      </w:r>
      <w:r w:rsidR="003A5D3B">
        <w:t xml:space="preserve"> </w:t>
      </w:r>
      <w:r w:rsidR="002E6D67">
        <w:t xml:space="preserve">with the exception of the binary attribute </w:t>
      </w:r>
      <w:r w:rsidR="000648A8">
        <w:t>was undertaken with the help of the min-max scaler</w:t>
      </w:r>
      <w:r w:rsidR="00DB3528">
        <w:t xml:space="preserve"> whose formula is as shown below:</w:t>
      </w:r>
    </w:p>
    <w:p w:rsidR="007827EC" w:rsidRPr="007827EC" w:rsidRDefault="00721E20" w:rsidP="00AA6DDE">
      <w:pPr>
        <w:spacing w:line="36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std</m:t>
              </m:r>
            </m:sub>
          </m:sSub>
          <m: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X-X.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axis=0</m:t>
                          </m:r>
                        </m:e>
                      </m:d>
                    </m:e>
                  </m:func>
                </m:e>
              </m:d>
            </m:num>
            <m:den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X.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max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axis=0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-X.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min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axis=0</m:t>
                              </m:r>
                            </m:e>
                          </m:d>
                        </m:e>
                      </m:func>
                    </m:e>
                  </m:d>
                </m:e>
              </m:eqArr>
            </m:den>
          </m:f>
        </m:oMath>
      </m:oMathPara>
    </w:p>
    <w:p w:rsidR="002E6D67" w:rsidRPr="003C3D78" w:rsidRDefault="00721E20" w:rsidP="00AA6DDE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scaled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std</m:t>
              </m:r>
            </m:sub>
          </m:sSub>
          <m:r>
            <w:rPr>
              <w:rFonts w:ascii="Cambria Math" w:hAnsi="Cambria Math"/>
            </w:rPr>
            <m:t xml:space="preserve"> 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max-min</m:t>
              </m:r>
            </m:e>
          </m:d>
          <m:r>
            <w:rPr>
              <w:rFonts w:ascii="Cambria Math" w:hAnsi="Cambria Math"/>
            </w:rPr>
            <m:t>+min</m:t>
          </m:r>
        </m:oMath>
      </m:oMathPara>
    </w:p>
    <w:p w:rsidR="003C3D78" w:rsidRDefault="003C3D78" w:rsidP="00AA6DDE">
      <w:pPr>
        <w:spacing w:line="360" w:lineRule="auto"/>
      </w:pPr>
      <w:r>
        <w:t>Where the min, max = feature_range.</w:t>
      </w:r>
    </w:p>
    <w:p w:rsidR="00A50BD8" w:rsidRPr="00A3466F" w:rsidRDefault="00A50BD8" w:rsidP="00AA6DDE">
      <w:pPr>
        <w:spacing w:line="360" w:lineRule="auto"/>
      </w:pPr>
    </w:p>
    <w:p w:rsidR="00192CD6" w:rsidRPr="00A3466F" w:rsidRDefault="00A50BD8" w:rsidP="00AA6DDE">
      <w:pPr>
        <w:pStyle w:val="Heading3"/>
        <w:spacing w:line="360" w:lineRule="auto"/>
        <w:rPr>
          <w:rFonts w:ascii="Times New Roman" w:hAnsi="Times New Roman" w:cs="Times New Roman"/>
        </w:rPr>
      </w:pPr>
      <w:r w:rsidRPr="00A3466F">
        <w:rPr>
          <w:rFonts w:ascii="Times New Roman" w:hAnsi="Times New Roman" w:cs="Times New Roman"/>
        </w:rPr>
        <w:t>Train-Test Split</w:t>
      </w:r>
    </w:p>
    <w:p w:rsidR="00DB3528" w:rsidRPr="00A3466F" w:rsidRDefault="00DB3528" w:rsidP="00AA6DDE">
      <w:pPr>
        <w:spacing w:line="360" w:lineRule="auto"/>
      </w:pPr>
    </w:p>
    <w:p w:rsidR="00B350CE" w:rsidRPr="00A3466F" w:rsidRDefault="00BB25E0" w:rsidP="00AA6DDE">
      <w:pPr>
        <w:spacing w:line="360" w:lineRule="auto"/>
      </w:pPr>
      <w:r w:rsidRPr="00A3466F">
        <w:t>The data was split into train and test data, with the train data covering the first 1000 instance and the test data covering the last 200 instances.</w:t>
      </w:r>
      <w:r w:rsidR="009A3B45" w:rsidRPr="00A3466F">
        <w:t xml:space="preserve"> The split was conducted manually through indexing</w:t>
      </w:r>
      <w:r w:rsidR="0021284B" w:rsidRPr="00A3466F">
        <w:t xml:space="preserve">. </w:t>
      </w:r>
    </w:p>
    <w:p w:rsidR="00CF7605" w:rsidRPr="00A3466F" w:rsidRDefault="00CF7605" w:rsidP="00AA6DDE">
      <w:pPr>
        <w:spacing w:line="360" w:lineRule="auto"/>
      </w:pPr>
    </w:p>
    <w:p w:rsidR="00207246" w:rsidRPr="00A3466F" w:rsidRDefault="00207246" w:rsidP="00AA6DDE">
      <w:pPr>
        <w:pStyle w:val="Heading2"/>
        <w:spacing w:line="360" w:lineRule="auto"/>
        <w:rPr>
          <w:rFonts w:ascii="Times New Roman" w:hAnsi="Times New Roman" w:cs="Times New Roman"/>
        </w:rPr>
      </w:pPr>
      <w:r w:rsidRPr="00A3466F">
        <w:rPr>
          <w:rFonts w:ascii="Times New Roman" w:hAnsi="Times New Roman" w:cs="Times New Roman"/>
        </w:rPr>
        <w:t>Data Classification</w:t>
      </w:r>
    </w:p>
    <w:p w:rsidR="00916579" w:rsidRPr="00A3466F" w:rsidRDefault="00DC5E49" w:rsidP="00AA6DDE">
      <w:pPr>
        <w:spacing w:line="360" w:lineRule="auto"/>
      </w:pPr>
      <w:r w:rsidRPr="00A3466F">
        <w:t xml:space="preserve">Classification was conducted after the selection of the train and test data sets. </w:t>
      </w:r>
      <w:r w:rsidR="00337DF6" w:rsidRPr="00A3466F">
        <w:t xml:space="preserve">The models were </w:t>
      </w:r>
      <w:r w:rsidRPr="00A3466F">
        <w:t>fine</w:t>
      </w:r>
      <w:r w:rsidR="00337DF6" w:rsidRPr="00A3466F">
        <w:t>-tuned</w:t>
      </w:r>
      <w:r w:rsidRPr="00A3466F">
        <w:t xml:space="preserve"> to </w:t>
      </w:r>
      <w:r w:rsidR="00367749" w:rsidRPr="00A3466F">
        <w:t>increase model accuracy. C</w:t>
      </w:r>
      <w:r w:rsidRPr="00A3466F">
        <w:t>lassifiers</w:t>
      </w:r>
      <w:r w:rsidR="00367749" w:rsidRPr="00A3466F">
        <w:t xml:space="preserve"> used in the model are the</w:t>
      </w:r>
      <w:r w:rsidRPr="00A3466F">
        <w:t xml:space="preserve"> k-NN, Naive Bayes, and Decision Trees.</w:t>
      </w:r>
      <w:r w:rsidR="00B25C15" w:rsidRPr="00A3466F">
        <w:t xml:space="preserve"> Cross validation was incorporated into the </w:t>
      </w:r>
      <w:r w:rsidR="007873B1" w:rsidRPr="00A3466F">
        <w:t>hyper parameter tuning and modelling to</w:t>
      </w:r>
      <w:r w:rsidR="00B25C15" w:rsidRPr="00A3466F">
        <w:t xml:space="preserve"> improve on the training accuracy of the models.</w:t>
      </w:r>
    </w:p>
    <w:p w:rsidR="00D779DC" w:rsidRPr="00A3466F" w:rsidRDefault="00030E8C" w:rsidP="00AA6DDE">
      <w:pPr>
        <w:pStyle w:val="Heading3"/>
        <w:spacing w:line="360" w:lineRule="auto"/>
        <w:rPr>
          <w:rFonts w:ascii="Times New Roman" w:hAnsi="Times New Roman" w:cs="Times New Roman"/>
        </w:rPr>
      </w:pPr>
      <w:r w:rsidRPr="00A3466F">
        <w:rPr>
          <w:rFonts w:ascii="Times New Roman" w:hAnsi="Times New Roman" w:cs="Times New Roman"/>
        </w:rPr>
        <w:t>KNN</w:t>
      </w:r>
    </w:p>
    <w:p w:rsidR="00D96DCD" w:rsidRDefault="00D96DCD" w:rsidP="00AA6DDE">
      <w:pPr>
        <w:spacing w:line="360" w:lineRule="auto"/>
      </w:pPr>
    </w:p>
    <w:p w:rsidR="0060355F" w:rsidRDefault="0060355F" w:rsidP="00AA6DDE">
      <w:pPr>
        <w:spacing w:line="360" w:lineRule="auto"/>
        <w:rPr>
          <w:rFonts w:eastAsiaTheme="minorEastAsia"/>
        </w:rPr>
      </w:pPr>
      <w:r>
        <w:t>The k</w:t>
      </w:r>
      <w:r w:rsidR="0052671E">
        <w:t>-nearest neighbors (KNN)</w:t>
      </w:r>
      <w:r w:rsidR="00D132D0">
        <w:t xml:space="preserve"> classifier model takes a positive integer K, for which it is to identify K points closest to a test observation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8693C">
        <w:rPr>
          <w:rFonts w:eastAsiaTheme="minorEastAsia"/>
        </w:rPr>
        <w:t xml:space="preserve"> after which it estimates the conditional probability of a given class within the list of classes based on the frequency of the class and takes advantage of Bayes rule to classify the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8693C">
        <w:rPr>
          <w:rFonts w:eastAsiaTheme="minorEastAsia"/>
        </w:rPr>
        <w:t xml:space="preserve"> observation to a class that attains the h</w:t>
      </w:r>
      <w:r w:rsidR="008D6342">
        <w:rPr>
          <w:rFonts w:eastAsiaTheme="minorEastAsia"/>
        </w:rPr>
        <w:t>ighest conditional probability.</w:t>
      </w:r>
    </w:p>
    <w:p w:rsidR="008D6342" w:rsidRPr="006F496F" w:rsidRDefault="00721E20" w:rsidP="00AA6DDE">
      <w:pPr>
        <w:spacing w:line="360" w:lineRule="auto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Y=j| X=</m:t>
                  </m:r>
                  <m:sSub>
                    <m:sSubPr>
                      <m:ctrlPr>
                        <w:rPr>
                          <w:rFonts w:ascii="Cambria Math" w:eastAsiaTheme="minorHAnsi" w:hAnsi="Cambria Math" w:cstheme="minorBidi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= </m:t>
              </m:r>
              <m:f>
                <m:fPr>
                  <m:ctrlPr>
                    <w:rPr>
                      <w:rFonts w:ascii="Cambria Math" w:eastAsiaTheme="minorHAnsi" w:hAnsi="Cambria Math" w:cstheme="minorBidi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</w:rPr>
                    <w:sym w:font="Symbol" w:char="F053"/>
                  </m:r>
                </m:e>
                <m:sub>
                  <m:r>
                    <w:rPr>
                      <w:rFonts w:ascii="Cambria Math" w:hAnsi="Cambria Math"/>
                    </w:rPr>
                    <m:t>i ∈</m:t>
                  </m:r>
                  <m:sSub>
                    <m:sSubPr>
                      <m:ctrlPr>
                        <w:rPr>
                          <w:rFonts w:ascii="Cambria Math" w:eastAsiaTheme="minorHAnsi" w:hAnsi="Cambria Math" w:cstheme="minorBidi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I (</m:t>
              </m:r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=j)</m:t>
              </m:r>
            </m:e>
          </m:func>
        </m:oMath>
      </m:oMathPara>
    </w:p>
    <w:p w:rsidR="006F496F" w:rsidRDefault="006F496F" w:rsidP="00AA6DDE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2"/>
                <w:szCs w:val="22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</w:t>
      </w:r>
      <w:r w:rsidR="00C32678">
        <w:rPr>
          <w:rFonts w:eastAsiaTheme="minorEastAsia"/>
        </w:rPr>
        <w:t xml:space="preserve">are K points closest to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F174DB">
        <w:rPr>
          <w:rFonts w:eastAsiaTheme="minorEastAsia"/>
        </w:rPr>
        <w:t xml:space="preserve"> and j is a class </w:t>
      </w:r>
      <w:r w:rsidR="00702A10">
        <w:rPr>
          <w:rFonts w:eastAsiaTheme="minorEastAsia"/>
        </w:rPr>
        <w:t>within</w:t>
      </w:r>
      <w:r w:rsidR="00F174DB">
        <w:rPr>
          <w:rFonts w:eastAsiaTheme="minorEastAsia"/>
        </w:rPr>
        <w:t xml:space="preserve"> the dependent variables.</w:t>
      </w:r>
    </w:p>
    <w:p w:rsidR="00046CF8" w:rsidRPr="00A3466F" w:rsidRDefault="00142387" w:rsidP="00AA6DDE">
      <w:pPr>
        <w:pStyle w:val="Heading4"/>
        <w:spacing w:line="360" w:lineRule="auto"/>
        <w:rPr>
          <w:rFonts w:ascii="Times New Roman" w:hAnsi="Times New Roman" w:cs="Times New Roman"/>
        </w:rPr>
      </w:pPr>
      <w:r w:rsidRPr="00A3466F">
        <w:rPr>
          <w:rFonts w:ascii="Times New Roman" w:hAnsi="Times New Roman" w:cs="Times New Roman"/>
        </w:rPr>
        <w:lastRenderedPageBreak/>
        <w:t>Hyperparameter Tuning</w:t>
      </w:r>
    </w:p>
    <w:p w:rsidR="00A72BE7" w:rsidRPr="00A3466F" w:rsidRDefault="00A72BE7" w:rsidP="00AA6DDE">
      <w:pPr>
        <w:spacing w:line="360" w:lineRule="auto"/>
      </w:pPr>
    </w:p>
    <w:p w:rsidR="00761395" w:rsidRDefault="00A72BE7" w:rsidP="00AA6DDE">
      <w:pPr>
        <w:spacing w:line="360" w:lineRule="auto"/>
      </w:pPr>
      <w:r w:rsidRPr="00A3466F">
        <w:t xml:space="preserve">The Exhaustive Grid Search technique </w:t>
      </w:r>
      <w:r w:rsidR="00BC53B7" w:rsidRPr="00A3466F">
        <w:t xml:space="preserve">for hyperparameter optimization was used. </w:t>
      </w:r>
      <w:r w:rsidR="00B17927" w:rsidRPr="00A3466F">
        <w:t xml:space="preserve">The </w:t>
      </w:r>
      <w:r w:rsidRPr="00A3466F">
        <w:t>ex</w:t>
      </w:r>
      <w:r w:rsidR="00B17927" w:rsidRPr="00A3466F">
        <w:t xml:space="preserve">haustive grid search takes in various </w:t>
      </w:r>
      <w:r w:rsidRPr="00A3466F">
        <w:t xml:space="preserve">hyperparameters </w:t>
      </w:r>
      <w:r w:rsidR="00B17927" w:rsidRPr="00A3466F">
        <w:t xml:space="preserve">that are desired and </w:t>
      </w:r>
      <w:r w:rsidRPr="00A3466F">
        <w:t>tries ever</w:t>
      </w:r>
      <w:r w:rsidR="00B17927" w:rsidRPr="00A3466F">
        <w:t>y single possible combination</w:t>
      </w:r>
      <w:r w:rsidR="00B17927">
        <w:t xml:space="preserve"> within the </w:t>
      </w:r>
      <w:r w:rsidRPr="00A72BE7">
        <w:t xml:space="preserve">hyperparameters </w:t>
      </w:r>
      <w:r w:rsidR="00B17927">
        <w:t xml:space="preserve">provided while also undertaking </w:t>
      </w:r>
      <w:r w:rsidRPr="00A72BE7">
        <w:t xml:space="preserve">cross-validations </w:t>
      </w:r>
      <w:r w:rsidR="00B17927">
        <w:t>on the data</w:t>
      </w:r>
      <w:r w:rsidR="000C7183">
        <w:t xml:space="preserve">. The output of the </w:t>
      </w:r>
      <w:r w:rsidRPr="00A72BE7">
        <w:t xml:space="preserve">exhaustive grid search </w:t>
      </w:r>
      <w:r w:rsidR="000C7183">
        <w:t>is</w:t>
      </w:r>
      <w:r w:rsidRPr="00A72BE7">
        <w:t xml:space="preserve"> the b</w:t>
      </w:r>
      <w:r w:rsidR="000C7183">
        <w:t>est hyperparameter values to input into the model. However, in the interest of time, the most basic input are included in the hyperparameters of KNN.</w:t>
      </w:r>
    </w:p>
    <w:p w:rsidR="00A3466F" w:rsidRDefault="00A3466F" w:rsidP="00AA6DDE">
      <w:pPr>
        <w:spacing w:line="360" w:lineRule="auto"/>
      </w:pPr>
    </w:p>
    <w:p w:rsidR="00DC43F0" w:rsidRDefault="00DC43F0" w:rsidP="00AA6DDE">
      <w:pPr>
        <w:spacing w:line="360" w:lineRule="auto"/>
      </w:pPr>
      <w:r>
        <w:t>Parameter used herein for the KNN are:</w:t>
      </w:r>
    </w:p>
    <w:p w:rsidR="00DC43F0" w:rsidRDefault="00DC43F0" w:rsidP="00AA6DDE">
      <w:pPr>
        <w:numPr>
          <w:ilvl w:val="0"/>
          <w:numId w:val="2"/>
        </w:numPr>
        <w:spacing w:before="100" w:beforeAutospacing="1" w:after="100" w:afterAutospacing="1" w:line="360" w:lineRule="auto"/>
      </w:pPr>
      <w:r>
        <w:t xml:space="preserve">n_neighbors: </w:t>
      </w:r>
      <w:r w:rsidR="00342BF1">
        <w:t>The best k based on the computed values</w:t>
      </w:r>
      <w:r>
        <w:t>.</w:t>
      </w:r>
    </w:p>
    <w:p w:rsidR="00DC43F0" w:rsidRDefault="00342BF1" w:rsidP="00AA6DDE">
      <w:pPr>
        <w:numPr>
          <w:ilvl w:val="0"/>
          <w:numId w:val="2"/>
        </w:numPr>
        <w:spacing w:before="100" w:beforeAutospacing="1" w:after="100" w:afterAutospacing="1" w:line="360" w:lineRule="auto"/>
      </w:pPr>
      <w:r>
        <w:t>weights: The parameter c</w:t>
      </w:r>
      <w:r w:rsidR="00DC43F0">
        <w:t>heck</w:t>
      </w:r>
      <w:r>
        <w:t>s</w:t>
      </w:r>
      <w:r w:rsidR="00DC43F0">
        <w:t xml:space="preserve"> whether </w:t>
      </w:r>
      <w:r>
        <w:t>the addition of weights to the instances improves model accuracy or not, with the 'uniform' assigning</w:t>
      </w:r>
      <w:r w:rsidR="00DC43F0">
        <w:t xml:space="preserve"> no weight</w:t>
      </w:r>
      <w:r>
        <w:t>s</w:t>
      </w:r>
      <w:r w:rsidR="00DC43F0">
        <w:t>, w</w:t>
      </w:r>
      <w:r>
        <w:t xml:space="preserve">hile 'distance' weighs points based on the inverse of the distance between them which implies that the </w:t>
      </w:r>
      <w:r w:rsidR="00DC43F0">
        <w:t>nearer poi</w:t>
      </w:r>
      <w:r>
        <w:t>nts will have more weight compared to those</w:t>
      </w:r>
      <w:r w:rsidR="00DC43F0">
        <w:t xml:space="preserve"> </w:t>
      </w:r>
      <w:r>
        <w:t>points farther</w:t>
      </w:r>
      <w:r w:rsidR="00DC43F0">
        <w:t>.</w:t>
      </w:r>
    </w:p>
    <w:p w:rsidR="00DC43F0" w:rsidRDefault="00B64650" w:rsidP="00AA6DDE">
      <w:pPr>
        <w:numPr>
          <w:ilvl w:val="0"/>
          <w:numId w:val="2"/>
        </w:numPr>
        <w:spacing w:before="100" w:beforeAutospacing="1" w:after="100" w:afterAutospacing="1" w:line="360" w:lineRule="auto"/>
      </w:pPr>
      <w:r>
        <w:t xml:space="preserve">metric: is the metric </w:t>
      </w:r>
      <w:r w:rsidR="00DC43F0">
        <w:t xml:space="preserve">used </w:t>
      </w:r>
      <w:r>
        <w:t>in</w:t>
      </w:r>
      <w:r w:rsidR="00DC43F0">
        <w:t xml:space="preserve"> calculating the similarity.</w:t>
      </w:r>
    </w:p>
    <w:p w:rsidR="008138C0" w:rsidRDefault="001824C0" w:rsidP="00AA6DDE">
      <w:pPr>
        <w:keepNext/>
        <w:spacing w:before="100" w:beforeAutospacing="1" w:after="100" w:afterAutospacing="1" w:line="360" w:lineRule="auto"/>
      </w:pPr>
      <w:r>
        <w:rPr>
          <w:noProof/>
        </w:rPr>
        <w:drawing>
          <wp:inline distT="0" distB="0" distL="0" distR="0" wp14:anchorId="585D9032" wp14:editId="1871C348">
            <wp:extent cx="5943600" cy="17291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nn_hyperparameter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A91" w:rsidRDefault="008138C0" w:rsidP="00AA6DDE">
      <w:pPr>
        <w:pStyle w:val="Caption"/>
        <w:spacing w:line="360" w:lineRule="auto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D0937">
        <w:rPr>
          <w:noProof/>
        </w:rPr>
        <w:t>4</w:t>
      </w:r>
      <w:r>
        <w:fldChar w:fldCharType="end"/>
      </w:r>
      <w:r>
        <w:t xml:space="preserve"> KNN Hyper-parameters</w:t>
      </w:r>
    </w:p>
    <w:p w:rsidR="00DC43F0" w:rsidRDefault="001824C0" w:rsidP="00AA6DDE">
      <w:pPr>
        <w:spacing w:line="360" w:lineRule="auto"/>
      </w:pPr>
      <w:r>
        <w:t xml:space="preserve">The hyper-parameters that provide the best models were 5 n_neighbors, </w:t>
      </w:r>
      <w:r w:rsidR="00F44B78">
        <w:t>manhattan metric and distance weights.</w:t>
      </w:r>
      <w:r w:rsidR="004565C0">
        <w:t xml:space="preserve"> The model provided an accuracy of 100% on the training data set.</w:t>
      </w:r>
    </w:p>
    <w:p w:rsidR="008138C0" w:rsidRDefault="008138C0" w:rsidP="00AA6DDE">
      <w:pPr>
        <w:keepNext/>
        <w:spacing w:line="360" w:lineRule="auto"/>
      </w:pPr>
      <w:r>
        <w:rPr>
          <w:noProof/>
        </w:rPr>
        <w:lastRenderedPageBreak/>
        <w:drawing>
          <wp:inline distT="0" distB="0" distL="0" distR="0" wp14:anchorId="1E9CBDFC" wp14:editId="7E312437">
            <wp:extent cx="5877745" cy="182905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nn_accurac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8C0" w:rsidRDefault="008138C0" w:rsidP="00AA6DDE">
      <w:pPr>
        <w:pStyle w:val="Caption"/>
        <w:spacing w:line="360" w:lineRule="auto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D0937">
        <w:rPr>
          <w:noProof/>
        </w:rPr>
        <w:t>5</w:t>
      </w:r>
      <w:r>
        <w:fldChar w:fldCharType="end"/>
      </w:r>
      <w:r>
        <w:t xml:space="preserve"> KNN Accuracy</w:t>
      </w:r>
    </w:p>
    <w:p w:rsidR="00D96DCD" w:rsidRPr="008A69AB" w:rsidRDefault="00D96DCD" w:rsidP="00AA6DDE">
      <w:pPr>
        <w:spacing w:line="360" w:lineRule="auto"/>
      </w:pPr>
    </w:p>
    <w:p w:rsidR="000E45A8" w:rsidRPr="008A69AB" w:rsidRDefault="000E45A8" w:rsidP="00AA6DDE">
      <w:pPr>
        <w:pStyle w:val="Heading3"/>
        <w:spacing w:line="360" w:lineRule="auto"/>
        <w:rPr>
          <w:rFonts w:ascii="Times New Roman" w:hAnsi="Times New Roman" w:cs="Times New Roman"/>
        </w:rPr>
      </w:pPr>
      <w:r w:rsidRPr="008A69AB">
        <w:rPr>
          <w:rFonts w:ascii="Times New Roman" w:hAnsi="Times New Roman" w:cs="Times New Roman"/>
        </w:rPr>
        <w:t>Naïve Bayes</w:t>
      </w:r>
    </w:p>
    <w:p w:rsidR="00484635" w:rsidRPr="008A69AB" w:rsidRDefault="00484635" w:rsidP="00AA6DDE">
      <w:pPr>
        <w:spacing w:line="360" w:lineRule="auto"/>
      </w:pPr>
    </w:p>
    <w:p w:rsidR="00E05EE5" w:rsidRDefault="0064133A" w:rsidP="00AA6DDE">
      <w:pPr>
        <w:spacing w:line="360" w:lineRule="auto"/>
      </w:pPr>
      <w:r w:rsidRPr="0064133A">
        <w:t>The naive Bayes classifier</w:t>
      </w:r>
      <w:r>
        <w:t xml:space="preserve"> works by finding instances of similar attribute</w:t>
      </w:r>
      <w:r w:rsidRPr="0064133A">
        <w:t xml:space="preserve"> class, learns</w:t>
      </w:r>
      <w:r>
        <w:t xml:space="preserve"> of the classes in the dependent</w:t>
      </w:r>
      <w:r w:rsidRPr="0064133A">
        <w:t xml:space="preserve"> </w:t>
      </w:r>
      <w:r>
        <w:t xml:space="preserve">categorical </w:t>
      </w:r>
      <w:r w:rsidRPr="0064133A">
        <w:t xml:space="preserve">variable for each of the </w:t>
      </w:r>
      <w:r>
        <w:t>instances</w:t>
      </w:r>
      <w:r w:rsidRPr="0064133A">
        <w:t xml:space="preserve"> and </w:t>
      </w:r>
      <w:r>
        <w:t>builds upon the most frequent to</w:t>
      </w:r>
      <w:r w:rsidRPr="0064133A">
        <w:t xml:space="preserve"> predict class for new </w:t>
      </w:r>
      <w:r>
        <w:t>test data</w:t>
      </w:r>
      <w:r w:rsidR="003E4BD9">
        <w:t>. The classifier gives the</w:t>
      </w:r>
      <w:r w:rsidRPr="0064133A">
        <w:t xml:space="preserve"> pro</w:t>
      </w:r>
      <w:r w:rsidR="003E4BD9">
        <w:t>bability of belonging to any of the available</w:t>
      </w:r>
      <w:r w:rsidRPr="0064133A">
        <w:t xml:space="preserve"> class</w:t>
      </w:r>
      <w:r w:rsidR="003E4BD9">
        <w:t>es</w:t>
      </w:r>
      <w:r w:rsidRPr="0064133A">
        <w:t xml:space="preserve"> </w:t>
      </w:r>
      <w:r w:rsidR="003E4BD9">
        <w:t>after which cutoff probability is used in the</w:t>
      </w:r>
      <w:r w:rsidRPr="0064133A">
        <w:t xml:space="preserve"> assignin</w:t>
      </w:r>
      <w:r w:rsidR="003E4BD9">
        <w:t>g of observations to new test data</w:t>
      </w:r>
      <w:r w:rsidR="00CF473F">
        <w:t xml:space="preserve"> instances</w:t>
      </w:r>
      <w:r w:rsidRPr="0064133A">
        <w:t>.</w:t>
      </w:r>
      <w:r w:rsidR="00D97E45">
        <w:t xml:space="preserve"> </w:t>
      </w:r>
      <w:r w:rsidR="00D97E45" w:rsidRPr="00D97E45">
        <w:t>There isn't a hyper-pa</w:t>
      </w:r>
      <w:r w:rsidR="00D97E45">
        <w:t>rameter to tune with the Naive B</w:t>
      </w:r>
      <w:r w:rsidR="00D97E45" w:rsidRPr="00D97E45">
        <w:t>ayes as such, no grid search over was undertaken</w:t>
      </w:r>
      <w:r w:rsidR="001F6559">
        <w:t>.</w:t>
      </w:r>
      <w:r w:rsidR="00E05EE5">
        <w:t xml:space="preserve"> The </w:t>
      </w:r>
      <w:r w:rsidR="00DA6E23">
        <w:t>model provided an accuracy of 7</w:t>
      </w:r>
      <w:r w:rsidR="00E05EE5">
        <w:t>0</w:t>
      </w:r>
      <w:r w:rsidR="00DA6E23">
        <w:t>.4</w:t>
      </w:r>
      <w:r w:rsidR="00E05EE5">
        <w:t>% on the training data set.</w:t>
      </w:r>
    </w:p>
    <w:p w:rsidR="00ED5045" w:rsidRDefault="00ED5045" w:rsidP="00AA6DDE">
      <w:pPr>
        <w:keepNext/>
        <w:spacing w:line="360" w:lineRule="auto"/>
      </w:pPr>
      <w:r>
        <w:rPr>
          <w:noProof/>
        </w:rPr>
        <w:drawing>
          <wp:inline distT="0" distB="0" distL="0" distR="0" wp14:anchorId="54DA451F" wp14:editId="549A88E8">
            <wp:extent cx="5687219" cy="2553056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aive_bayes_accurac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045" w:rsidRDefault="00ED5045" w:rsidP="00AA6DDE">
      <w:pPr>
        <w:pStyle w:val="Caption"/>
        <w:spacing w:line="360" w:lineRule="auto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D0937">
        <w:rPr>
          <w:noProof/>
        </w:rPr>
        <w:t>6</w:t>
      </w:r>
      <w:r>
        <w:fldChar w:fldCharType="end"/>
      </w:r>
      <w:r>
        <w:t xml:space="preserve"> Naive Bayes Accuracy</w:t>
      </w:r>
    </w:p>
    <w:p w:rsidR="00484635" w:rsidRPr="008A69AB" w:rsidRDefault="00484635" w:rsidP="00AA6DDE">
      <w:pPr>
        <w:spacing w:line="360" w:lineRule="auto"/>
      </w:pPr>
    </w:p>
    <w:p w:rsidR="000E45A8" w:rsidRPr="008A69AB" w:rsidRDefault="000E45A8" w:rsidP="00AA6DDE">
      <w:pPr>
        <w:pStyle w:val="Heading3"/>
        <w:spacing w:line="360" w:lineRule="auto"/>
        <w:rPr>
          <w:rFonts w:ascii="Times New Roman" w:hAnsi="Times New Roman" w:cs="Times New Roman"/>
        </w:rPr>
      </w:pPr>
      <w:r w:rsidRPr="008A69AB">
        <w:rPr>
          <w:rFonts w:ascii="Times New Roman" w:hAnsi="Times New Roman" w:cs="Times New Roman"/>
        </w:rPr>
        <w:lastRenderedPageBreak/>
        <w:t>Decision Tree</w:t>
      </w:r>
    </w:p>
    <w:p w:rsidR="004346D4" w:rsidRPr="008A69AB" w:rsidRDefault="004346D4" w:rsidP="00AA6DDE">
      <w:pPr>
        <w:spacing w:line="360" w:lineRule="auto"/>
      </w:pPr>
    </w:p>
    <w:p w:rsidR="007A72E3" w:rsidRDefault="009971BC" w:rsidP="00AA6DDE">
      <w:pPr>
        <w:spacing w:line="360" w:lineRule="auto"/>
      </w:pPr>
      <w:r w:rsidRPr="008A69AB">
        <w:t>Decision trees predict that</w:t>
      </w:r>
      <w:r>
        <w:t xml:space="preserve"> each instance of test data falls into</w:t>
      </w:r>
      <w:r w:rsidRPr="009971BC">
        <w:t xml:space="preserve"> the </w:t>
      </w:r>
      <w:r w:rsidRPr="009971BC">
        <w:rPr>
          <w:iCs/>
        </w:rPr>
        <w:t>most commonly occurring class</w:t>
      </w:r>
      <w:r>
        <w:rPr>
          <w:iCs/>
        </w:rPr>
        <w:t xml:space="preserve"> of the</w:t>
      </w:r>
      <w:r w:rsidRPr="009971BC">
        <w:t xml:space="preserve"> training</w:t>
      </w:r>
      <w:r>
        <w:t xml:space="preserve"> instances</w:t>
      </w:r>
      <w:r w:rsidRPr="009971BC">
        <w:t xml:space="preserve"> in the region to which it belongs.</w:t>
      </w:r>
      <w:r w:rsidR="0022438D">
        <w:t xml:space="preserve"> Either of the</w:t>
      </w:r>
      <w:r w:rsidR="001603A9">
        <w:t xml:space="preserve"> Gini index or the entropy</w:t>
      </w:r>
      <w:r w:rsidR="0022438D">
        <w:t xml:space="preserve">, both of which </w:t>
      </w:r>
      <w:r w:rsidR="0022438D">
        <w:t>are sensitive to the purity of the node, simply referred to as the classification error rate</w:t>
      </w:r>
      <w:r w:rsidR="001603A9">
        <w:t xml:space="preserve"> can be used to offer evaluation of a s</w:t>
      </w:r>
      <w:r w:rsidR="0022438D">
        <w:t>plits within the decision trees</w:t>
      </w:r>
      <w:r w:rsidR="001603A9">
        <w:t xml:space="preserve">. </w:t>
      </w:r>
      <w:r w:rsidR="002E59DD">
        <w:t>For the purposes of</w:t>
      </w:r>
      <w:r w:rsidR="00077D72">
        <w:t xml:space="preserve"> prediction</w:t>
      </w:r>
      <w:r w:rsidR="002E59DD">
        <w:t xml:space="preserve"> accuracy, the </w:t>
      </w:r>
      <w:r w:rsidR="00077D72">
        <w:t>classification rate is used in the p</w:t>
      </w:r>
      <w:r w:rsidR="001603A9">
        <w:t xml:space="preserve">runing </w:t>
      </w:r>
      <w:r w:rsidR="00077D72">
        <w:t xml:space="preserve">of </w:t>
      </w:r>
      <w:r w:rsidR="001603A9">
        <w:t xml:space="preserve">the </w:t>
      </w:r>
      <w:r w:rsidR="00077D72">
        <w:t xml:space="preserve">classification </w:t>
      </w:r>
      <w:r w:rsidR="001603A9">
        <w:t>tree</w:t>
      </w:r>
      <w:r w:rsidR="00077D72">
        <w:t>s.</w:t>
      </w:r>
    </w:p>
    <w:p w:rsidR="00077D72" w:rsidRDefault="00783A73" w:rsidP="00AA6DDE">
      <w:pPr>
        <w:spacing w:line="360" w:lineRule="auto"/>
      </w:pPr>
      <w:r>
        <w:t xml:space="preserve">The best </w:t>
      </w:r>
      <w:r w:rsidR="007A72E3">
        <w:t>hyper parameters</w:t>
      </w:r>
      <w:r>
        <w:t xml:space="preserve"> for the Decision Tree model were at max_depth of 9, max_leaf of 22 and random state of 42. </w:t>
      </w:r>
    </w:p>
    <w:p w:rsidR="00210671" w:rsidRDefault="00783A73" w:rsidP="00AA6DDE">
      <w:pPr>
        <w:keepNext/>
        <w:spacing w:line="360" w:lineRule="auto"/>
      </w:pPr>
      <w:r>
        <w:rPr>
          <w:noProof/>
        </w:rPr>
        <w:drawing>
          <wp:inline distT="0" distB="0" distL="0" distR="0" wp14:anchorId="62E12D2F" wp14:editId="738F6001">
            <wp:extent cx="5943600" cy="3190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t_hyperparameter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A73" w:rsidRDefault="00210671" w:rsidP="00AA6DDE">
      <w:pPr>
        <w:pStyle w:val="Caption"/>
        <w:spacing w:line="360" w:lineRule="auto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D0937">
        <w:rPr>
          <w:noProof/>
        </w:rPr>
        <w:t>7</w:t>
      </w:r>
      <w:r>
        <w:fldChar w:fldCharType="end"/>
      </w:r>
      <w:r>
        <w:t xml:space="preserve"> Decision Trees Hyper Parameters</w:t>
      </w:r>
    </w:p>
    <w:p w:rsidR="00974764" w:rsidRDefault="00E86915" w:rsidP="00AA6DDE">
      <w:pPr>
        <w:spacing w:line="360" w:lineRule="auto"/>
      </w:pPr>
      <w:r>
        <w:t>The model provided an accuracy of 70</w:t>
      </w:r>
      <w:r w:rsidR="00C56A31">
        <w:t>.9</w:t>
      </w:r>
      <w:r>
        <w:t>% on the training data set.</w:t>
      </w:r>
    </w:p>
    <w:p w:rsidR="006214BD" w:rsidRDefault="00210671" w:rsidP="00AA6DDE">
      <w:pPr>
        <w:keepNext/>
        <w:spacing w:line="360" w:lineRule="auto"/>
      </w:pPr>
      <w:r>
        <w:rPr>
          <w:noProof/>
        </w:rPr>
        <w:lastRenderedPageBreak/>
        <w:drawing>
          <wp:inline distT="0" distB="0" distL="0" distR="0" wp14:anchorId="6533D535" wp14:editId="10873ADB">
            <wp:extent cx="5677692" cy="212437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t_accuracy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671" w:rsidRDefault="006214BD" w:rsidP="00AA6DDE">
      <w:pPr>
        <w:pStyle w:val="Caption"/>
        <w:spacing w:line="360" w:lineRule="auto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D0937">
        <w:rPr>
          <w:noProof/>
        </w:rPr>
        <w:t>8</w:t>
      </w:r>
      <w:r>
        <w:fldChar w:fldCharType="end"/>
      </w:r>
      <w:r>
        <w:t xml:space="preserve"> Decision Trees Accuracy</w:t>
      </w:r>
    </w:p>
    <w:p w:rsidR="00E9559A" w:rsidRPr="008A69AB" w:rsidRDefault="00E9559A" w:rsidP="00AA6DDE">
      <w:pPr>
        <w:spacing w:line="360" w:lineRule="auto"/>
      </w:pPr>
    </w:p>
    <w:p w:rsidR="0012164F" w:rsidRPr="008A69AB" w:rsidRDefault="0012164F" w:rsidP="00AA6DDE">
      <w:pPr>
        <w:pStyle w:val="Heading1"/>
        <w:spacing w:line="360" w:lineRule="auto"/>
        <w:rPr>
          <w:rFonts w:ascii="Times New Roman" w:hAnsi="Times New Roman" w:cs="Times New Roman"/>
        </w:rPr>
      </w:pPr>
      <w:r w:rsidRPr="008A69AB">
        <w:rPr>
          <w:rFonts w:ascii="Times New Roman" w:hAnsi="Times New Roman" w:cs="Times New Roman"/>
        </w:rPr>
        <w:t>Conclusion</w:t>
      </w:r>
    </w:p>
    <w:p w:rsidR="00161C3D" w:rsidRPr="008A69AB" w:rsidRDefault="00161C3D" w:rsidP="00AA6DDE">
      <w:pPr>
        <w:spacing w:line="360" w:lineRule="auto"/>
      </w:pPr>
    </w:p>
    <w:p w:rsidR="00B80AFE" w:rsidRPr="008A69AB" w:rsidRDefault="00B80AFE" w:rsidP="00AA6DDE">
      <w:pPr>
        <w:pStyle w:val="Heading2"/>
        <w:spacing w:line="360" w:lineRule="auto"/>
        <w:rPr>
          <w:rFonts w:ascii="Times New Roman" w:hAnsi="Times New Roman" w:cs="Times New Roman"/>
        </w:rPr>
      </w:pPr>
      <w:r w:rsidRPr="008A69AB">
        <w:rPr>
          <w:rFonts w:ascii="Times New Roman" w:hAnsi="Times New Roman" w:cs="Times New Roman"/>
        </w:rPr>
        <w:t>Model Comparison</w:t>
      </w:r>
      <w:r w:rsidR="00BB2FBA" w:rsidRPr="008A69AB">
        <w:rPr>
          <w:rFonts w:ascii="Times New Roman" w:hAnsi="Times New Roman" w:cs="Times New Roman"/>
        </w:rPr>
        <w:t xml:space="preserve"> and Prediction</w:t>
      </w:r>
    </w:p>
    <w:p w:rsidR="00013B4E" w:rsidRPr="008A69AB" w:rsidRDefault="00013B4E" w:rsidP="00AA6DDE">
      <w:pPr>
        <w:spacing w:line="360" w:lineRule="auto"/>
      </w:pPr>
    </w:p>
    <w:p w:rsidR="000372CA" w:rsidRPr="008A69AB" w:rsidRDefault="00013B4E" w:rsidP="00AA6DDE">
      <w:pPr>
        <w:spacing w:line="360" w:lineRule="auto"/>
      </w:pPr>
      <w:r w:rsidRPr="008A69AB">
        <w:t xml:space="preserve">Model comparisons were made based on the accuracy, for which the best 2 models were selected for the purpose of </w:t>
      </w:r>
      <w:r w:rsidR="004F1169" w:rsidRPr="008A69AB">
        <w:t>predicting class labels for the 200 instances in the test data.</w:t>
      </w:r>
      <w:r w:rsidR="00773D63" w:rsidRPr="008A69AB">
        <w:t xml:space="preserve"> The knn</w:t>
      </w:r>
      <w:r w:rsidR="00C27D07" w:rsidRPr="008A69AB">
        <w:t xml:space="preserve"> t</w:t>
      </w:r>
      <w:r w:rsidR="00773D63" w:rsidRPr="008A69AB">
        <w:t xml:space="preserve">raining set accuracy was at 100%, </w:t>
      </w:r>
      <w:r w:rsidR="000E69D2" w:rsidRPr="008A69AB">
        <w:t>Decision Tree Clas</w:t>
      </w:r>
      <w:r w:rsidR="001C0A64" w:rsidRPr="008A69AB">
        <w:t>s</w:t>
      </w:r>
      <w:r w:rsidR="000E69D2" w:rsidRPr="008A69AB">
        <w:t xml:space="preserve">ification at 70.9% and </w:t>
      </w:r>
      <w:r w:rsidR="00204F48" w:rsidRPr="008A69AB">
        <w:t>Naïve Bayes training set accuracy at</w:t>
      </w:r>
      <w:r w:rsidR="008B05AE" w:rsidRPr="008A69AB">
        <w:t xml:space="preserve"> </w:t>
      </w:r>
      <w:r w:rsidR="00204F48" w:rsidRPr="008A69AB">
        <w:t>70.4</w:t>
      </w:r>
      <w:r w:rsidR="000372CA" w:rsidRPr="008A69AB">
        <w:t>%.</w:t>
      </w:r>
    </w:p>
    <w:p w:rsidR="000372CA" w:rsidRPr="008A69AB" w:rsidRDefault="000372CA" w:rsidP="00AA6DDE">
      <w:pPr>
        <w:spacing w:line="360" w:lineRule="auto"/>
      </w:pPr>
    </w:p>
    <w:p w:rsidR="000372CA" w:rsidRPr="008A69AB" w:rsidRDefault="000372CA" w:rsidP="00AA6DDE">
      <w:pPr>
        <w:pStyle w:val="Heading2"/>
        <w:spacing w:line="360" w:lineRule="auto"/>
        <w:rPr>
          <w:rFonts w:ascii="Times New Roman" w:hAnsi="Times New Roman" w:cs="Times New Roman"/>
        </w:rPr>
      </w:pPr>
      <w:r w:rsidRPr="008A69AB">
        <w:rPr>
          <w:rFonts w:ascii="Times New Roman" w:hAnsi="Times New Roman" w:cs="Times New Roman"/>
        </w:rPr>
        <w:t>Prediction</w:t>
      </w:r>
    </w:p>
    <w:p w:rsidR="00204F48" w:rsidRPr="00204F48" w:rsidRDefault="00BF54B3" w:rsidP="00AA6DDE">
      <w:pPr>
        <w:spacing w:line="360" w:lineRule="auto"/>
      </w:pPr>
      <w:r>
        <w:t xml:space="preserve">The models selected for the prediction task were the knn and Decision Tree Classification. </w:t>
      </w:r>
      <w:r w:rsidR="00033B97">
        <w:t>The predictions were derived from the models attained in the classific</w:t>
      </w:r>
      <w:r w:rsidR="00D905CF">
        <w:t>ation section applied on the test data</w:t>
      </w:r>
      <w:r w:rsidR="00AF226A">
        <w:t xml:space="preserve"> created in the data preparation stage</w:t>
      </w:r>
      <w:r w:rsidR="00D905CF">
        <w:t>.</w:t>
      </w:r>
      <w:r w:rsidR="006B32EC">
        <w:t xml:space="preserve"> </w:t>
      </w:r>
      <w:r w:rsidR="006B32EC" w:rsidRPr="006B32EC">
        <w:t>Predictions were made on the previously partitioned test data of the dataset based on models</w:t>
      </w:r>
      <w:r w:rsidR="0038631F">
        <w:t xml:space="preserve"> used to fit the train data </w:t>
      </w:r>
      <w:r w:rsidR="00457EEA">
        <w:t xml:space="preserve">with the tuned </w:t>
      </w:r>
      <w:r w:rsidR="006B32EC" w:rsidRPr="006B32EC">
        <w:t>parameter</w:t>
      </w:r>
      <w:r w:rsidR="00457EEA">
        <w:t>s.</w:t>
      </w:r>
    </w:p>
    <w:p w:rsidR="00CD0937" w:rsidRDefault="0002135D" w:rsidP="00CD0937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711F61EE" wp14:editId="5BFCDF32">
            <wp:extent cx="3591426" cy="819264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v_pre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937" w:rsidRDefault="00CD0937" w:rsidP="00CD0937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>Naive Bayes Prediction</w:t>
      </w:r>
    </w:p>
    <w:p w:rsidR="00CD0937" w:rsidRDefault="0002135D" w:rsidP="00CD0937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F0B6532" wp14:editId="4335F572">
            <wp:extent cx="3086531" cy="857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t_pre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937" w:rsidRDefault="00CD0937" w:rsidP="00071379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Decision Tree Prediction Test Data</w:t>
      </w:r>
    </w:p>
    <w:p w:rsidR="00CD0937" w:rsidRDefault="0002135D" w:rsidP="00071379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1EAF4C9E" wp14:editId="461B0E7B">
            <wp:extent cx="3515216" cy="828791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nn_pre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74B" w:rsidRDefault="00CD0937" w:rsidP="00071379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>KNN Prediction Test Data</w:t>
      </w:r>
    </w:p>
    <w:p w:rsidR="006436C8" w:rsidRDefault="006436C8" w:rsidP="00AA6DDE">
      <w:pPr>
        <w:spacing w:line="360" w:lineRule="auto"/>
      </w:pPr>
    </w:p>
    <w:p w:rsidR="00F059BF" w:rsidRDefault="00F059BF" w:rsidP="00AA6DDE">
      <w:pPr>
        <w:spacing w:line="360" w:lineRule="auto"/>
      </w:pPr>
      <w:r>
        <w:t xml:space="preserve">The </w:t>
      </w:r>
      <w:r w:rsidR="002B4E57">
        <w:t xml:space="preserve">predicted class labels </w:t>
      </w:r>
      <w:r w:rsidR="000414D0">
        <w:t xml:space="preserve">from the best 2 models, </w:t>
      </w:r>
      <w:r w:rsidR="006C10F1">
        <w:t>the KNN and the Decision Tree that were selected solely based on the accuracy score from fitting on the training data.</w:t>
      </w:r>
      <w:r w:rsidR="00DC15DB">
        <w:t xml:space="preserve"> </w:t>
      </w:r>
      <w:r w:rsidR="00D81523">
        <w:t xml:space="preserve">The predicted variables were converted into type integer, concatenated into a data frame. </w:t>
      </w:r>
      <w:r w:rsidR="00DC15DB">
        <w:t xml:space="preserve">The </w:t>
      </w:r>
      <w:r w:rsidR="009571AA" w:rsidRPr="009571AA">
        <w:t xml:space="preserve">results saved in the </w:t>
      </w:r>
      <w:r w:rsidR="009571AA">
        <w:t>Answers.sql</w:t>
      </w:r>
      <w:r w:rsidR="009571AA" w:rsidRPr="009571AA">
        <w:t>ite file</w:t>
      </w:r>
      <w:r w:rsidR="009F1114">
        <w:t xml:space="preserve"> with the three columns, ID, Predict1 of the KNN model and Predict2 of the Decision Tree model.</w:t>
      </w:r>
    </w:p>
    <w:p w:rsidR="00635A52" w:rsidRDefault="00D338E3" w:rsidP="00AA6DDE">
      <w:pPr>
        <w:spacing w:line="360" w:lineRule="auto"/>
      </w:pPr>
      <w:r>
        <w:rPr>
          <w:noProof/>
        </w:rPr>
        <w:drawing>
          <wp:inline distT="0" distB="0" distL="0" distR="0">
            <wp:extent cx="5943600" cy="32594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ll_pre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A52" w:rsidRDefault="00635A52" w:rsidP="00AA6DDE">
      <w:pPr>
        <w:spacing w:line="360" w:lineRule="auto"/>
      </w:pPr>
    </w:p>
    <w:p w:rsidR="006848E7" w:rsidRDefault="00790501" w:rsidP="00AA6DDE">
      <w:pPr>
        <w:spacing w:line="360" w:lineRule="auto"/>
      </w:pPr>
      <w:r w:rsidRPr="00790501">
        <w:t>Further assessment can be made to include more parameters in the tuning phase as well as extend comparisons of model effectiveness beyond only accuracy measures.</w:t>
      </w:r>
    </w:p>
    <w:p w:rsidR="006848E7" w:rsidRDefault="006848E7" w:rsidP="00AA6DDE">
      <w:pPr>
        <w:spacing w:line="360" w:lineRule="auto"/>
      </w:pPr>
      <w:bookmarkStart w:id="3" w:name="_GoBack"/>
      <w:bookmarkEnd w:id="3"/>
    </w:p>
    <w:p w:rsidR="002002D6" w:rsidRPr="00DA25B1" w:rsidRDefault="002002D6" w:rsidP="00AA6DDE">
      <w:pPr>
        <w:pStyle w:val="Heading1"/>
        <w:spacing w:line="360" w:lineRule="auto"/>
        <w:rPr>
          <w:rFonts w:asciiTheme="minorHAnsi" w:hAnsiTheme="minorHAnsi" w:cstheme="minorHAnsi"/>
        </w:rPr>
      </w:pPr>
      <w:r w:rsidRPr="00DA25B1">
        <w:rPr>
          <w:rFonts w:asciiTheme="minorHAnsi" w:hAnsiTheme="minorHAnsi" w:cstheme="minorHAnsi"/>
        </w:rPr>
        <w:t>References</w:t>
      </w:r>
    </w:p>
    <w:p w:rsidR="003C1DBA" w:rsidRDefault="003C1DBA" w:rsidP="00AA6DDE">
      <w:pPr>
        <w:spacing w:line="360" w:lineRule="auto"/>
        <w:rPr>
          <w:iCs/>
        </w:rPr>
      </w:pPr>
    </w:p>
    <w:p w:rsidR="008352E8" w:rsidRPr="008352E8" w:rsidRDefault="008352E8" w:rsidP="00AA6DDE">
      <w:pPr>
        <w:spacing w:after="160" w:line="360" w:lineRule="auto"/>
        <w:rPr>
          <w:iCs/>
        </w:rPr>
      </w:pPr>
      <w:r w:rsidRPr="008352E8">
        <w:rPr>
          <w:iCs/>
        </w:rPr>
        <w:t xml:space="preserve">James, G., Witten, D., Hastie, T., &amp; Tibshirani, R. (2017). </w:t>
      </w:r>
      <w:r w:rsidRPr="008352E8">
        <w:rPr>
          <w:i/>
          <w:iCs/>
        </w:rPr>
        <w:t>An introduction to statistical learning: With applications in R</w:t>
      </w:r>
      <w:r w:rsidR="00352EAE">
        <w:rPr>
          <w:iCs/>
        </w:rPr>
        <w:t>. Springer.</w:t>
      </w:r>
    </w:p>
    <w:p w:rsidR="00B722BB" w:rsidRPr="00B722BB" w:rsidRDefault="00B722BB" w:rsidP="00AA6DDE">
      <w:pPr>
        <w:spacing w:after="160" w:line="360" w:lineRule="auto"/>
      </w:pPr>
      <w:r w:rsidRPr="00B722BB">
        <w:rPr>
          <w:i/>
          <w:iCs/>
        </w:rPr>
        <w:t>Sklearn.preprocessing.MinMaxScaler</w:t>
      </w:r>
      <w:r w:rsidRPr="00B722BB">
        <w:t>. scikit. (n.d.). Retrieved October 16, 2021, from https://scikit-learn.org/stable/modules/generated/sklearn.p</w:t>
      </w:r>
      <w:r w:rsidR="00036136">
        <w:t>reprocessing.MinMaxScaler.html.</w:t>
      </w:r>
    </w:p>
    <w:sectPr w:rsidR="00B722BB" w:rsidRPr="00B72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AB6E97"/>
    <w:multiLevelType w:val="hybridMultilevel"/>
    <w:tmpl w:val="FC5CD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17446A"/>
    <w:multiLevelType w:val="multilevel"/>
    <w:tmpl w:val="A740A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80B"/>
    <w:rsid w:val="000118B4"/>
    <w:rsid w:val="00013B4E"/>
    <w:rsid w:val="0002135D"/>
    <w:rsid w:val="00027A76"/>
    <w:rsid w:val="00030E8C"/>
    <w:rsid w:val="00033B97"/>
    <w:rsid w:val="00036136"/>
    <w:rsid w:val="000372CA"/>
    <w:rsid w:val="00040709"/>
    <w:rsid w:val="000414D0"/>
    <w:rsid w:val="00046CF8"/>
    <w:rsid w:val="00046EAE"/>
    <w:rsid w:val="000648A8"/>
    <w:rsid w:val="00071379"/>
    <w:rsid w:val="00077D72"/>
    <w:rsid w:val="000820E8"/>
    <w:rsid w:val="00097B0E"/>
    <w:rsid w:val="000A053A"/>
    <w:rsid w:val="000A5DC1"/>
    <w:rsid w:val="000C7183"/>
    <w:rsid w:val="000D48DE"/>
    <w:rsid w:val="000D76CA"/>
    <w:rsid w:val="000E45A8"/>
    <w:rsid w:val="000E69D2"/>
    <w:rsid w:val="0012164F"/>
    <w:rsid w:val="00126AF2"/>
    <w:rsid w:val="001328C1"/>
    <w:rsid w:val="00136488"/>
    <w:rsid w:val="00142387"/>
    <w:rsid w:val="001512BC"/>
    <w:rsid w:val="00153244"/>
    <w:rsid w:val="001603A9"/>
    <w:rsid w:val="00161510"/>
    <w:rsid w:val="00161C3D"/>
    <w:rsid w:val="00162F46"/>
    <w:rsid w:val="0016389E"/>
    <w:rsid w:val="00166F74"/>
    <w:rsid w:val="00167CD7"/>
    <w:rsid w:val="00172498"/>
    <w:rsid w:val="001824C0"/>
    <w:rsid w:val="00192CD6"/>
    <w:rsid w:val="001945E4"/>
    <w:rsid w:val="001B33F2"/>
    <w:rsid w:val="001C0A64"/>
    <w:rsid w:val="001C4802"/>
    <w:rsid w:val="001D02F3"/>
    <w:rsid w:val="001D26AA"/>
    <w:rsid w:val="001F1797"/>
    <w:rsid w:val="001F6559"/>
    <w:rsid w:val="002002D6"/>
    <w:rsid w:val="00204F48"/>
    <w:rsid w:val="002065FD"/>
    <w:rsid w:val="00207246"/>
    <w:rsid w:val="00210671"/>
    <w:rsid w:val="0021284B"/>
    <w:rsid w:val="0022438D"/>
    <w:rsid w:val="00232598"/>
    <w:rsid w:val="002330CD"/>
    <w:rsid w:val="0024267F"/>
    <w:rsid w:val="00251386"/>
    <w:rsid w:val="0025770C"/>
    <w:rsid w:val="00260E6E"/>
    <w:rsid w:val="00276ABF"/>
    <w:rsid w:val="00284DB5"/>
    <w:rsid w:val="00295624"/>
    <w:rsid w:val="0029778D"/>
    <w:rsid w:val="002B4E57"/>
    <w:rsid w:val="002E01F6"/>
    <w:rsid w:val="002E59DD"/>
    <w:rsid w:val="002E5B4B"/>
    <w:rsid w:val="002E6D67"/>
    <w:rsid w:val="002F0134"/>
    <w:rsid w:val="00337DF6"/>
    <w:rsid w:val="00342BF1"/>
    <w:rsid w:val="00343424"/>
    <w:rsid w:val="0035161D"/>
    <w:rsid w:val="00352EAE"/>
    <w:rsid w:val="00356560"/>
    <w:rsid w:val="0035799C"/>
    <w:rsid w:val="00365472"/>
    <w:rsid w:val="00367749"/>
    <w:rsid w:val="0038631F"/>
    <w:rsid w:val="003905E0"/>
    <w:rsid w:val="003A5D3B"/>
    <w:rsid w:val="003C1DBA"/>
    <w:rsid w:val="003C3D78"/>
    <w:rsid w:val="003C5AFC"/>
    <w:rsid w:val="003C6666"/>
    <w:rsid w:val="003E31E4"/>
    <w:rsid w:val="003E4BD9"/>
    <w:rsid w:val="004346D4"/>
    <w:rsid w:val="00434A26"/>
    <w:rsid w:val="00443DEB"/>
    <w:rsid w:val="004565C0"/>
    <w:rsid w:val="00457EEA"/>
    <w:rsid w:val="004639AB"/>
    <w:rsid w:val="00464340"/>
    <w:rsid w:val="004650EB"/>
    <w:rsid w:val="00465CD9"/>
    <w:rsid w:val="00484635"/>
    <w:rsid w:val="004920ED"/>
    <w:rsid w:val="00496C44"/>
    <w:rsid w:val="004A1BF5"/>
    <w:rsid w:val="004A340D"/>
    <w:rsid w:val="004C6D81"/>
    <w:rsid w:val="004C7412"/>
    <w:rsid w:val="004E5177"/>
    <w:rsid w:val="004E5F05"/>
    <w:rsid w:val="004F1169"/>
    <w:rsid w:val="00504A23"/>
    <w:rsid w:val="00511956"/>
    <w:rsid w:val="0052671E"/>
    <w:rsid w:val="00531A04"/>
    <w:rsid w:val="00536DC3"/>
    <w:rsid w:val="00547522"/>
    <w:rsid w:val="00566650"/>
    <w:rsid w:val="00566D12"/>
    <w:rsid w:val="00581349"/>
    <w:rsid w:val="005B0A11"/>
    <w:rsid w:val="005B18AB"/>
    <w:rsid w:val="005C7450"/>
    <w:rsid w:val="005D204C"/>
    <w:rsid w:val="005E0893"/>
    <w:rsid w:val="005E2772"/>
    <w:rsid w:val="0060355F"/>
    <w:rsid w:val="00604C06"/>
    <w:rsid w:val="00616CB0"/>
    <w:rsid w:val="006214BD"/>
    <w:rsid w:val="00622810"/>
    <w:rsid w:val="00630DC9"/>
    <w:rsid w:val="006350D8"/>
    <w:rsid w:val="00635A52"/>
    <w:rsid w:val="0064133A"/>
    <w:rsid w:val="006436C8"/>
    <w:rsid w:val="00652D0B"/>
    <w:rsid w:val="00653A91"/>
    <w:rsid w:val="00654D8D"/>
    <w:rsid w:val="0065604F"/>
    <w:rsid w:val="00662ECC"/>
    <w:rsid w:val="00666154"/>
    <w:rsid w:val="006848E7"/>
    <w:rsid w:val="0068774B"/>
    <w:rsid w:val="006B32EC"/>
    <w:rsid w:val="006C10F1"/>
    <w:rsid w:val="006C40A1"/>
    <w:rsid w:val="006F4882"/>
    <w:rsid w:val="006F496F"/>
    <w:rsid w:val="00702A10"/>
    <w:rsid w:val="007043C3"/>
    <w:rsid w:val="00713E91"/>
    <w:rsid w:val="00721E20"/>
    <w:rsid w:val="00732A4F"/>
    <w:rsid w:val="007509E6"/>
    <w:rsid w:val="00751654"/>
    <w:rsid w:val="00761395"/>
    <w:rsid w:val="0076422F"/>
    <w:rsid w:val="007667FA"/>
    <w:rsid w:val="00773D63"/>
    <w:rsid w:val="00780C29"/>
    <w:rsid w:val="007827EC"/>
    <w:rsid w:val="00783A73"/>
    <w:rsid w:val="00785935"/>
    <w:rsid w:val="007873B1"/>
    <w:rsid w:val="00790501"/>
    <w:rsid w:val="007930C4"/>
    <w:rsid w:val="007A4206"/>
    <w:rsid w:val="007A72E3"/>
    <w:rsid w:val="007D63C5"/>
    <w:rsid w:val="007F21BF"/>
    <w:rsid w:val="007F284C"/>
    <w:rsid w:val="007F72CA"/>
    <w:rsid w:val="008138C0"/>
    <w:rsid w:val="00820A91"/>
    <w:rsid w:val="00821679"/>
    <w:rsid w:val="008352E8"/>
    <w:rsid w:val="00846374"/>
    <w:rsid w:val="00862D30"/>
    <w:rsid w:val="00867754"/>
    <w:rsid w:val="00873C54"/>
    <w:rsid w:val="00881A11"/>
    <w:rsid w:val="00890D08"/>
    <w:rsid w:val="0089251D"/>
    <w:rsid w:val="008928F6"/>
    <w:rsid w:val="008958BC"/>
    <w:rsid w:val="008A48D6"/>
    <w:rsid w:val="008A69AB"/>
    <w:rsid w:val="008B05AE"/>
    <w:rsid w:val="008D3A27"/>
    <w:rsid w:val="008D6342"/>
    <w:rsid w:val="008E683A"/>
    <w:rsid w:val="00904005"/>
    <w:rsid w:val="00916579"/>
    <w:rsid w:val="00924AC1"/>
    <w:rsid w:val="00930060"/>
    <w:rsid w:val="00947C43"/>
    <w:rsid w:val="0095666C"/>
    <w:rsid w:val="009571AA"/>
    <w:rsid w:val="00963A3F"/>
    <w:rsid w:val="00964B2A"/>
    <w:rsid w:val="00974764"/>
    <w:rsid w:val="00987F80"/>
    <w:rsid w:val="009931E0"/>
    <w:rsid w:val="009971BC"/>
    <w:rsid w:val="009A3B45"/>
    <w:rsid w:val="009B164D"/>
    <w:rsid w:val="009C425F"/>
    <w:rsid w:val="009D000B"/>
    <w:rsid w:val="009D2BB9"/>
    <w:rsid w:val="009F1114"/>
    <w:rsid w:val="00A142F4"/>
    <w:rsid w:val="00A24043"/>
    <w:rsid w:val="00A31AF7"/>
    <w:rsid w:val="00A336A0"/>
    <w:rsid w:val="00A3466F"/>
    <w:rsid w:val="00A35ED0"/>
    <w:rsid w:val="00A3680B"/>
    <w:rsid w:val="00A405CB"/>
    <w:rsid w:val="00A50BD8"/>
    <w:rsid w:val="00A5129B"/>
    <w:rsid w:val="00A56700"/>
    <w:rsid w:val="00A57312"/>
    <w:rsid w:val="00A638E8"/>
    <w:rsid w:val="00A72A55"/>
    <w:rsid w:val="00A72BE7"/>
    <w:rsid w:val="00A7381D"/>
    <w:rsid w:val="00A75A0A"/>
    <w:rsid w:val="00A75BEF"/>
    <w:rsid w:val="00A80E87"/>
    <w:rsid w:val="00A8693C"/>
    <w:rsid w:val="00A87DC3"/>
    <w:rsid w:val="00A92186"/>
    <w:rsid w:val="00AA491B"/>
    <w:rsid w:val="00AA6DDE"/>
    <w:rsid w:val="00AB3329"/>
    <w:rsid w:val="00AB73F3"/>
    <w:rsid w:val="00AC7745"/>
    <w:rsid w:val="00AD0005"/>
    <w:rsid w:val="00AD3631"/>
    <w:rsid w:val="00AD7D3F"/>
    <w:rsid w:val="00AE4AD5"/>
    <w:rsid w:val="00AE5858"/>
    <w:rsid w:val="00AF226A"/>
    <w:rsid w:val="00B17927"/>
    <w:rsid w:val="00B25583"/>
    <w:rsid w:val="00B25C15"/>
    <w:rsid w:val="00B350CE"/>
    <w:rsid w:val="00B64650"/>
    <w:rsid w:val="00B722BB"/>
    <w:rsid w:val="00B80AFE"/>
    <w:rsid w:val="00B91E79"/>
    <w:rsid w:val="00BB25E0"/>
    <w:rsid w:val="00BB2FBA"/>
    <w:rsid w:val="00BB3243"/>
    <w:rsid w:val="00BB58B2"/>
    <w:rsid w:val="00BC53B7"/>
    <w:rsid w:val="00BD7D8D"/>
    <w:rsid w:val="00BF3F59"/>
    <w:rsid w:val="00BF54B3"/>
    <w:rsid w:val="00C04C14"/>
    <w:rsid w:val="00C16B74"/>
    <w:rsid w:val="00C27D07"/>
    <w:rsid w:val="00C32678"/>
    <w:rsid w:val="00C33EAA"/>
    <w:rsid w:val="00C3757A"/>
    <w:rsid w:val="00C56A31"/>
    <w:rsid w:val="00C6073F"/>
    <w:rsid w:val="00C61B8D"/>
    <w:rsid w:val="00C632AE"/>
    <w:rsid w:val="00C91D69"/>
    <w:rsid w:val="00CC66A5"/>
    <w:rsid w:val="00CD0937"/>
    <w:rsid w:val="00CD76A9"/>
    <w:rsid w:val="00CF1007"/>
    <w:rsid w:val="00CF3C1F"/>
    <w:rsid w:val="00CF473F"/>
    <w:rsid w:val="00CF7605"/>
    <w:rsid w:val="00D041CD"/>
    <w:rsid w:val="00D04DCD"/>
    <w:rsid w:val="00D132D0"/>
    <w:rsid w:val="00D17828"/>
    <w:rsid w:val="00D24902"/>
    <w:rsid w:val="00D338E3"/>
    <w:rsid w:val="00D52CD2"/>
    <w:rsid w:val="00D657FC"/>
    <w:rsid w:val="00D7051C"/>
    <w:rsid w:val="00D779DC"/>
    <w:rsid w:val="00D81523"/>
    <w:rsid w:val="00D905CF"/>
    <w:rsid w:val="00D96DCD"/>
    <w:rsid w:val="00D97E45"/>
    <w:rsid w:val="00DA25B1"/>
    <w:rsid w:val="00DA6E23"/>
    <w:rsid w:val="00DA7F40"/>
    <w:rsid w:val="00DB3528"/>
    <w:rsid w:val="00DB5120"/>
    <w:rsid w:val="00DB6ADE"/>
    <w:rsid w:val="00DC15DB"/>
    <w:rsid w:val="00DC43F0"/>
    <w:rsid w:val="00DC5E49"/>
    <w:rsid w:val="00DC62D1"/>
    <w:rsid w:val="00DD6A6E"/>
    <w:rsid w:val="00DF2E60"/>
    <w:rsid w:val="00E05B42"/>
    <w:rsid w:val="00E05EE5"/>
    <w:rsid w:val="00E24A36"/>
    <w:rsid w:val="00E25C48"/>
    <w:rsid w:val="00E31B9D"/>
    <w:rsid w:val="00E36C02"/>
    <w:rsid w:val="00E85650"/>
    <w:rsid w:val="00E86915"/>
    <w:rsid w:val="00E9024D"/>
    <w:rsid w:val="00E9559A"/>
    <w:rsid w:val="00EA0D75"/>
    <w:rsid w:val="00ED5045"/>
    <w:rsid w:val="00EE4175"/>
    <w:rsid w:val="00EE6F6B"/>
    <w:rsid w:val="00EF0E5A"/>
    <w:rsid w:val="00F059BF"/>
    <w:rsid w:val="00F07326"/>
    <w:rsid w:val="00F11FE3"/>
    <w:rsid w:val="00F174DB"/>
    <w:rsid w:val="00F23975"/>
    <w:rsid w:val="00F44269"/>
    <w:rsid w:val="00F44B78"/>
    <w:rsid w:val="00F4747E"/>
    <w:rsid w:val="00F50A1B"/>
    <w:rsid w:val="00F63B74"/>
    <w:rsid w:val="00F65670"/>
    <w:rsid w:val="00F80FB7"/>
    <w:rsid w:val="00F85F6D"/>
    <w:rsid w:val="00F96BE4"/>
    <w:rsid w:val="00FC6810"/>
    <w:rsid w:val="00FD5D6D"/>
    <w:rsid w:val="00FE2208"/>
    <w:rsid w:val="00FE7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5E7BD7-3138-44F4-9A66-1745A603A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69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42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47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2A5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238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2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47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666154"/>
    <w:pPr>
      <w:spacing w:after="200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0134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0134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162F4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72A5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D132D0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14238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DC43F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5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0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A530CF-BF79-4061-A077-685FD112B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12</Pages>
  <Words>1989</Words>
  <Characters>11340</Characters>
  <DocSecurity>0</DocSecurity>
  <Lines>94</Lines>
  <Paragraphs>26</Paragraphs>
  <ScaleCrop>false</ScaleCrop>
  <Company/>
  <LinksUpToDate>false</LinksUpToDate>
  <CharactersWithSpaces>13303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2021-10-16T07:08:00Z</dcterms:created>
  <dcterms:modified xsi:type="dcterms:W3CDTF">2021-10-16T19:32:00Z</dcterms:modified>
</cp:coreProperties>
</file>