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اتفاقية شراء أسهم</w:t>
      </w:r>
    </w:p>
    <w:p>
      <w:p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أبرمت هذه الاتفاقية بتاريخ 17 يونيو 2026 بين شركة الأردن للتوريدات (المشار إليها فيما يلي بـ "البائع") وشركة Acme MENA Holdings (المشار إليها فيما يلي بـ "المشتري").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1. موضوع الاتفاقية</w:t>
      </w:r>
    </w:p>
    <w:p>
      <w:p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يقوم البائع ببيع جميع الأسهم العادية للشركة محل الصفقة إلى المشتري وفقاً للشروط المنصوص عليها في هذه الاتفاقية.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2. ثمن الشراء</w:t>
      </w:r>
    </w:p>
    <w:p>
      <w:p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يبلغ ثمن الشراء الإجمالي مبلغ 500,000 دولار أمريكي (خمسمائة ألف دولار أمريكي)، يُدفع على النحو التالي: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50% عند التوقيع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25% خلال 30 يوماً من تاريخ الإغلاق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25% خلال 90 يوماً من تاريخ الإغلاق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3. الضمانات والإقرارات</w:t>
      </w:r>
    </w:p>
    <w:p>
      <w:p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يقر البائع ويضمن أن الشركة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ليس عليها أي التزامات مالية غير مفصح عنها</w:t>
      </w:r>
      <w:r>
        <w:rPr>
          <w:rFonts w:ascii="Arial" w:cs="Arial" w:eastAsia="Arial" w:hAnsi="Arial"/>
          <w:sz w:val="24"/>
          <w:szCs w:val="24"/>
          <w:rtl/>
        </w:rPr>
        <w:t xml:space="preserve"> وأنها ملتزمة بجميع القوانين المعمول بها في المملكة الأردنية الهاشمية.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4. القانون الواجب التطبيق</w:t>
      </w:r>
    </w:p>
    <w:p>
      <w:p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تخضع هذه الاتفاقية للقانون الأردني، ويختص بنظر أي نزاع ينشأ عنها محكمة الاستئناف الأردنية في عمّان.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2026-06-21T15:29:07.209Z</dcterms:created>
  <dcterms:modified xsi:type="dcterms:W3CDTF">2026-06-21T15:29:07.209Z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