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0C492" w14:textId="77777777" w:rsidR="008F4B7C" w:rsidRDefault="008A025C">
      <w:pPr>
        <w:jc w:val="center"/>
      </w:pPr>
      <w:r w:rsidRPr="150F5976">
        <w:rPr>
          <w:b/>
          <w:bCs/>
          <w:color w:val="0B2A5B"/>
          <w:sz w:val="48"/>
          <w:szCs w:val="48"/>
        </w:rPr>
        <w:t>Statement of Work</w:t>
      </w:r>
    </w:p>
    <w:p w14:paraId="768D1C1C" w14:textId="69DAD430" w:rsidR="150F5976" w:rsidRDefault="150F5976" w:rsidP="150F5976">
      <w:r w:rsidRPr="150F5976">
        <w:rPr>
          <w:b/>
          <w:bCs/>
          <w:color w:val="0B2A5B"/>
          <w:sz w:val="30"/>
          <w:szCs w:val="30"/>
        </w:rPr>
        <w:t>OLR Control Room — ExxonMobil</w:t>
      </w:r>
    </w:p>
    <w:p w14:paraId="7F105A9F" w14:textId="77777777" w:rsidR="008F4B7C" w:rsidRDefault="008A025C">
      <w:pPr>
        <w:spacing w:before="200" w:after="40"/>
      </w:pPr>
      <w:r>
        <w:rPr>
          <w:b/>
          <w:color w:val="0078D4"/>
          <w:sz w:val="24"/>
        </w:rPr>
        <w:t>Operational Learning Rate Platform on Microsoft Azure</w:t>
      </w:r>
    </w:p>
    <w:p w14:paraId="3171867D" w14:textId="77777777" w:rsidR="008F4B7C" w:rsidRDefault="008A025C">
      <w:r>
        <w:rPr>
          <w:i/>
          <w:color w:val="555555"/>
          <w:sz w:val="20"/>
        </w:rPr>
        <w:t>EX3-compliant structure — 19 required sections, Agile fixed-capacity / variable-scope engagement model, Microsoft Paper.</w:t>
      </w:r>
    </w:p>
    <w:p w14:paraId="6B4145A5" w14:textId="77777777" w:rsidR="008F4B7C" w:rsidRDefault="008A025C">
      <w:pPr>
        <w:spacing w:before="280" w:after="80"/>
      </w:pPr>
      <w:r>
        <w:rPr>
          <w:b/>
          <w:color w:val="0B2A5B"/>
          <w:sz w:val="30"/>
        </w:rPr>
        <w:t>1 · Document Control</w:t>
      </w:r>
    </w:p>
    <w:tbl>
      <w:tblPr>
        <w:tblStyle w:val="LightGrid-Accent1"/>
        <w:tblW w:w="0" w:type="auto"/>
        <w:tblLook w:val="04A0" w:firstRow="1" w:lastRow="0" w:firstColumn="1" w:lastColumn="0" w:noHBand="0" w:noVBand="1"/>
      </w:tblPr>
      <w:tblGrid>
        <w:gridCol w:w="4752"/>
        <w:gridCol w:w="4752"/>
      </w:tblGrid>
      <w:tr w:rsidR="008F4B7C" w14:paraId="618EA10E" w14:textId="77777777" w:rsidTr="150F59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shd w:val="clear" w:color="auto" w:fill="0B2A5B"/>
          </w:tcPr>
          <w:p w14:paraId="7964C8B6" w14:textId="77777777" w:rsidR="008F4B7C" w:rsidRDefault="008A025C">
            <w:r>
              <w:rPr>
                <w:color w:val="FFFFFF"/>
                <w:sz w:val="20"/>
              </w:rPr>
              <w:t>Attribute</w:t>
            </w:r>
          </w:p>
        </w:tc>
        <w:tc>
          <w:tcPr>
            <w:tcW w:w="4752" w:type="dxa"/>
            <w:shd w:val="clear" w:color="auto" w:fill="0B2A5B"/>
          </w:tcPr>
          <w:p w14:paraId="2A74E554"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Value</w:t>
            </w:r>
          </w:p>
        </w:tc>
      </w:tr>
      <w:tr w:rsidR="008F4B7C" w14:paraId="60D53991"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7C57240" w14:textId="77777777" w:rsidR="008F4B7C" w:rsidRDefault="008A025C">
            <w:r>
              <w:rPr>
                <w:sz w:val="20"/>
              </w:rPr>
              <w:t>Project / Program Name</w:t>
            </w:r>
          </w:p>
        </w:tc>
        <w:tc>
          <w:tcPr>
            <w:tcW w:w="4752" w:type="dxa"/>
          </w:tcPr>
          <w:p w14:paraId="2CBCC4C3"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OLR Control Room — Operational Learning Rate Platform</w:t>
            </w:r>
          </w:p>
        </w:tc>
      </w:tr>
      <w:tr w:rsidR="008F4B7C" w14:paraId="01CEB9AB"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F0E4983" w14:textId="77777777" w:rsidR="008F4B7C" w:rsidRDefault="008A025C">
            <w:r>
              <w:rPr>
                <w:sz w:val="20"/>
              </w:rPr>
              <w:t>Customer</w:t>
            </w:r>
          </w:p>
        </w:tc>
        <w:tc>
          <w:tcPr>
            <w:tcW w:w="4752" w:type="dxa"/>
          </w:tcPr>
          <w:p w14:paraId="12271EA1"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Exxon Mobil Corporation ("Customer")</w:t>
            </w:r>
          </w:p>
        </w:tc>
      </w:tr>
      <w:tr w:rsidR="008F4B7C" w14:paraId="2DE3AB9E"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2B58AEB" w14:textId="77777777" w:rsidR="008F4B7C" w:rsidRDefault="008A025C">
            <w:r>
              <w:rPr>
                <w:sz w:val="20"/>
              </w:rPr>
              <w:t>Prepared For</w:t>
            </w:r>
          </w:p>
        </w:tc>
        <w:tc>
          <w:tcPr>
            <w:tcW w:w="4752" w:type="dxa"/>
          </w:tcPr>
          <w:p w14:paraId="17410BB7" w14:textId="2581ECD6" w:rsidR="150F5976" w:rsidRDefault="150F5976" w:rsidP="150F5976">
            <w:pPr>
              <w:cnfStyle w:val="000000100000" w:firstRow="0" w:lastRow="0" w:firstColumn="0" w:lastColumn="0" w:oddVBand="0" w:evenVBand="0" w:oddHBand="1" w:evenHBand="0" w:firstRowFirstColumn="0" w:firstRowLastColumn="0" w:lastRowFirstColumn="0" w:lastRowLastColumn="0"/>
            </w:pPr>
            <w:r w:rsidRPr="150F5976">
              <w:rPr>
                <w:sz w:val="20"/>
                <w:szCs w:val="20"/>
              </w:rPr>
              <w:t>Senior Vice President, Global Operations (Sponsor)</w:t>
            </w:r>
          </w:p>
        </w:tc>
      </w:tr>
      <w:tr w:rsidR="008F4B7C" w14:paraId="49A00EFF"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23B9D2D" w14:textId="77777777" w:rsidR="008F4B7C" w:rsidRDefault="008A025C">
            <w:r>
              <w:rPr>
                <w:sz w:val="20"/>
              </w:rPr>
              <w:t>Provider</w:t>
            </w:r>
          </w:p>
        </w:tc>
        <w:tc>
          <w:tcPr>
            <w:tcW w:w="4752" w:type="dxa"/>
          </w:tcPr>
          <w:p w14:paraId="1409737C"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Microsoft Corporation — Industry Solutions Delivery ("Microsoft ISD")</w:t>
            </w:r>
          </w:p>
        </w:tc>
      </w:tr>
      <w:tr w:rsidR="008F4B7C" w14:paraId="4ECA07CC"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C6C3A42" w14:textId="77777777" w:rsidR="008F4B7C" w:rsidRDefault="008A025C">
            <w:r>
              <w:rPr>
                <w:sz w:val="20"/>
              </w:rPr>
              <w:t>SOW Number</w:t>
            </w:r>
          </w:p>
        </w:tc>
        <w:tc>
          <w:tcPr>
            <w:tcW w:w="4752" w:type="dxa"/>
          </w:tcPr>
          <w:p w14:paraId="7F03C5D9"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ISD-XOM-OLR-001</w:t>
            </w:r>
          </w:p>
        </w:tc>
      </w:tr>
      <w:tr w:rsidR="008F4B7C" w14:paraId="52649524"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79A0197" w14:textId="77777777" w:rsidR="008F4B7C" w:rsidRDefault="008A025C">
            <w:r>
              <w:rPr>
                <w:sz w:val="20"/>
              </w:rPr>
              <w:t>Version</w:t>
            </w:r>
          </w:p>
        </w:tc>
        <w:tc>
          <w:tcPr>
            <w:tcW w:w="4752" w:type="dxa"/>
          </w:tcPr>
          <w:p w14:paraId="2A3BC796"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1.1 — Amended (CR-02, CR-11, CR-14 incorporated; CR-01 N/A)</w:t>
            </w:r>
          </w:p>
        </w:tc>
      </w:tr>
      <w:tr w:rsidR="008F4B7C" w14:paraId="1D2324C3"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7BA6323" w14:textId="77777777" w:rsidR="008F4B7C" w:rsidRDefault="008A025C">
            <w:r>
              <w:rPr>
                <w:sz w:val="20"/>
              </w:rPr>
              <w:t>Date</w:t>
            </w:r>
          </w:p>
        </w:tc>
        <w:tc>
          <w:tcPr>
            <w:tcW w:w="4752" w:type="dxa"/>
          </w:tcPr>
          <w:p w14:paraId="447A267B"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[TBD on signature]</w:t>
            </w:r>
          </w:p>
        </w:tc>
      </w:tr>
      <w:tr w:rsidR="008F4B7C" w14:paraId="1C8AE2BF"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8460BC7" w14:textId="77777777" w:rsidR="008F4B7C" w:rsidRDefault="008A025C">
            <w:r>
              <w:rPr>
                <w:sz w:val="20"/>
              </w:rPr>
              <w:t>Status</w:t>
            </w:r>
          </w:p>
        </w:tc>
        <w:tc>
          <w:tcPr>
            <w:tcW w:w="4752" w:type="dxa"/>
          </w:tcPr>
          <w:p w14:paraId="623EC14F"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Draft pending Customer and Microsoft signature</w:t>
            </w:r>
          </w:p>
        </w:tc>
      </w:tr>
      <w:tr w:rsidR="008F4B7C" w14:paraId="5B91B8AD"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7297435" w14:textId="77777777" w:rsidR="008F4B7C" w:rsidRDefault="008A025C">
            <w:r>
              <w:rPr>
                <w:sz w:val="20"/>
              </w:rPr>
              <w:t>Work Order Reference</w:t>
            </w:r>
          </w:p>
        </w:tc>
        <w:tc>
          <w:tcPr>
            <w:tcW w:w="4752" w:type="dxa"/>
          </w:tcPr>
          <w:p w14:paraId="2C5BDF49"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[TBD — to be assigned against the MCSA]</w:t>
            </w:r>
          </w:p>
        </w:tc>
      </w:tr>
      <w:tr w:rsidR="008F4B7C" w14:paraId="0D03A670"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066B7CB" w14:textId="77777777" w:rsidR="008F4B7C" w:rsidRDefault="008A025C">
            <w:r>
              <w:rPr>
                <w:sz w:val="20"/>
              </w:rPr>
              <w:t>Validity</w:t>
            </w:r>
          </w:p>
        </w:tc>
        <w:tc>
          <w:tcPr>
            <w:tcW w:w="4752" w:type="dxa"/>
          </w:tcPr>
          <w:p w14:paraId="7FA58C48"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This SOW is valid for signature for 60 days from the Date above</w:t>
            </w:r>
          </w:p>
        </w:tc>
      </w:tr>
      <w:tr w:rsidR="008F4B7C" w14:paraId="1727169C"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014D759" w14:textId="77777777" w:rsidR="008F4B7C" w:rsidRDefault="008A025C">
            <w:r>
              <w:rPr>
                <w:sz w:val="20"/>
              </w:rPr>
              <w:t>Master Agreement</w:t>
            </w:r>
          </w:p>
        </w:tc>
        <w:tc>
          <w:tcPr>
            <w:tcW w:w="4752" w:type="dxa"/>
          </w:tcPr>
          <w:p w14:paraId="43E27078" w14:textId="4EDC7980" w:rsidR="150F5976" w:rsidRDefault="150F5976" w:rsidP="150F5976">
            <w:pPr>
              <w:cnfStyle w:val="000000100000" w:firstRow="0" w:lastRow="0" w:firstColumn="0" w:lastColumn="0" w:oddVBand="0" w:evenVBand="0" w:oddHBand="1" w:evenHBand="0" w:firstRowFirstColumn="0" w:firstRowLastColumn="0" w:lastRowFirstColumn="0" w:lastRowLastColumn="0"/>
            </w:pPr>
            <w:r w:rsidRPr="150F5976">
              <w:rPr>
                <w:sz w:val="20"/>
                <w:szCs w:val="20"/>
              </w:rPr>
              <w:t>Microsoft Consulting Services Agreement (MCSA) — [reference TBD]</w:t>
            </w:r>
          </w:p>
        </w:tc>
      </w:tr>
    </w:tbl>
    <w:p w14:paraId="7AFBCB72" w14:textId="77777777" w:rsidR="008F4B7C" w:rsidRDefault="008F4B7C"/>
    <w:p w14:paraId="28B8C260" w14:textId="77777777" w:rsidR="008F4B7C" w:rsidRDefault="008A025C">
      <w:pPr>
        <w:spacing w:before="280" w:after="80"/>
      </w:pPr>
      <w:r>
        <w:rPr>
          <w:b/>
          <w:color w:val="0B2A5B"/>
          <w:sz w:val="30"/>
        </w:rPr>
        <w:t>2 · Introduction</w:t>
      </w:r>
    </w:p>
    <w:p w14:paraId="53059299" w14:textId="77777777" w:rsidR="008F4B7C" w:rsidRDefault="008A025C">
      <w:pPr>
        <w:spacing w:before="200" w:after="40"/>
      </w:pPr>
      <w:r>
        <w:rPr>
          <w:b/>
          <w:color w:val="0078D4"/>
          <w:sz w:val="24"/>
        </w:rPr>
        <w:t>2.1 Context</w:t>
      </w:r>
    </w:p>
    <w:p w14:paraId="4BC863E1" w14:textId="53DB2ED0" w:rsidR="4551DE82" w:rsidRDefault="4551DE82" w:rsidP="4551DE82">
      <w:r>
        <w:t>ExxonMobil is operating under five pressures identified during discovery: the Capital Triple-Lock (volume, returns, and emissions), the need to double the Pioneer synergy run-rate, a declining Low-Carbon Wallet trajectory, methane attribution across operated and non-operated assets, and a worsening process-safety trend. The Operational Learning Rate (OLR) approach — credited with $15.6B in structural savings since 2019 — now needs to scale across the integrated Pioneer estate while maintaining Operational Technology (OT) sovereignty.</w:t>
      </w:r>
    </w:p>
    <w:p w14:paraId="022BBE43" w14:textId="1E91A2BA" w:rsidR="008F4B7C" w:rsidRDefault="008A025C">
      <w:r>
        <w:t xml:space="preserve">This engagement aligns to ExxonMobil's strategic initiative to </w:t>
      </w:r>
      <w:r w:rsidR="2A2639D2">
        <w:t>industrialize</w:t>
      </w:r>
      <w:r>
        <w:t xml:space="preserve"> operational learning at scale through a governed, AI-enabled platform on Microsoft Azure.</w:t>
      </w:r>
    </w:p>
    <w:p w14:paraId="632EC370" w14:textId="77777777" w:rsidR="008F4B7C" w:rsidRDefault="008A025C">
      <w:pPr>
        <w:spacing w:before="200" w:after="40"/>
      </w:pPr>
      <w:r>
        <w:rPr>
          <w:b/>
          <w:color w:val="0078D4"/>
          <w:sz w:val="24"/>
        </w:rPr>
        <w:t>2.2 Purpose of Engagement</w:t>
      </w:r>
    </w:p>
    <w:p w14:paraId="140C9B40" w14:textId="471075AE" w:rsidR="008F4B7C" w:rsidRDefault="008A025C">
      <w:r>
        <w:t xml:space="preserve">Microsoft ISD will partner with ExxonMobil to design, build, harden, and transition into ExxonMobil operations an operable OLR Control Room: a governed Azure platform that </w:t>
      </w:r>
      <w:r w:rsidR="04FAD6A0">
        <w:t>synthesizes</w:t>
      </w:r>
      <w:r>
        <w:t xml:space="preserve"> subsurface, drilling, completions, reliability, and methane signals into an engineer-facing AI advisor and an executive decision pack — without ever writing to plant control systems.</w:t>
      </w:r>
    </w:p>
    <w:p w14:paraId="42AC9E85" w14:textId="77777777" w:rsidR="008F4B7C" w:rsidRDefault="008A025C">
      <w:r>
        <w:t>The collaboration is a joint delivery: Microsoft authors architecture, builds the platform, and transfers operational ownership; ExxonMobil owns outcomes, decisions, backlog priority, and operations after hypercare exit.</w:t>
      </w:r>
    </w:p>
    <w:p w14:paraId="734A3DF6" w14:textId="77777777" w:rsidR="008F4B7C" w:rsidRDefault="008A025C">
      <w:pPr>
        <w:spacing w:before="200" w:after="40"/>
      </w:pPr>
      <w:r>
        <w:rPr>
          <w:b/>
          <w:color w:val="0078D4"/>
          <w:sz w:val="24"/>
        </w:rPr>
        <w:t>2.3 Engagement Model</w:t>
      </w:r>
    </w:p>
    <w:p w14:paraId="02380AEB" w14:textId="77777777" w:rsidR="008F4B7C" w:rsidRDefault="008A025C">
      <w:pPr>
        <w:pStyle w:val="ListBullet"/>
      </w:pPr>
      <w:r>
        <w:rPr>
          <w:b/>
        </w:rPr>
        <w:t>Methodology:</w:t>
      </w:r>
      <w:r>
        <w:t xml:space="preserve"> Agile Scrum, fixed-capacity / variable-scope.</w:t>
      </w:r>
    </w:p>
    <w:p w14:paraId="3B079949" w14:textId="1CE857C0" w:rsidR="008F4B7C" w:rsidRDefault="008A025C">
      <w:pPr>
        <w:pStyle w:val="ListBullet"/>
      </w:pPr>
      <w:r w:rsidRPr="150F5976">
        <w:rPr>
          <w:b/>
          <w:bCs/>
        </w:rPr>
        <w:t>Capacity:</w:t>
      </w:r>
      <w:r>
        <w:t xml:space="preserve"> ~1</w:t>
      </w:r>
      <w:r w:rsidR="001D131F">
        <w:t>4,500</w:t>
      </w:r>
      <w:r>
        <w:t xml:space="preserve"> hours across 18 months (see §6 and §7).</w:t>
      </w:r>
    </w:p>
    <w:p w14:paraId="5697347C" w14:textId="557BDD31" w:rsidR="150F5976" w:rsidRDefault="150F5976" w:rsidP="150F5976">
      <w:pPr>
        <w:pStyle w:val="ListBullet"/>
      </w:pPr>
      <w:r w:rsidRPr="150F5976">
        <w:rPr>
          <w:b/>
          <w:bCs/>
        </w:rPr>
        <w:t>Scope governance:</w:t>
      </w:r>
      <w:r>
        <w:t xml:space="preserve"> Customer Product Owner prioritizes the backlog; Microsoft delivers within the agreed capacity envelope.</w:t>
      </w:r>
    </w:p>
    <w:p w14:paraId="164E191C" w14:textId="77777777" w:rsidR="008F4B7C" w:rsidRDefault="008A025C">
      <w:pPr>
        <w:pStyle w:val="ListBullet"/>
      </w:pPr>
      <w:r w:rsidRPr="150F5976">
        <w:rPr>
          <w:b/>
          <w:bCs/>
        </w:rPr>
        <w:t>Structure:</w:t>
      </w:r>
      <w:r>
        <w:t xml:space="preserve"> Single program with paired pods (Platform, Data, AI, Edge/OT, Security, Reliability), one governance layer (Product Council), and one executive steering committee.</w:t>
      </w:r>
    </w:p>
    <w:p w14:paraId="63008B22" w14:textId="1BE4434E" w:rsidR="150F5976" w:rsidRDefault="150F5976" w:rsidP="150F5976">
      <w:r>
        <w:t>The reference architecture, all nine Architecture Decision Records (ADRs), the 28-component system view, the Bill of Materials (BOM, 37 rows), the Work Breakdown Structure (WBS, 60 leaves), the 17 Non-Functional Requirements (NFR-01..17), the 7 Service Level Objectives (SLO-01..07), the 5 OT-boundary detection controls (DET-01..05), the 8 outcomes (O1..O8), the risk register, and the hostile-probe console are reflected in the OLR Control Room reference site and captured for this SOW in the executed PDF snapshot attached as Schedule H. The executed PDF snapshot is the authoritative technical baseline for this SOW. If this SOW and the Schedule H snapshot disagree, the Schedule H snapshot prevails on technical content and this SOW prevails on commercial and contractual terms. The live site is reference material only and does not expand or reduce scope unless changed through §12.</w:t>
      </w:r>
    </w:p>
    <w:p w14:paraId="45863E8B" w14:textId="77777777" w:rsidR="008F4B7C" w:rsidRDefault="008A025C">
      <w:r>
        <w:t xml:space="preserve">Defined terms and acronyms used throughout this SOW are catalogued in </w:t>
      </w:r>
      <w:r>
        <w:rPr>
          <w:b/>
        </w:rPr>
        <w:t>Schedule G — Glossary and Acronyms</w:t>
      </w:r>
      <w:r>
        <w:t xml:space="preserve"> (§22).</w:t>
      </w:r>
    </w:p>
    <w:p w14:paraId="4A1A469E" w14:textId="77777777" w:rsidR="008F4B7C" w:rsidRDefault="008A025C">
      <w:pPr>
        <w:spacing w:before="280" w:after="80"/>
      </w:pPr>
      <w:r>
        <w:rPr>
          <w:b/>
          <w:color w:val="0B2A5B"/>
          <w:sz w:val="30"/>
        </w:rPr>
        <w:t>3 · Objectives and Scope</w:t>
      </w:r>
    </w:p>
    <w:p w14:paraId="6D13F95B" w14:textId="77777777" w:rsidR="008F4B7C" w:rsidRDefault="008A025C">
      <w:pPr>
        <w:spacing w:before="200" w:after="40"/>
      </w:pPr>
      <w:r>
        <w:rPr>
          <w:b/>
          <w:color w:val="0078D4"/>
          <w:sz w:val="24"/>
        </w:rPr>
        <w:t>3.1 Business Objectives</w:t>
      </w:r>
    </w:p>
    <w:p w14:paraId="32520FB8" w14:textId="5AA4166D" w:rsidR="008F4B7C" w:rsidRDefault="008A025C">
      <w:r>
        <w:t xml:space="preserve">The engagement guides delivery toward the eight customer-owned outcomes published on the OLR site </w:t>
      </w:r>
      <w:r>
        <w:rPr>
          <w:i/>
        </w:rPr>
        <w:t>Traceability</w:t>
      </w:r>
      <w:r>
        <w:t xml:space="preserve"> tab. </w:t>
      </w:r>
      <w:r>
        <w:rPr>
          <w:b/>
        </w:rPr>
        <w:t>Under the amended scope (CR-02, CR-11, CR-14), Microsoft is funded to deliver outcomes attributable to Pressure P1 — Volume-Returns-Emissions Triple Lock — via the OLR mechanism.</w:t>
      </w:r>
      <w:r>
        <w:t xml:space="preserve"> The headline three:</w:t>
      </w:r>
    </w:p>
    <w:p w14:paraId="12B4FA18" w14:textId="2687A670" w:rsidR="008F4B7C" w:rsidRDefault="008A025C">
      <w:pPr>
        <w:pStyle w:val="ListNumber"/>
      </w:pPr>
      <w:r>
        <w:t xml:space="preserve">Sustain earnings growth to 2030 by </w:t>
      </w:r>
      <w:r w:rsidR="158ED085">
        <w:t>industrializing</w:t>
      </w:r>
      <w:r>
        <w:t xml:space="preserve"> the OLR mechanism that produced $15.6B in structural savings since 2019 (Outcome O1 Earnings growth to 2030).</w:t>
      </w:r>
    </w:p>
    <w:p w14:paraId="1131E2D5" w14:textId="77777777" w:rsidR="008F4B7C" w:rsidRDefault="008A025C">
      <w:pPr>
        <w:pStyle w:val="ListNumber"/>
      </w:pPr>
      <w:r>
        <w:t>Transfer the operational learning rate onto Pioneer tier-2/tier-3 acreage, measured by per-well cycle-time and cost gap closure (Outcome O3 Production volume, O4 Structural cost reduction).</w:t>
      </w:r>
    </w:p>
    <w:p w14:paraId="0E3FBFB0" w14:textId="77777777" w:rsidR="008F4B7C" w:rsidRDefault="008A025C">
      <w:pPr>
        <w:pStyle w:val="ListNumber"/>
      </w:pPr>
      <w:r>
        <w:t>Establish a single semantic layer over operations, subsurface, and finance so the daily ops review and quarterly capital call read from the same signal (Outcome O5 Return on capital employed).</w:t>
      </w:r>
    </w:p>
    <w:p w14:paraId="2287E652" w14:textId="77777777" w:rsidR="008F4B7C" w:rsidRDefault="008A025C">
      <w:r>
        <w:t xml:space="preserve">In-scope outcomes under this amendment: </w:t>
      </w:r>
      <w:r>
        <w:rPr>
          <w:b/>
        </w:rPr>
        <w:t>O1, O3, O4, O5</w:t>
      </w:r>
      <w:r>
        <w:t xml:space="preserve"> (P1-attributable). The remaining outcomes — O2 Cash-flow growth, O6 Capital returns, O7 Emissions performance, O8 Safety — remain referenced on the OLR site for traceability but are </w:t>
      </w:r>
      <w:r>
        <w:rPr>
          <w:b/>
        </w:rPr>
        <w:t>not contracted outcomes</w:t>
      </w:r>
      <w:r>
        <w:t xml:space="preserve"> under this SOW; safety and emissions appear here only as </w:t>
      </w:r>
      <w:r>
        <w:rPr>
          <w:b/>
        </w:rPr>
        <w:t>assurance constraints</w:t>
      </w:r>
      <w:r>
        <w:t xml:space="preserve"> (NFR-10 OT boundary, NFR-12 audit completeness), not as value-delivery commitments. See §5 (Out of Scope) and §12.4 (Change Order Log).</w:t>
      </w:r>
    </w:p>
    <w:p w14:paraId="06CEAB12" w14:textId="77777777" w:rsidR="008F4B7C" w:rsidRDefault="008A025C">
      <w:r>
        <w:rPr>
          <w:b/>
        </w:rPr>
        <w:t>Non-guarantee clause.</w:t>
      </w:r>
      <w:r>
        <w:t xml:space="preserve"> These objectives guide planning and prioritisation but are </w:t>
      </w:r>
      <w:r>
        <w:rPr>
          <w:b/>
        </w:rPr>
        <w:t>not</w:t>
      </w:r>
      <w:r>
        <w:t xml:space="preserve"> contractually guaranteed within the capacity envelope. Realisation depends on Customer prioritisation of the backlog, data availability, third-party readiness, and operational adoption — see §10 (Risk), §18 (Customer Responsibilities), and §19 (Assumptions).</w:t>
      </w:r>
    </w:p>
    <w:p w14:paraId="41858816" w14:textId="77777777" w:rsidR="008F4B7C" w:rsidRDefault="008A025C">
      <w:pPr>
        <w:spacing w:before="200" w:after="40"/>
      </w:pPr>
      <w:r>
        <w:rPr>
          <w:b/>
          <w:color w:val="0078D4"/>
          <w:sz w:val="24"/>
        </w:rPr>
        <w:t>3.2 Value Themes</w:t>
      </w:r>
    </w:p>
    <w:p w14:paraId="3AC296D3" w14:textId="77777777" w:rsidR="008F4B7C" w:rsidRDefault="008A025C">
      <w:r>
        <w:t>The engagement aligns to the following value themes, normalised across the platform:</w:t>
      </w:r>
    </w:p>
    <w:p w14:paraId="5620E688" w14:textId="77777777" w:rsidR="008F4B7C" w:rsidRDefault="008A025C">
      <w:pPr>
        <w:pStyle w:val="ListBullet"/>
      </w:pPr>
      <w:r>
        <w:rPr>
          <w:b/>
        </w:rPr>
        <w:t>Platform enablement</w:t>
      </w:r>
      <w:r>
        <w:t xml:space="preserve"> — landing zone, identity, network, policy.</w:t>
      </w:r>
    </w:p>
    <w:p w14:paraId="4738CCFE" w14:textId="77777777" w:rsidR="008F4B7C" w:rsidRDefault="008A025C">
      <w:pPr>
        <w:pStyle w:val="ListBullet"/>
      </w:pPr>
      <w:r>
        <w:rPr>
          <w:b/>
        </w:rPr>
        <w:t>Application consolidation / delivery</w:t>
      </w:r>
      <w:r>
        <w:t xml:space="preserve"> — engineer surface, executive surface.</w:t>
      </w:r>
    </w:p>
    <w:p w14:paraId="691D0117" w14:textId="77777777" w:rsidR="008F4B7C" w:rsidRDefault="008A025C">
      <w:pPr>
        <w:pStyle w:val="ListBullet"/>
      </w:pPr>
      <w:r>
        <w:rPr>
          <w:b/>
        </w:rPr>
        <w:t>Data &amp; AI enablement</w:t>
      </w:r>
      <w:r>
        <w:t xml:space="preserve"> — OSDU + ADX + Fabric semantic layer; Foundry RAG + Azure ML forecasting + safety graph.</w:t>
      </w:r>
    </w:p>
    <w:p w14:paraId="18BFC0E0" w14:textId="77777777" w:rsidR="008F4B7C" w:rsidRDefault="008A025C">
      <w:pPr>
        <w:pStyle w:val="ListBullet"/>
      </w:pPr>
      <w:r>
        <w:rPr>
          <w:b/>
        </w:rPr>
        <w:t>Security &amp; governance</w:t>
      </w:r>
      <w:r>
        <w:t xml:space="preserve"> — Defender for Cloud, Sentinel, Content Safety, FinOps.</w:t>
      </w:r>
    </w:p>
    <w:p w14:paraId="0F570BF9" w14:textId="77777777" w:rsidR="008F4B7C" w:rsidRDefault="008A025C">
      <w:pPr>
        <w:pStyle w:val="ListBullet"/>
      </w:pPr>
      <w:r>
        <w:rPr>
          <w:b/>
        </w:rPr>
        <w:t>Migration / modernisation</w:t>
      </w:r>
      <w:r>
        <w:t xml:space="preserve"> — historian read adapter, on-prem-to-cloud signal flow.</w:t>
      </w:r>
    </w:p>
    <w:p w14:paraId="19730495" w14:textId="77777777" w:rsidR="008F4B7C" w:rsidRDefault="008A025C">
      <w:pPr>
        <w:pStyle w:val="ListBullet"/>
      </w:pPr>
      <w:r>
        <w:rPr>
          <w:b/>
        </w:rPr>
        <w:t>Operational efficiency</w:t>
      </w:r>
      <w:r>
        <w:t xml:space="preserve"> — RUN-01..08 runbooks, error-budget policy, hypercare transition.</w:t>
      </w:r>
    </w:p>
    <w:p w14:paraId="6C8399A6" w14:textId="77777777" w:rsidR="008F4B7C" w:rsidRDefault="008A025C">
      <w:pPr>
        <w:spacing w:before="200" w:after="40"/>
      </w:pPr>
      <w:r>
        <w:rPr>
          <w:b/>
          <w:color w:val="0078D4"/>
          <w:sz w:val="24"/>
        </w:rPr>
        <w:t>3.3 Scope Model</w:t>
      </w:r>
    </w:p>
    <w:p w14:paraId="0FAA6720" w14:textId="77777777" w:rsidR="008F4B7C" w:rsidRDefault="008A025C">
      <w:pPr>
        <w:pStyle w:val="ListBullet"/>
      </w:pPr>
      <w:r>
        <w:t xml:space="preserve">Scope is </w:t>
      </w:r>
      <w:r>
        <w:rPr>
          <w:b/>
        </w:rPr>
        <w:t>variable</w:t>
      </w:r>
      <w:r>
        <w:t>, governed by backlog prioritisation.</w:t>
      </w:r>
    </w:p>
    <w:p w14:paraId="1742E6CF" w14:textId="589C071A" w:rsidR="008F4B7C" w:rsidRDefault="008A025C">
      <w:pPr>
        <w:pStyle w:val="ListBullet"/>
      </w:pPr>
      <w:r>
        <w:t xml:space="preserve">Delivery is </w:t>
      </w:r>
      <w:r>
        <w:rPr>
          <w:b/>
        </w:rPr>
        <w:t>capacity-driven</w:t>
      </w:r>
      <w:r>
        <w:t>: 1</w:t>
      </w:r>
      <w:r w:rsidR="00870BA7">
        <w:t>4,500</w:t>
      </w:r>
      <w:r>
        <w:t xml:space="preserve"> hours over 18 months across MVP, GA, and Hypercare.</w:t>
      </w:r>
    </w:p>
    <w:p w14:paraId="7C9D3ECE" w14:textId="77777777" w:rsidR="008F4B7C" w:rsidRDefault="008A025C">
      <w:pPr>
        <w:pStyle w:val="ListBullet"/>
      </w:pPr>
      <w:r w:rsidRPr="150F5976">
        <w:rPr>
          <w:b/>
          <w:bCs/>
        </w:rPr>
        <w:t>Customer Product Owner</w:t>
      </w:r>
      <w:r>
        <w:t xml:space="preserve"> prioritises the backlog (a delegate of the Sponsor).</w:t>
      </w:r>
    </w:p>
    <w:p w14:paraId="77F3CE52" w14:textId="529C87CC" w:rsidR="150F5976" w:rsidRDefault="150F5976" w:rsidP="150F5976">
      <w:pPr>
        <w:pStyle w:val="ListBullet"/>
      </w:pPr>
      <w:r w:rsidRPr="150F5976">
        <w:rPr>
          <w:b/>
          <w:bCs/>
        </w:rPr>
        <w:t>Microsoft ISD</w:t>
      </w:r>
      <w:r>
        <w:t xml:space="preserve"> delivers within capacity and is accountable for technical quality, defensibility, and operational readiness against the hypercare exit gate (§17 / DEL-17).</w:t>
      </w:r>
    </w:p>
    <w:p w14:paraId="2BB05543" w14:textId="77777777" w:rsidR="008F4B7C" w:rsidRDefault="008A025C">
      <w:pPr>
        <w:spacing w:before="280" w:after="80"/>
      </w:pPr>
      <w:r>
        <w:rPr>
          <w:b/>
          <w:color w:val="0B2A5B"/>
          <w:sz w:val="30"/>
        </w:rPr>
        <w:t>4 · Structured Scope — Epics / Workstreams</w:t>
      </w:r>
    </w:p>
    <w:p w14:paraId="26C3BF90" w14:textId="77777777" w:rsidR="008F4B7C" w:rsidRDefault="008A025C">
      <w:pPr>
        <w:spacing w:before="200" w:after="40"/>
      </w:pPr>
      <w:r>
        <w:rPr>
          <w:b/>
          <w:color w:val="0078D4"/>
          <w:sz w:val="24"/>
        </w:rPr>
        <w:t>4.1 Epic Categories</w:t>
      </w:r>
    </w:p>
    <w:tbl>
      <w:tblPr>
        <w:tblStyle w:val="LightGrid-Accent1"/>
        <w:tblW w:w="0" w:type="auto"/>
        <w:tblLook w:val="04A0" w:firstRow="1" w:lastRow="0" w:firstColumn="1" w:lastColumn="0" w:noHBand="0" w:noVBand="1"/>
      </w:tblPr>
      <w:tblGrid>
        <w:gridCol w:w="3168"/>
        <w:gridCol w:w="3168"/>
        <w:gridCol w:w="3168"/>
      </w:tblGrid>
      <w:tr w:rsidR="008F4B7C" w14:paraId="261EB295" w14:textId="77777777" w:rsidTr="008F4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0B2A5B"/>
          </w:tcPr>
          <w:p w14:paraId="3E98B115" w14:textId="77777777" w:rsidR="008F4B7C" w:rsidRDefault="008A025C">
            <w:r>
              <w:rPr>
                <w:color w:val="FFFFFF"/>
                <w:sz w:val="20"/>
              </w:rPr>
              <w:t>Epic</w:t>
            </w:r>
          </w:p>
        </w:tc>
        <w:tc>
          <w:tcPr>
            <w:tcW w:w="3168" w:type="dxa"/>
            <w:shd w:val="clear" w:color="auto" w:fill="0B2A5B"/>
          </w:tcPr>
          <w:p w14:paraId="02CE4E32"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Coverage</w:t>
            </w:r>
          </w:p>
        </w:tc>
        <w:tc>
          <w:tcPr>
            <w:tcW w:w="3168" w:type="dxa"/>
            <w:shd w:val="clear" w:color="auto" w:fill="0B2A5B"/>
          </w:tcPr>
          <w:p w14:paraId="3F9A864B"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Reference</w:t>
            </w:r>
          </w:p>
        </w:tc>
      </w:tr>
      <w:tr w:rsidR="008F4B7C" w14:paraId="6DD388C4"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2B5C59D" w14:textId="77777777" w:rsidR="008F4B7C" w:rsidRDefault="008A025C">
            <w:r>
              <w:rPr>
                <w:sz w:val="20"/>
              </w:rPr>
              <w:t>E1 · Foundation / Baseline / Intake</w:t>
            </w:r>
          </w:p>
        </w:tc>
        <w:tc>
          <w:tcPr>
            <w:tcW w:w="3168" w:type="dxa"/>
          </w:tcPr>
          <w:p w14:paraId="126AD674"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Discovery validation, charter, ECIF approvals, reservations, mobilisation</w:t>
            </w:r>
          </w:p>
        </w:tc>
        <w:tc>
          <w:tcPr>
            <w:tcW w:w="3168" w:type="dxa"/>
          </w:tcPr>
          <w:p w14:paraId="27B1DF62"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OLR Mobilize</w:t>
            </w:r>
          </w:p>
        </w:tc>
      </w:tr>
      <w:tr w:rsidR="008F4B7C" w14:paraId="6FA89EC2"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732C30F" w14:textId="77777777" w:rsidR="008F4B7C" w:rsidRDefault="008A025C">
            <w:r>
              <w:rPr>
                <w:sz w:val="20"/>
              </w:rPr>
              <w:t>E2 · Architecture &amp; Platform</w:t>
            </w:r>
          </w:p>
        </w:tc>
        <w:tc>
          <w:tcPr>
            <w:tcW w:w="3168" w:type="dxa"/>
          </w:tcPr>
          <w:p w14:paraId="2171FA08"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Landing zone (hub-spoke + ExpressRoute Texas primary), AKS + Karpenter, AIO at edge</w:t>
            </w:r>
          </w:p>
        </w:tc>
        <w:tc>
          <w:tcPr>
            <w:tcW w:w="3168" w:type="dxa"/>
          </w:tcPr>
          <w:p w14:paraId="2C91C7BE"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ADR-01, ADR-02, ADR-03</w:t>
            </w:r>
          </w:p>
        </w:tc>
      </w:tr>
      <w:tr w:rsidR="008F4B7C" w14:paraId="2EB80756"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2DF7768" w14:textId="77777777" w:rsidR="008F4B7C" w:rsidRDefault="008A025C">
            <w:r>
              <w:rPr>
                <w:sz w:val="20"/>
              </w:rPr>
              <w:t>E3 · Security &amp; Identity</w:t>
            </w:r>
          </w:p>
        </w:tc>
        <w:tc>
          <w:tcPr>
            <w:tcW w:w="3168" w:type="dxa"/>
          </w:tcPr>
          <w:p w14:paraId="41F49F3B"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Entra ID identity boundary, Key Vault + HSM, Defender for Cloud, Sentinel, STRIDE-lite, OIMS coordination</w:t>
            </w:r>
          </w:p>
        </w:tc>
        <w:tc>
          <w:tcPr>
            <w:tcW w:w="3168" w:type="dxa"/>
          </w:tcPr>
          <w:p w14:paraId="608D7B17"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ADR-01</w:t>
            </w:r>
          </w:p>
        </w:tc>
      </w:tr>
      <w:tr w:rsidR="008F4B7C" w14:paraId="2BA1CA4C"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4FE29E2" w14:textId="77777777" w:rsidR="008F4B7C" w:rsidRDefault="008A025C">
            <w:r>
              <w:rPr>
                <w:sz w:val="20"/>
              </w:rPr>
              <w:t>E4 · Data Plane Build</w:t>
            </w:r>
          </w:p>
        </w:tc>
        <w:tc>
          <w:tcPr>
            <w:tcW w:w="3168" w:type="dxa"/>
          </w:tcPr>
          <w:p w14:paraId="0599B36C"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OSDU + ADX + Fabric three-tier; canonical event contract (Event Hubs + Event Grid + Service Bus); historian read adapter (one-way diode)</w:t>
            </w:r>
          </w:p>
        </w:tc>
        <w:tc>
          <w:tcPr>
            <w:tcW w:w="3168" w:type="dxa"/>
          </w:tcPr>
          <w:p w14:paraId="7484F46C"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ADR-04, ADR-05, ADR-09</w:t>
            </w:r>
          </w:p>
        </w:tc>
      </w:tr>
      <w:tr w:rsidR="008F4B7C" w14:paraId="5C29AA65"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8DA9135" w14:textId="77777777" w:rsidR="008F4B7C" w:rsidRDefault="008A025C">
            <w:r>
              <w:rPr>
                <w:sz w:val="20"/>
              </w:rPr>
              <w:t>E5 · AI Plane Build</w:t>
            </w:r>
          </w:p>
        </w:tc>
        <w:tc>
          <w:tcPr>
            <w:tcW w:w="3168" w:type="dxa"/>
          </w:tcPr>
          <w:p w14:paraId="7401A905"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Foundry RAG advisor, Azure ML forecasting, AI Search, Cosmos Gremlin safety graph, Content Safety</w:t>
            </w:r>
          </w:p>
        </w:tc>
        <w:tc>
          <w:tcPr>
            <w:tcW w:w="3168" w:type="dxa"/>
          </w:tcPr>
          <w:p w14:paraId="7EBE0DF0"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ADR-08</w:t>
            </w:r>
          </w:p>
        </w:tc>
      </w:tr>
      <w:tr w:rsidR="008F4B7C" w14:paraId="33DE8F06"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57AC86C" w14:textId="77777777" w:rsidR="008F4B7C" w:rsidRDefault="008A025C">
            <w:r>
              <w:rPr>
                <w:sz w:val="20"/>
              </w:rPr>
              <w:t>E6 · Consumer Surfaces</w:t>
            </w:r>
          </w:p>
        </w:tc>
        <w:tc>
          <w:tcPr>
            <w:tcW w:w="3168" w:type="dxa"/>
          </w:tcPr>
          <w:p w14:paraId="1267A80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Front Door, Managed Grafana (engineer), Power BI Premium (executive)</w:t>
            </w:r>
          </w:p>
        </w:tc>
        <w:tc>
          <w:tcPr>
            <w:tcW w:w="3168" w:type="dxa"/>
          </w:tcPr>
          <w:p w14:paraId="2DA52739"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C-04, C-22, C-25</w:t>
            </w:r>
          </w:p>
        </w:tc>
      </w:tr>
      <w:tr w:rsidR="008F4B7C" w14:paraId="2DE8B028"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C21A06F" w14:textId="77777777" w:rsidR="008F4B7C" w:rsidRDefault="008A025C">
            <w:r>
              <w:rPr>
                <w:sz w:val="20"/>
              </w:rPr>
              <w:t>E7 · Resilience &amp; Governance</w:t>
            </w:r>
          </w:p>
        </w:tc>
        <w:tc>
          <w:tcPr>
            <w:tcW w:w="3168" w:type="dxa"/>
          </w:tcPr>
          <w:p w14:paraId="3114B890"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Active/Standby SCUS + NCUS, Monitor + LA, FinOps Hub on Fabric</w:t>
            </w:r>
          </w:p>
        </w:tc>
        <w:tc>
          <w:tcPr>
            <w:tcW w:w="3168" w:type="dxa"/>
          </w:tcPr>
          <w:p w14:paraId="02F93812"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ADR-06, ADR-07</w:t>
            </w:r>
          </w:p>
        </w:tc>
      </w:tr>
      <w:tr w:rsidR="008F4B7C" w14:paraId="56806522"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2BAA90D" w14:textId="77777777" w:rsidR="008F4B7C" w:rsidRDefault="008A025C">
            <w:r>
              <w:rPr>
                <w:sz w:val="20"/>
              </w:rPr>
              <w:t>E8 · Scale / Expansion Waves</w:t>
            </w:r>
          </w:p>
        </w:tc>
        <w:tc>
          <w:tcPr>
            <w:tcW w:w="3168" w:type="dxa"/>
          </w:tcPr>
          <w:p w14:paraId="5DF4433E"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Site-by-site rollout from pilot pad to additional Pioneer-acreage sites</w:t>
            </w:r>
          </w:p>
        </w:tc>
        <w:tc>
          <w:tcPr>
            <w:tcW w:w="3168" w:type="dxa"/>
          </w:tcPr>
          <w:p w14:paraId="7EC49476"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Deliver tab waves</w:t>
            </w:r>
          </w:p>
        </w:tc>
      </w:tr>
      <w:tr w:rsidR="008F4B7C" w14:paraId="3B2E53F7"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6B4A358" w14:textId="77777777" w:rsidR="008F4B7C" w:rsidRDefault="008A025C">
            <w:r>
              <w:rPr>
                <w:sz w:val="20"/>
              </w:rPr>
              <w:t>E9 · Knowledge Transfer</w:t>
            </w:r>
          </w:p>
        </w:tc>
        <w:tc>
          <w:tcPr>
            <w:tcW w:w="3168" w:type="dxa"/>
          </w:tcPr>
          <w:p w14:paraId="2AEB2037"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Two-deep coverage, RUN-01..08 runbooks, hypercare transition</w:t>
            </w:r>
          </w:p>
        </w:tc>
        <w:tc>
          <w:tcPr>
            <w:tcW w:w="3168" w:type="dxa"/>
          </w:tcPr>
          <w:p w14:paraId="193FAF21"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DEL-15, DEL-16</w:t>
            </w:r>
          </w:p>
        </w:tc>
      </w:tr>
    </w:tbl>
    <w:p w14:paraId="7B57EF70" w14:textId="77777777" w:rsidR="008F4B7C" w:rsidRDefault="008F4B7C"/>
    <w:p w14:paraId="77898B2D" w14:textId="77777777" w:rsidR="008F4B7C" w:rsidRDefault="008A025C">
      <w:pPr>
        <w:spacing w:before="200" w:after="40"/>
      </w:pPr>
      <w:r>
        <w:rPr>
          <w:b/>
          <w:color w:val="0078D4"/>
          <w:sz w:val="24"/>
        </w:rPr>
        <w:t>4.2 Scope Characteristics</w:t>
      </w:r>
    </w:p>
    <w:p w14:paraId="72AD4856" w14:textId="77777777" w:rsidR="008F4B7C" w:rsidRDefault="008A025C">
      <w:pPr>
        <w:pStyle w:val="ListBullet"/>
      </w:pPr>
      <w:r>
        <w:t xml:space="preserve">Scope is </w:t>
      </w:r>
      <w:r>
        <w:rPr>
          <w:b/>
        </w:rPr>
        <w:t>non-fixed</w:t>
      </w:r>
      <w:r>
        <w:t>; the backlog is continuously reprioritised.</w:t>
      </w:r>
    </w:p>
    <w:p w14:paraId="7CBD0958" w14:textId="77777777" w:rsidR="008F4B7C" w:rsidRDefault="008A025C">
      <w:pPr>
        <w:pStyle w:val="ListBullet"/>
      </w:pPr>
      <w:r>
        <w:t xml:space="preserve">The backlog (60 leaf items in the OLR Control Room </w:t>
      </w:r>
      <w:r>
        <w:rPr>
          <w:i/>
        </w:rPr>
        <w:t>Deliver</w:t>
      </w:r>
      <w:r>
        <w:t xml:space="preserve"> tab) drives sprint execution sequence and delivery cadence.</w:t>
      </w:r>
    </w:p>
    <w:p w14:paraId="7B1C69C7" w14:textId="77777777" w:rsidR="008F4B7C" w:rsidRDefault="008A025C">
      <w:pPr>
        <w:pStyle w:val="ListBullet"/>
      </w:pPr>
      <w:r>
        <w:t>Material additions trigger §12 (Change Management).</w:t>
      </w:r>
    </w:p>
    <w:p w14:paraId="0C12FE64" w14:textId="77777777" w:rsidR="008F4B7C" w:rsidRDefault="008A025C">
      <w:pPr>
        <w:spacing w:before="280" w:after="80"/>
      </w:pPr>
      <w:r>
        <w:rPr>
          <w:b/>
          <w:color w:val="0B2A5B"/>
          <w:sz w:val="30"/>
        </w:rPr>
        <w:t>5 · Out of Scope</w:t>
      </w:r>
    </w:p>
    <w:p w14:paraId="4FB608FC" w14:textId="77777777" w:rsidR="008F4B7C" w:rsidRDefault="008A025C">
      <w:r>
        <w:t>The following items are explicitly excluded under this SOW:</w:t>
      </w:r>
    </w:p>
    <w:p w14:paraId="15839067" w14:textId="77777777" w:rsidR="008F4B7C" w:rsidRDefault="008A025C">
      <w:pPr>
        <w:pStyle w:val="ListNumber"/>
      </w:pPr>
      <w:r>
        <w:rPr>
          <w:b/>
        </w:rPr>
        <w:t>Closed-loop OT control.</w:t>
      </w:r>
      <w:r>
        <w:t xml:space="preserve"> Per ADR-09, any write path from the platform to Distributed Control Systems (DCS), Supervisory Control and Data Acquisition (SCADA), or Safety Instrumented Systems (SIS) is excluded for the duration of this SOW. Reversal requires a separate engagement, OIMS attestation, vendor certification, and ExxonMobil board approval.</w:t>
      </w:r>
    </w:p>
    <w:p w14:paraId="7347859F" w14:textId="77777777" w:rsidR="008F4B7C" w:rsidRDefault="008A025C">
      <w:pPr>
        <w:pStyle w:val="ListNumber"/>
      </w:pPr>
      <w:r w:rsidRPr="150F5976">
        <w:rPr>
          <w:b/>
          <w:bCs/>
        </w:rPr>
        <w:t>Refining and chemicals plant integrations</w:t>
      </w:r>
      <w:r>
        <w:t xml:space="preserve"> beyond the named upstream sites in the pilot wave.</w:t>
      </w:r>
    </w:p>
    <w:p w14:paraId="3429E87D" w14:textId="57CBD013" w:rsidR="150F5976" w:rsidRDefault="150F5976" w:rsidP="150F5976">
      <w:r w:rsidRPr="150F5976">
        <w:rPr>
          <w:b/>
          <w:bCs/>
        </w:rPr>
        <w:t>Net-zero Plan / Low-Carbon Wallet decision support and methane attribution.</w:t>
      </w:r>
      <w:r>
        <w:t xml:space="preserve"> Methane attribution, including operated-asset boundary attribution, and related ESG decision-support content are excluded under this SOW (SCP-OUT-02).</w:t>
      </w:r>
    </w:p>
    <w:p w14:paraId="7B5F3C56" w14:textId="77777777" w:rsidR="008F4B7C" w:rsidRDefault="008A025C">
      <w:pPr>
        <w:pStyle w:val="ListNumber"/>
      </w:pPr>
      <w:r w:rsidRPr="150F5976">
        <w:rPr>
          <w:b/>
          <w:bCs/>
        </w:rPr>
        <w:t>Microsoft 365 / Copilot for M365 deployment</w:t>
      </w:r>
      <w:r>
        <w:t>, end-user identity governance beyond platform consumers, and corporate-IT migrations.</w:t>
      </w:r>
    </w:p>
    <w:p w14:paraId="240A9C9B" w14:textId="11DDB739" w:rsidR="150F5976" w:rsidRDefault="150F5976" w:rsidP="150F5976">
      <w:r w:rsidRPr="150F5976">
        <w:rPr>
          <w:b/>
          <w:bCs/>
        </w:rPr>
        <w:t>Existing historian data migration or back-fill</w:t>
      </w:r>
      <w:r>
        <w:t xml:space="preserve"> beyond read-side adapter configuration.</w:t>
      </w:r>
    </w:p>
    <w:p w14:paraId="3D15910E" w14:textId="77777777" w:rsidR="008F4B7C" w:rsidRDefault="008A025C">
      <w:pPr>
        <w:pStyle w:val="ListNumber"/>
      </w:pPr>
      <w:r w:rsidRPr="150F5976">
        <w:rPr>
          <w:b/>
          <w:bCs/>
        </w:rPr>
        <w:t>Third-party software licences and subscriptions</w:t>
      </w:r>
      <w:r>
        <w:t xml:space="preserve"> (Customer-procured): PI / AVEVA, OSDU vendor, AOAI PTU reservations, Fabric F64 capacity, Power BI Premium.</w:t>
      </w:r>
    </w:p>
    <w:p w14:paraId="03A4A6CC" w14:textId="6F06D66E" w:rsidR="150F5976" w:rsidRDefault="150F5976" w:rsidP="150F5976">
      <w:r w:rsidRPr="150F5976">
        <w:rPr>
          <w:b/>
          <w:bCs/>
        </w:rPr>
        <w:t>Hardware and on-premises infrastructure provisioning</w:t>
      </w:r>
      <w:r>
        <w:t xml:space="preserve"> at well-pad or OT perimeter network sites.</w:t>
      </w:r>
    </w:p>
    <w:p w14:paraId="75E5A8BA" w14:textId="16307929" w:rsidR="150F5976" w:rsidRDefault="150F5976" w:rsidP="150F5976">
      <w:r w:rsidRPr="150F5976">
        <w:rPr>
          <w:b/>
          <w:bCs/>
        </w:rPr>
        <w:t>Organisational change management, end-user training, and communications</w:t>
      </w:r>
      <w:r>
        <w:t xml:space="preserve"> outside the named technical role groups in §8.</w:t>
      </w:r>
    </w:p>
    <w:p w14:paraId="4EA8C472" w14:textId="77777777" w:rsidR="008F4B7C" w:rsidRDefault="008A025C">
      <w:pPr>
        <w:pStyle w:val="ListNumber"/>
      </w:pPr>
      <w:r>
        <w:rPr>
          <w:b/>
        </w:rPr>
        <w:t>24×7 ongoing managed operations</w:t>
      </w:r>
      <w:r>
        <w:t xml:space="preserve"> post-hypercare. Microsoft remains available under separate Support agreements.</w:t>
      </w:r>
    </w:p>
    <w:p w14:paraId="3B853683" w14:textId="77777777" w:rsidR="008F4B7C" w:rsidRDefault="008A025C">
      <w:pPr>
        <w:pStyle w:val="ListNumber"/>
      </w:pPr>
      <w:r>
        <w:rPr>
          <w:b/>
        </w:rPr>
        <w:t>Performance testing of production OT systems</w:t>
      </w:r>
      <w:r>
        <w:t xml:space="preserve"> — Customer-owned.</w:t>
      </w:r>
    </w:p>
    <w:p w14:paraId="028EEDE4" w14:textId="77777777" w:rsidR="008F4B7C" w:rsidRDefault="008A025C">
      <w:r>
        <w:rPr>
          <w:b/>
        </w:rPr>
        <w:t>Amendment carve-outs (per §12.4 Change Order Log):</w:t>
      </w:r>
    </w:p>
    <w:p w14:paraId="40490311" w14:textId="77777777" w:rsidR="008F4B7C" w:rsidRDefault="008A025C">
      <w:pPr>
        <w:pStyle w:val="ListNumber"/>
      </w:pPr>
      <w:r>
        <w:rPr>
          <w:b/>
        </w:rPr>
        <w:t>Process-safety value delivery (P5).</w:t>
      </w:r>
      <w:r>
        <w:t xml:space="preserve"> Cosmos Gremlin safety graph, PSE precursor classifier, and safety-graph engineer-surface alerting (formerly D-08) are </w:t>
      </w:r>
      <w:r>
        <w:rPr>
          <w:b/>
        </w:rPr>
        <w:t>deferred / out of scope</w:t>
      </w:r>
      <w:r>
        <w:t xml:space="preserve"> under this SOW. Safety remains an assurance constraint via NFR-10 (OT boundary integrity) and the five DET-01..05 controls; it is not a contracted value outcome.</w:t>
      </w:r>
    </w:p>
    <w:p w14:paraId="4C0788B5" w14:textId="77777777" w:rsidR="008F4B7C" w:rsidRDefault="008A025C">
      <w:pPr>
        <w:pStyle w:val="ListNumber"/>
      </w:pPr>
      <w:r>
        <w:rPr>
          <w:b/>
        </w:rPr>
        <w:t>Methane attribution and ESG reporting (P4).</w:t>
      </w:r>
      <w:r>
        <w:t xml:space="preserve"> Operated-asset methane attribution semantic model and ESG decision-pack content (formerly D-09) are </w:t>
      </w:r>
      <w:r>
        <w:rPr>
          <w:b/>
        </w:rPr>
        <w:t>deferred / out of scope</w:t>
      </w:r>
      <w:r>
        <w:t>. Regulatory-shift narrative overlay (RSK-REG-01 mitigation) is removed from this SOW.</w:t>
      </w:r>
    </w:p>
    <w:p w14:paraId="581456F4" w14:textId="77777777" w:rsidR="008F4B7C" w:rsidRDefault="008A025C">
      <w:pPr>
        <w:pStyle w:val="ListNumber"/>
      </w:pPr>
      <w:r>
        <w:rPr>
          <w:b/>
        </w:rPr>
        <w:t>Pioneer-specific carve-out work (P2).</w:t>
      </w:r>
      <w:r>
        <w:t xml:space="preserve"> The Pioneer-synergy-specific data products, MV resolution work (RSK-WORK-04, WBS 6.1/6.2), and second-acquisition data plane integrations are deferred. P1-attributable OLR transfer onto Pioneer acreage at the four named sites (CR-02) remains in scope.</w:t>
      </w:r>
    </w:p>
    <w:p w14:paraId="1F58A842" w14:textId="77777777" w:rsidR="008F4B7C" w:rsidRDefault="008A025C">
      <w:pPr>
        <w:pStyle w:val="ListNumber"/>
      </w:pPr>
      <w:r>
        <w:rPr>
          <w:b/>
        </w:rPr>
        <w:t>Low-Carbon Wallet decision support (P3).</w:t>
      </w:r>
      <w:r>
        <w:t xml:space="preserve"> Already out of scope under item 3 above; re-affirmed.</w:t>
      </w:r>
    </w:p>
    <w:p w14:paraId="0089050D" w14:textId="77777777" w:rsidR="008F4B7C" w:rsidRDefault="008A025C">
      <w:pPr>
        <w:spacing w:before="280" w:after="80"/>
      </w:pPr>
      <w:r>
        <w:rPr>
          <w:b/>
          <w:color w:val="0B2A5B"/>
          <w:sz w:val="30"/>
        </w:rPr>
        <w:t>6 · Delivery Approach</w:t>
      </w:r>
    </w:p>
    <w:p w14:paraId="239385D0" w14:textId="77777777" w:rsidR="008F4B7C" w:rsidRDefault="008A025C">
      <w:pPr>
        <w:spacing w:before="200" w:after="40"/>
      </w:pPr>
      <w:r w:rsidRPr="150F5976">
        <w:rPr>
          <w:b/>
          <w:bCs/>
          <w:color w:val="0078D4"/>
          <w:sz w:val="24"/>
          <w:szCs w:val="24"/>
        </w:rPr>
        <w:t>6.1 Methodology</w:t>
      </w:r>
    </w:p>
    <w:p w14:paraId="36F4B08E" w14:textId="1E5094D8" w:rsidR="150F5976" w:rsidRDefault="150F5976" w:rsidP="150F5976">
      <w:r>
        <w:t xml:space="preserve">Agile Scrum is the primary delivery model. The engagement runs on a </w:t>
      </w:r>
      <w:r w:rsidRPr="150F5976">
        <w:rPr>
          <w:b/>
          <w:bCs/>
        </w:rPr>
        <w:t>fixed-capacity, variable-scope</w:t>
      </w:r>
      <w:r>
        <w:t xml:space="preserve"> basis. The Customer Product Owner prioritises the backlog; Microsoft delivers the top-priority items within the agreed capacity per sprint.</w:t>
      </w:r>
    </w:p>
    <w:p w14:paraId="114D7F1A" w14:textId="77777777" w:rsidR="008F4B7C" w:rsidRDefault="008A025C">
      <w:pPr>
        <w:spacing w:before="200" w:after="40"/>
      </w:pPr>
      <w:r>
        <w:rPr>
          <w:b/>
          <w:color w:val="0078D4"/>
          <w:sz w:val="24"/>
        </w:rPr>
        <w:t>6.2 Core Mechanics</w:t>
      </w:r>
    </w:p>
    <w:p w14:paraId="6511BB52" w14:textId="77777777" w:rsidR="008F4B7C" w:rsidRDefault="008A025C">
      <w:pPr>
        <w:pStyle w:val="ListBullet"/>
      </w:pPr>
      <w:r>
        <w:rPr>
          <w:b/>
        </w:rPr>
        <w:t>Product backlog:</w:t>
      </w:r>
      <w:r>
        <w:t xml:space="preserve"> the central artifact, derived from the WBS in the OLR Control Room </w:t>
      </w:r>
      <w:r>
        <w:rPr>
          <w:i/>
        </w:rPr>
        <w:t>Deliver</w:t>
      </w:r>
      <w:r>
        <w:t xml:space="preserve"> tab.</w:t>
      </w:r>
    </w:p>
    <w:p w14:paraId="744C1F70" w14:textId="77777777" w:rsidR="008F4B7C" w:rsidRDefault="008A025C">
      <w:pPr>
        <w:pStyle w:val="ListBullet"/>
      </w:pPr>
      <w:r>
        <w:rPr>
          <w:b/>
        </w:rPr>
        <w:t>Sprint cycles:</w:t>
      </w:r>
      <w:r>
        <w:t xml:space="preserve"> 2-week sprints; cadence agreed at Mobilize.</w:t>
      </w:r>
    </w:p>
    <w:p w14:paraId="275F060C" w14:textId="77777777" w:rsidR="008F4B7C" w:rsidRDefault="008A025C">
      <w:pPr>
        <w:pStyle w:val="ListBullet"/>
      </w:pPr>
      <w:r>
        <w:rPr>
          <w:b/>
        </w:rPr>
        <w:t>Iterative delivery</w:t>
      </w:r>
      <w:r>
        <w:t xml:space="preserve"> with continuous reprioritisation.</w:t>
      </w:r>
    </w:p>
    <w:p w14:paraId="0377C5AB" w14:textId="77777777" w:rsidR="008F4B7C" w:rsidRDefault="008A025C">
      <w:pPr>
        <w:pStyle w:val="ListBullet"/>
      </w:pPr>
      <w:r>
        <w:rPr>
          <w:b/>
        </w:rPr>
        <w:t>Definition of Done:</w:t>
      </w:r>
      <w:r>
        <w:t xml:space="preserve"> acceptance criteria per §9 satisfied, evidence linked on the proof graph.</w:t>
      </w:r>
    </w:p>
    <w:p w14:paraId="24E6D34A" w14:textId="77777777" w:rsidR="008F4B7C" w:rsidRDefault="008A025C">
      <w:pPr>
        <w:spacing w:before="200" w:after="40"/>
      </w:pPr>
      <w:r>
        <w:rPr>
          <w:b/>
          <w:color w:val="0078D4"/>
          <w:sz w:val="24"/>
        </w:rPr>
        <w:t>6.3 Delivery Phases</w:t>
      </w:r>
    </w:p>
    <w:tbl>
      <w:tblPr>
        <w:tblStyle w:val="LightGrid-Accent1"/>
        <w:tblW w:w="0" w:type="auto"/>
        <w:tblLook w:val="04A0" w:firstRow="1" w:lastRow="0" w:firstColumn="1" w:lastColumn="0" w:noHBand="0" w:noVBand="1"/>
      </w:tblPr>
      <w:tblGrid>
        <w:gridCol w:w="4752"/>
        <w:gridCol w:w="4752"/>
      </w:tblGrid>
      <w:tr w:rsidR="008F4B7C" w14:paraId="0D85DBC1" w14:textId="77777777" w:rsidTr="008F4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shd w:val="clear" w:color="auto" w:fill="0B2A5B"/>
          </w:tcPr>
          <w:p w14:paraId="46449121" w14:textId="77777777" w:rsidR="008F4B7C" w:rsidRDefault="008A025C">
            <w:r>
              <w:rPr>
                <w:color w:val="FFFFFF"/>
                <w:sz w:val="20"/>
              </w:rPr>
              <w:t>Phase</w:t>
            </w:r>
          </w:p>
        </w:tc>
        <w:tc>
          <w:tcPr>
            <w:tcW w:w="4752" w:type="dxa"/>
            <w:shd w:val="clear" w:color="auto" w:fill="0B2A5B"/>
          </w:tcPr>
          <w:p w14:paraId="4F807142"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8F4B7C" w14:paraId="7FDF4781"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34C285E" w14:textId="77777777" w:rsidR="008F4B7C" w:rsidRDefault="008A025C">
            <w:r>
              <w:rPr>
                <w:sz w:val="20"/>
              </w:rPr>
              <w:t>Initiation (Mobilize)</w:t>
            </w:r>
          </w:p>
        </w:tc>
        <w:tc>
          <w:tcPr>
            <w:tcW w:w="4752" w:type="dxa"/>
          </w:tcPr>
          <w:p w14:paraId="7BB59342"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Charter, governance, reservations, ECIF approvals, security model pre-circulation</w:t>
            </w:r>
          </w:p>
        </w:tc>
      </w:tr>
      <w:tr w:rsidR="008F4B7C" w14:paraId="2223FD38"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3C71BDF" w14:textId="77777777" w:rsidR="008F4B7C" w:rsidRDefault="008A025C">
            <w:r>
              <w:rPr>
                <w:sz w:val="20"/>
              </w:rPr>
              <w:t>Baseline Planning</w:t>
            </w:r>
          </w:p>
        </w:tc>
        <w:tc>
          <w:tcPr>
            <w:tcW w:w="4752" w:type="dxa"/>
          </w:tcPr>
          <w:p w14:paraId="78850529"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Backlog grooming, capacity allocation, sprint zero</w:t>
            </w:r>
          </w:p>
        </w:tc>
      </w:tr>
      <w:tr w:rsidR="008F4B7C" w14:paraId="319E2922"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9B6029E" w14:textId="77777777" w:rsidR="008F4B7C" w:rsidRDefault="008A025C">
            <w:r>
              <w:rPr>
                <w:sz w:val="20"/>
              </w:rPr>
              <w:t>Delivery Sprints — MVP</w:t>
            </w:r>
          </w:p>
        </w:tc>
        <w:tc>
          <w:tcPr>
            <w:tcW w:w="4752" w:type="dxa"/>
          </w:tcPr>
          <w:p w14:paraId="368F46DC"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Build core platform, pilot OT ingest, MVP advisor, MVP surfaces</w:t>
            </w:r>
          </w:p>
        </w:tc>
      </w:tr>
      <w:tr w:rsidR="008F4B7C" w14:paraId="3DC7352C"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B9CD492" w14:textId="77777777" w:rsidR="008F4B7C" w:rsidRDefault="008A025C">
            <w:r>
              <w:rPr>
                <w:sz w:val="20"/>
              </w:rPr>
              <w:t>Delivery Sprints — GA</w:t>
            </w:r>
          </w:p>
        </w:tc>
        <w:tc>
          <w:tcPr>
            <w:tcW w:w="4752" w:type="dxa"/>
          </w:tcPr>
          <w:p w14:paraId="6A93A8FF"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Harden, integrate, validate DR, security attestation, runbook execution</w:t>
            </w:r>
          </w:p>
        </w:tc>
      </w:tr>
      <w:tr w:rsidR="008F4B7C" w14:paraId="69EA03A4"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E4FC076" w14:textId="77777777" w:rsidR="008F4B7C" w:rsidRDefault="008A025C">
            <w:r>
              <w:rPr>
                <w:sz w:val="20"/>
              </w:rPr>
              <w:t>Hypercare</w:t>
            </w:r>
          </w:p>
        </w:tc>
        <w:tc>
          <w:tcPr>
            <w:tcW w:w="4752" w:type="dxa"/>
          </w:tcPr>
          <w:p w14:paraId="749742C9"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Operational transition, exit-gate evidence, signed handoff</w:t>
            </w:r>
          </w:p>
        </w:tc>
      </w:tr>
      <w:tr w:rsidR="008F4B7C" w14:paraId="79DB7134"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19A96B3" w14:textId="77777777" w:rsidR="008F4B7C" w:rsidRDefault="008A025C">
            <w:r>
              <w:rPr>
                <w:sz w:val="20"/>
              </w:rPr>
              <w:t>Closure</w:t>
            </w:r>
          </w:p>
        </w:tc>
        <w:tc>
          <w:tcPr>
            <w:tcW w:w="4752" w:type="dxa"/>
          </w:tcPr>
          <w:p w14:paraId="32942EFD"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DEL-17 sign-off, retrospective, knowledge artifact handover</w:t>
            </w:r>
          </w:p>
        </w:tc>
      </w:tr>
    </w:tbl>
    <w:p w14:paraId="7292DB2A" w14:textId="77777777" w:rsidR="008F4B7C" w:rsidRDefault="008F4B7C"/>
    <w:p w14:paraId="06EEBD18" w14:textId="77777777" w:rsidR="008F4B7C" w:rsidRDefault="008A025C">
      <w:pPr>
        <w:spacing w:before="280" w:after="80"/>
      </w:pPr>
      <w:r>
        <w:rPr>
          <w:b/>
          <w:color w:val="0B2A5B"/>
          <w:sz w:val="30"/>
        </w:rPr>
        <w:t>7 · Timeline and Capacity Model</w:t>
      </w:r>
    </w:p>
    <w:tbl>
      <w:tblPr>
        <w:tblStyle w:val="LightGrid-Accent1"/>
        <w:tblW w:w="0" w:type="auto"/>
        <w:tblLook w:val="04A0" w:firstRow="1" w:lastRow="0" w:firstColumn="1" w:lastColumn="0" w:noHBand="0" w:noVBand="1"/>
      </w:tblPr>
      <w:tblGrid>
        <w:gridCol w:w="2376"/>
        <w:gridCol w:w="2376"/>
        <w:gridCol w:w="2376"/>
        <w:gridCol w:w="2376"/>
      </w:tblGrid>
      <w:tr w:rsidR="008F4B7C" w14:paraId="73601B32" w14:textId="77777777" w:rsidTr="008F4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0B2A5B"/>
          </w:tcPr>
          <w:p w14:paraId="7E5FF297" w14:textId="77777777" w:rsidR="008F4B7C" w:rsidRDefault="008A025C">
            <w:r>
              <w:rPr>
                <w:color w:val="FFFFFF"/>
                <w:sz w:val="20"/>
              </w:rPr>
              <w:t>Phase</w:t>
            </w:r>
          </w:p>
        </w:tc>
        <w:tc>
          <w:tcPr>
            <w:tcW w:w="2376" w:type="dxa"/>
            <w:shd w:val="clear" w:color="auto" w:fill="0B2A5B"/>
          </w:tcPr>
          <w:p w14:paraId="41EA75C7"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Duration</w:t>
            </w:r>
          </w:p>
        </w:tc>
        <w:tc>
          <w:tcPr>
            <w:tcW w:w="2376" w:type="dxa"/>
            <w:shd w:val="clear" w:color="auto" w:fill="0B2A5B"/>
          </w:tcPr>
          <w:p w14:paraId="5AB534EC"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Capacity (hrs)</w:t>
            </w:r>
          </w:p>
        </w:tc>
        <w:tc>
          <w:tcPr>
            <w:tcW w:w="2376" w:type="dxa"/>
            <w:shd w:val="clear" w:color="auto" w:fill="0B2A5B"/>
          </w:tcPr>
          <w:p w14:paraId="74BC3592"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Exit Gate</w:t>
            </w:r>
          </w:p>
        </w:tc>
      </w:tr>
      <w:tr w:rsidR="008F4B7C" w14:paraId="3F05C6C5"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4900426D" w14:textId="77777777" w:rsidR="008F4B7C" w:rsidRDefault="008A025C">
            <w:r>
              <w:rPr>
                <w:sz w:val="20"/>
              </w:rPr>
              <w:t>Mobilize (Initiation + Baseline)</w:t>
            </w:r>
          </w:p>
        </w:tc>
        <w:tc>
          <w:tcPr>
            <w:tcW w:w="2376" w:type="dxa"/>
          </w:tcPr>
          <w:p w14:paraId="2A0133C7"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T+0 → T+3</w:t>
            </w:r>
          </w:p>
        </w:tc>
        <w:tc>
          <w:tcPr>
            <w:tcW w:w="2376" w:type="dxa"/>
          </w:tcPr>
          <w:p w14:paraId="0B2C2D84"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 xml:space="preserve">~700 </w:t>
            </w:r>
            <w:r>
              <w:rPr>
                <w:i/>
                <w:sz w:val="20"/>
              </w:rPr>
              <w:t>(ECIF-absorbed)</w:t>
            </w:r>
          </w:p>
        </w:tc>
        <w:tc>
          <w:tcPr>
            <w:tcW w:w="2376" w:type="dxa"/>
          </w:tcPr>
          <w:p w14:paraId="38DADAB9"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Charter signed; reservations placed</w:t>
            </w:r>
          </w:p>
        </w:tc>
      </w:tr>
      <w:tr w:rsidR="008F4B7C" w14:paraId="6DC033F6"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5BA74C0E" w14:textId="77777777" w:rsidR="008F4B7C" w:rsidRDefault="008A025C">
            <w:r>
              <w:rPr>
                <w:sz w:val="20"/>
              </w:rPr>
              <w:t>MVP Build</w:t>
            </w:r>
          </w:p>
        </w:tc>
        <w:tc>
          <w:tcPr>
            <w:tcW w:w="2376" w:type="dxa"/>
          </w:tcPr>
          <w:p w14:paraId="3C1DA2C8"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T+3 → T+6</w:t>
            </w:r>
          </w:p>
        </w:tc>
        <w:tc>
          <w:tcPr>
            <w:tcW w:w="2376" w:type="dxa"/>
          </w:tcPr>
          <w:p w14:paraId="57FAA97F"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5,400</w:t>
            </w:r>
          </w:p>
        </w:tc>
        <w:tc>
          <w:tcPr>
            <w:tcW w:w="2376" w:type="dxa"/>
          </w:tcPr>
          <w:p w14:paraId="46455AFB"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DEL-04..08 green at first site</w:t>
            </w:r>
          </w:p>
        </w:tc>
      </w:tr>
      <w:tr w:rsidR="008F4B7C" w14:paraId="4A832BFC"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019649F9" w14:textId="77777777" w:rsidR="008F4B7C" w:rsidRDefault="008A025C">
            <w:r>
              <w:rPr>
                <w:sz w:val="20"/>
              </w:rPr>
              <w:t>GA Hardening + Site Rollout (4 sites)</w:t>
            </w:r>
          </w:p>
        </w:tc>
        <w:tc>
          <w:tcPr>
            <w:tcW w:w="2376" w:type="dxa"/>
          </w:tcPr>
          <w:p w14:paraId="7DA0949E"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T+6 → T+12</w:t>
            </w:r>
          </w:p>
        </w:tc>
        <w:tc>
          <w:tcPr>
            <w:tcW w:w="2376" w:type="dxa"/>
          </w:tcPr>
          <w:p w14:paraId="14727653"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7,200</w:t>
            </w:r>
          </w:p>
        </w:tc>
        <w:tc>
          <w:tcPr>
            <w:tcW w:w="2376" w:type="dxa"/>
          </w:tcPr>
          <w:p w14:paraId="06321603"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DEL-09..14 green; 4-site go-live</w:t>
            </w:r>
          </w:p>
        </w:tc>
      </w:tr>
      <w:tr w:rsidR="008F4B7C" w14:paraId="52BC0AED"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253B338C" w14:textId="77777777" w:rsidR="008F4B7C" w:rsidRDefault="008A025C">
            <w:r>
              <w:rPr>
                <w:sz w:val="20"/>
              </w:rPr>
              <w:t>Hypercare &amp; Transition</w:t>
            </w:r>
          </w:p>
        </w:tc>
        <w:tc>
          <w:tcPr>
            <w:tcW w:w="2376" w:type="dxa"/>
          </w:tcPr>
          <w:p w14:paraId="6B3542E5"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T+12 → T+18</w:t>
            </w:r>
          </w:p>
        </w:tc>
        <w:tc>
          <w:tcPr>
            <w:tcW w:w="2376" w:type="dxa"/>
          </w:tcPr>
          <w:p w14:paraId="75543E81"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1,900</w:t>
            </w:r>
          </w:p>
        </w:tc>
        <w:tc>
          <w:tcPr>
            <w:tcW w:w="2376" w:type="dxa"/>
          </w:tcPr>
          <w:p w14:paraId="3BEEC9AF"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HG-01..06 attested across 4 sites; DEL-17 signed</w:t>
            </w:r>
          </w:p>
        </w:tc>
      </w:tr>
      <w:tr w:rsidR="008F4B7C" w14:paraId="31915BFB"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12FC0376" w14:textId="77777777" w:rsidR="008F4B7C" w:rsidRDefault="008A025C">
            <w:r>
              <w:rPr>
                <w:sz w:val="20"/>
              </w:rPr>
              <w:t>Total contracted capacity (revised under CR-11)</w:t>
            </w:r>
          </w:p>
        </w:tc>
        <w:tc>
          <w:tcPr>
            <w:tcW w:w="2376" w:type="dxa"/>
          </w:tcPr>
          <w:p w14:paraId="691D85C7"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b/>
                <w:sz w:val="20"/>
              </w:rPr>
              <w:t>18 months</w:t>
            </w:r>
          </w:p>
        </w:tc>
        <w:tc>
          <w:tcPr>
            <w:tcW w:w="2376" w:type="dxa"/>
          </w:tcPr>
          <w:p w14:paraId="2CA2212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b/>
                <w:sz w:val="20"/>
              </w:rPr>
              <w:t>14,500</w:t>
            </w:r>
          </w:p>
        </w:tc>
        <w:tc>
          <w:tcPr>
            <w:tcW w:w="2376" w:type="dxa"/>
          </w:tcPr>
          <w:p w14:paraId="62DF74D1"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Prior cap 11,280 → raised to absorb CR-02 (4 sites)</w:t>
            </w:r>
          </w:p>
        </w:tc>
      </w:tr>
    </w:tbl>
    <w:p w14:paraId="30826ECC" w14:textId="77777777" w:rsidR="008F4B7C" w:rsidRDefault="008F4B7C"/>
    <w:p w14:paraId="16E14DF2" w14:textId="77777777" w:rsidR="008F4B7C" w:rsidRDefault="008A025C">
      <w:r>
        <w:t xml:space="preserve">Timeline is </w:t>
      </w:r>
      <w:r>
        <w:rPr>
          <w:b/>
        </w:rPr>
        <w:t>relative</w:t>
      </w:r>
      <w:r>
        <w:t xml:space="preserve">, not a fixed commitment. It adapts to backlog priority and capacity consumption per §6. Capacity drivers under the amended scope: </w:t>
      </w:r>
      <w:r>
        <w:rPr>
          <w:b/>
        </w:rPr>
        <w:t>1 customer pressure (P1) with OLR as the named mechanism</w:t>
      </w:r>
      <w:r>
        <w:t xml:space="preserve">, 28 components, 9 ADRs, 2 environments (SCUS primary + NCUS standby), and </w:t>
      </w:r>
      <w:r>
        <w:rPr>
          <w:b/>
        </w:rPr>
        <w:t>4 sites in scope (CR-02) — 1 pilot at MVP followed by 3 additional sites rolled in across GA</w:t>
      </w:r>
      <w:r>
        <w:t>. The +3,220 hours over the original cap reflect site-specific rollout work (AIO onboarding, OT-DMZ provisioning, historian adapter, hypercare per site); platform-build hours are largely unchanged from v1.0.</w:t>
      </w:r>
    </w:p>
    <w:p w14:paraId="3299715E" w14:textId="77777777" w:rsidR="008F4B7C" w:rsidRDefault="008A025C">
      <w:pPr>
        <w:spacing w:before="280" w:after="80"/>
      </w:pPr>
      <w:r>
        <w:rPr>
          <w:b/>
          <w:color w:val="0B2A5B"/>
          <w:sz w:val="30"/>
        </w:rPr>
        <w:t>8 · Organization and Roles</w:t>
      </w:r>
    </w:p>
    <w:p w14:paraId="439EE7DC" w14:textId="77777777" w:rsidR="008F4B7C" w:rsidRDefault="008A025C">
      <w:pPr>
        <w:spacing w:before="200" w:after="40"/>
      </w:pPr>
      <w:r>
        <w:rPr>
          <w:b/>
          <w:color w:val="0078D4"/>
          <w:sz w:val="24"/>
        </w:rPr>
        <w:t>8.1 Structural Model</w:t>
      </w:r>
    </w:p>
    <w:p w14:paraId="4231AC0D" w14:textId="77777777" w:rsidR="008F4B7C" w:rsidRDefault="008A025C">
      <w:pPr>
        <w:pStyle w:val="ListBullet"/>
      </w:pPr>
      <w:r>
        <w:rPr>
          <w:b/>
        </w:rPr>
        <w:t>Executive Steering Committee</w:t>
      </w:r>
      <w:r>
        <w:t xml:space="preserve"> — XOM Sponsor (Senior President Global Operations) + ISD CTO.</w:t>
      </w:r>
    </w:p>
    <w:p w14:paraId="06A2535B" w14:textId="77777777" w:rsidR="008F4B7C" w:rsidRDefault="008A025C">
      <w:pPr>
        <w:pStyle w:val="ListBullet"/>
      </w:pPr>
      <w:r>
        <w:rPr>
          <w:b/>
        </w:rPr>
        <w:t>Product Council (Governance Layer)</w:t>
      </w:r>
      <w:r>
        <w:t xml:space="preserve"> — XOM Product Owner, XOM Enterprise Architecture (Hansen, Kolesar), XOM OIMS lead, Microsoft Engagement Lead, Microsoft Solution Architect.</w:t>
      </w:r>
    </w:p>
    <w:p w14:paraId="1C647B5D" w14:textId="77777777" w:rsidR="008F4B7C" w:rsidRDefault="008A025C">
      <w:pPr>
        <w:pStyle w:val="ListBullet"/>
      </w:pPr>
      <w:r>
        <w:rPr>
          <w:b/>
        </w:rPr>
        <w:t>Delivery pods (Feature Teams)</w:t>
      </w:r>
      <w:r>
        <w:t xml:space="preserve"> — Platform, Data, AI, Edge/OT, Security, Reliability — paired with XOM counterparts (two-deep).</w:t>
      </w:r>
    </w:p>
    <w:p w14:paraId="55DD6631" w14:textId="77777777" w:rsidR="008F4B7C" w:rsidRDefault="008A025C">
      <w:pPr>
        <w:spacing w:before="200" w:after="40"/>
      </w:pPr>
      <w:r>
        <w:rPr>
          <w:b/>
          <w:color w:val="0078D4"/>
          <w:sz w:val="24"/>
        </w:rPr>
        <w:t>8.2 Roles</w:t>
      </w:r>
    </w:p>
    <w:p w14:paraId="29A6439D" w14:textId="77777777" w:rsidR="008F4B7C" w:rsidRDefault="008A025C">
      <w:r>
        <w:rPr>
          <w:b/>
        </w:rPr>
        <w:t>Customer roles</w:t>
      </w:r>
    </w:p>
    <w:tbl>
      <w:tblPr>
        <w:tblStyle w:val="LightGrid-Accent1"/>
        <w:tblW w:w="0" w:type="auto"/>
        <w:tblLook w:val="04A0" w:firstRow="1" w:lastRow="0" w:firstColumn="1" w:lastColumn="0" w:noHBand="0" w:noVBand="1"/>
      </w:tblPr>
      <w:tblGrid>
        <w:gridCol w:w="4752"/>
        <w:gridCol w:w="4752"/>
      </w:tblGrid>
      <w:tr w:rsidR="008F4B7C" w14:paraId="5B1D348C" w14:textId="77777777" w:rsidTr="008F4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shd w:val="clear" w:color="auto" w:fill="0B2A5B"/>
          </w:tcPr>
          <w:p w14:paraId="6A7CA165" w14:textId="77777777" w:rsidR="008F4B7C" w:rsidRDefault="008A025C">
            <w:r>
              <w:rPr>
                <w:color w:val="FFFFFF"/>
                <w:sz w:val="20"/>
              </w:rPr>
              <w:t>Role</w:t>
            </w:r>
          </w:p>
        </w:tc>
        <w:tc>
          <w:tcPr>
            <w:tcW w:w="4752" w:type="dxa"/>
            <w:shd w:val="clear" w:color="auto" w:fill="0B2A5B"/>
          </w:tcPr>
          <w:p w14:paraId="4A4884D8"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Responsibility</w:t>
            </w:r>
          </w:p>
        </w:tc>
      </w:tr>
      <w:tr w:rsidR="008F4B7C" w14:paraId="0C444773"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A75D626" w14:textId="77777777" w:rsidR="008F4B7C" w:rsidRDefault="008A025C">
            <w:r>
              <w:rPr>
                <w:sz w:val="20"/>
              </w:rPr>
              <w:t>Executive Sponsor</w:t>
            </w:r>
          </w:p>
        </w:tc>
        <w:tc>
          <w:tcPr>
            <w:tcW w:w="4752" w:type="dxa"/>
          </w:tcPr>
          <w:p w14:paraId="65A529DF"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Outcomes, escalation, DEL-17 signature</w:t>
            </w:r>
          </w:p>
        </w:tc>
      </w:tr>
      <w:tr w:rsidR="008F4B7C" w14:paraId="21A21CF4"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275CEC9" w14:textId="77777777" w:rsidR="008F4B7C" w:rsidRDefault="008A025C">
            <w:r>
              <w:rPr>
                <w:sz w:val="20"/>
              </w:rPr>
              <w:t>Product Owner</w:t>
            </w:r>
          </w:p>
        </w:tc>
        <w:tc>
          <w:tcPr>
            <w:tcW w:w="4752" w:type="dxa"/>
          </w:tcPr>
          <w:p w14:paraId="6C8ABDD9"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Backlog priority, decision authority on sprint scope</w:t>
            </w:r>
          </w:p>
        </w:tc>
      </w:tr>
      <w:tr w:rsidR="008F4B7C" w14:paraId="0E092570"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33D7E80" w14:textId="77777777" w:rsidR="008F4B7C" w:rsidRDefault="008A025C">
            <w:r>
              <w:rPr>
                <w:sz w:val="20"/>
              </w:rPr>
              <w:t>Enterprise Architects (Hansen, Kolesar)</w:t>
            </w:r>
          </w:p>
        </w:tc>
        <w:tc>
          <w:tcPr>
            <w:tcW w:w="4752" w:type="dxa"/>
          </w:tcPr>
          <w:p w14:paraId="492AE7B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ADR co-ratification, design authority</w:t>
            </w:r>
          </w:p>
        </w:tc>
      </w:tr>
      <w:tr w:rsidR="008F4B7C" w14:paraId="7AA8F6D0"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FEE031F" w14:textId="77777777" w:rsidR="008F4B7C" w:rsidRDefault="008A025C">
            <w:r>
              <w:rPr>
                <w:sz w:val="20"/>
              </w:rPr>
              <w:t>OIMS / Cyber lead</w:t>
            </w:r>
          </w:p>
        </w:tc>
        <w:tc>
          <w:tcPr>
            <w:tcW w:w="4752" w:type="dxa"/>
          </w:tcPr>
          <w:p w14:paraId="38FA700A"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ADR-09 attestation, security model approval</w:t>
            </w:r>
          </w:p>
        </w:tc>
      </w:tr>
      <w:tr w:rsidR="008F4B7C" w14:paraId="1064D059"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F1178D5" w14:textId="77777777" w:rsidR="008F4B7C" w:rsidRDefault="008A025C">
            <w:r>
              <w:rPr>
                <w:sz w:val="20"/>
              </w:rPr>
              <w:t>SMEs / Business stakeholders</w:t>
            </w:r>
          </w:p>
        </w:tc>
        <w:tc>
          <w:tcPr>
            <w:tcW w:w="4752" w:type="dxa"/>
          </w:tcPr>
          <w:p w14:paraId="1C55532E"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Drilling, completions, reliability, methane domain input</w:t>
            </w:r>
          </w:p>
        </w:tc>
      </w:tr>
      <w:tr w:rsidR="008F4B7C" w14:paraId="255635F9"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699A87F" w14:textId="77777777" w:rsidR="008F4B7C" w:rsidRDefault="008A025C">
            <w:r>
              <w:rPr>
                <w:sz w:val="20"/>
              </w:rPr>
              <w:t>Two-deep technical staff</w:t>
            </w:r>
          </w:p>
        </w:tc>
        <w:tc>
          <w:tcPr>
            <w:tcW w:w="4752" w:type="dxa"/>
          </w:tcPr>
          <w:p w14:paraId="4FE1D286"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Paired delivery in each pod; operational receivers at hypercare</w:t>
            </w:r>
          </w:p>
        </w:tc>
      </w:tr>
    </w:tbl>
    <w:p w14:paraId="77615C62" w14:textId="77777777" w:rsidR="008F4B7C" w:rsidRDefault="008F4B7C"/>
    <w:p w14:paraId="6D220E04" w14:textId="77777777" w:rsidR="008F4B7C" w:rsidRDefault="008A025C">
      <w:r>
        <w:rPr>
          <w:b/>
        </w:rPr>
        <w:t>Microsoft roles</w:t>
      </w:r>
    </w:p>
    <w:tbl>
      <w:tblPr>
        <w:tblStyle w:val="LightGrid-Accent1"/>
        <w:tblW w:w="0" w:type="auto"/>
        <w:tblLook w:val="04A0" w:firstRow="1" w:lastRow="0" w:firstColumn="1" w:lastColumn="0" w:noHBand="0" w:noVBand="1"/>
      </w:tblPr>
      <w:tblGrid>
        <w:gridCol w:w="3168"/>
        <w:gridCol w:w="3168"/>
        <w:gridCol w:w="3168"/>
      </w:tblGrid>
      <w:tr w:rsidR="008F4B7C" w14:paraId="5114D213" w14:textId="77777777" w:rsidTr="150F59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0B2A5B"/>
          </w:tcPr>
          <w:p w14:paraId="4E809761" w14:textId="77777777" w:rsidR="008F4B7C" w:rsidRDefault="008A025C">
            <w:r>
              <w:rPr>
                <w:color w:val="FFFFFF"/>
                <w:sz w:val="20"/>
              </w:rPr>
              <w:t>Role</w:t>
            </w:r>
          </w:p>
        </w:tc>
        <w:tc>
          <w:tcPr>
            <w:tcW w:w="3168" w:type="dxa"/>
            <w:shd w:val="clear" w:color="auto" w:fill="0B2A5B"/>
          </w:tcPr>
          <w:p w14:paraId="363C3BAE"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Responsibility</w:t>
            </w:r>
          </w:p>
        </w:tc>
        <w:tc>
          <w:tcPr>
            <w:tcW w:w="3168" w:type="dxa"/>
            <w:shd w:val="clear" w:color="auto" w:fill="0B2A5B"/>
          </w:tcPr>
          <w:p w14:paraId="3FCA5B14"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Indicative Hours</w:t>
            </w:r>
          </w:p>
        </w:tc>
      </w:tr>
      <w:tr w:rsidR="008F4B7C" w14:paraId="37F15368"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6CC0B81" w14:textId="77777777" w:rsidR="008F4B7C" w:rsidRDefault="008A025C">
            <w:r>
              <w:rPr>
                <w:sz w:val="20"/>
              </w:rPr>
              <w:t>Delivery Management Executive</w:t>
            </w:r>
          </w:p>
        </w:tc>
        <w:tc>
          <w:tcPr>
            <w:tcW w:w="3168" w:type="dxa"/>
          </w:tcPr>
          <w:p w14:paraId="7CE21D37"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Program oversight</w:t>
            </w:r>
          </w:p>
        </w:tc>
        <w:tc>
          <w:tcPr>
            <w:tcW w:w="3168" w:type="dxa"/>
          </w:tcPr>
          <w:p w14:paraId="0987C085"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200</w:t>
            </w:r>
          </w:p>
        </w:tc>
      </w:tr>
      <w:tr w:rsidR="008F4B7C" w14:paraId="18FC4B95"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0199340" w14:textId="77777777" w:rsidR="008F4B7C" w:rsidRDefault="008A025C">
            <w:r>
              <w:rPr>
                <w:sz w:val="20"/>
              </w:rPr>
              <w:t>Engagement Lead / Program Manager</w:t>
            </w:r>
          </w:p>
        </w:tc>
        <w:tc>
          <w:tcPr>
            <w:tcW w:w="3168" w:type="dxa"/>
          </w:tcPr>
          <w:p w14:paraId="3032C941"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Delivery accountability, governance cadence, change orders</w:t>
            </w:r>
          </w:p>
        </w:tc>
        <w:tc>
          <w:tcPr>
            <w:tcW w:w="3168" w:type="dxa"/>
          </w:tcPr>
          <w:p w14:paraId="275F95A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600</w:t>
            </w:r>
          </w:p>
        </w:tc>
      </w:tr>
      <w:tr w:rsidR="008F4B7C" w14:paraId="164333E9"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1EC63E7" w14:textId="77777777" w:rsidR="008F4B7C" w:rsidRDefault="008A025C">
            <w:r>
              <w:rPr>
                <w:sz w:val="20"/>
              </w:rPr>
              <w:t>Solution Architect</w:t>
            </w:r>
          </w:p>
        </w:tc>
        <w:tc>
          <w:tcPr>
            <w:tcW w:w="3168" w:type="dxa"/>
          </w:tcPr>
          <w:p w14:paraId="04C1676B"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Architecture custody, ADR ratification, defensibility</w:t>
            </w:r>
          </w:p>
        </w:tc>
        <w:tc>
          <w:tcPr>
            <w:tcW w:w="3168" w:type="dxa"/>
          </w:tcPr>
          <w:p w14:paraId="0AA926D3"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800</w:t>
            </w:r>
          </w:p>
        </w:tc>
      </w:tr>
      <w:tr w:rsidR="008F4B7C" w14:paraId="518CEA0E"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B2B4185" w14:textId="77777777" w:rsidR="008F4B7C" w:rsidRDefault="008A025C">
            <w:r>
              <w:rPr>
                <w:sz w:val="20"/>
              </w:rPr>
              <w:t>Consulting Product Delivery Manager (CPdM)</w:t>
            </w:r>
          </w:p>
        </w:tc>
        <w:tc>
          <w:tcPr>
            <w:tcW w:w="3168" w:type="dxa"/>
          </w:tcPr>
          <w:p w14:paraId="357D56EC"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Backlog discipline, sprint mechanics, capacity reporting</w:t>
            </w:r>
          </w:p>
        </w:tc>
        <w:tc>
          <w:tcPr>
            <w:tcW w:w="3168" w:type="dxa"/>
          </w:tcPr>
          <w:p w14:paraId="247C59C7"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480</w:t>
            </w:r>
          </w:p>
        </w:tc>
      </w:tr>
      <w:tr w:rsidR="008F4B7C" w14:paraId="5BA3CBCE"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5FBEEDC" w14:textId="77777777" w:rsidR="008F4B7C" w:rsidRDefault="008A025C">
            <w:r>
              <w:rPr>
                <w:sz w:val="20"/>
              </w:rPr>
              <w:t>Data Engineer (lead + team)</w:t>
            </w:r>
          </w:p>
        </w:tc>
        <w:tc>
          <w:tcPr>
            <w:tcW w:w="3168" w:type="dxa"/>
          </w:tcPr>
          <w:p w14:paraId="4D07243F"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OSDU + ADX + Fabric build, canonical contract</w:t>
            </w:r>
          </w:p>
        </w:tc>
        <w:tc>
          <w:tcPr>
            <w:tcW w:w="3168" w:type="dxa"/>
          </w:tcPr>
          <w:p w14:paraId="260652D0"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1,400</w:t>
            </w:r>
          </w:p>
        </w:tc>
      </w:tr>
      <w:tr w:rsidR="008F4B7C" w14:paraId="63BAB113"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5CE7A4C" w14:textId="77777777" w:rsidR="008F4B7C" w:rsidRDefault="008A025C">
            <w:r>
              <w:rPr>
                <w:sz w:val="20"/>
              </w:rPr>
              <w:t>Data Platform Engineer</w:t>
            </w:r>
          </w:p>
        </w:tc>
        <w:tc>
          <w:tcPr>
            <w:tcW w:w="3168" w:type="dxa"/>
          </w:tcPr>
          <w:p w14:paraId="4D3694FE"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Landing zone, Fabric, FinOps Hub</w:t>
            </w:r>
          </w:p>
        </w:tc>
        <w:tc>
          <w:tcPr>
            <w:tcW w:w="3168" w:type="dxa"/>
          </w:tcPr>
          <w:p w14:paraId="41FEB6E1"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760</w:t>
            </w:r>
          </w:p>
        </w:tc>
      </w:tr>
      <w:tr w:rsidR="008F4B7C" w14:paraId="497305E8"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C280FDB" w14:textId="77777777" w:rsidR="008F4B7C" w:rsidRDefault="008A025C">
            <w:r>
              <w:rPr>
                <w:sz w:val="20"/>
              </w:rPr>
              <w:t>AI Engineer</w:t>
            </w:r>
          </w:p>
        </w:tc>
        <w:tc>
          <w:tcPr>
            <w:tcW w:w="3168" w:type="dxa"/>
          </w:tcPr>
          <w:p w14:paraId="77F4F1E3"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Foundry advisor, Azure ML forecasting, Content Safety</w:t>
            </w:r>
          </w:p>
        </w:tc>
        <w:tc>
          <w:tcPr>
            <w:tcW w:w="3168" w:type="dxa"/>
          </w:tcPr>
          <w:p w14:paraId="0AF08D8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900</w:t>
            </w:r>
          </w:p>
        </w:tc>
      </w:tr>
      <w:tr w:rsidR="008F4B7C" w14:paraId="084E0476"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CB66B26" w14:textId="77777777" w:rsidR="008F4B7C" w:rsidRDefault="008A025C">
            <w:r>
              <w:rPr>
                <w:sz w:val="20"/>
              </w:rPr>
              <w:t>Edge / OT Engineer</w:t>
            </w:r>
          </w:p>
        </w:tc>
        <w:tc>
          <w:tcPr>
            <w:tcW w:w="3168" w:type="dxa"/>
          </w:tcPr>
          <w:p w14:paraId="5D3970C9"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AIO, historian adapter, diode validation</w:t>
            </w:r>
          </w:p>
        </w:tc>
        <w:tc>
          <w:tcPr>
            <w:tcW w:w="3168" w:type="dxa"/>
          </w:tcPr>
          <w:p w14:paraId="7FA8C301"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720</w:t>
            </w:r>
          </w:p>
        </w:tc>
      </w:tr>
      <w:tr w:rsidR="008F4B7C" w14:paraId="40BF5F3A"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40DE987" w14:textId="77777777" w:rsidR="008F4B7C" w:rsidRDefault="008A025C">
            <w:r>
              <w:rPr>
                <w:sz w:val="20"/>
              </w:rPr>
              <w:t>Security Engineer</w:t>
            </w:r>
          </w:p>
        </w:tc>
        <w:tc>
          <w:tcPr>
            <w:tcW w:w="3168" w:type="dxa"/>
          </w:tcPr>
          <w:p w14:paraId="14C49E89"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Sentinel, Defender, STRIDE-lite, OIMS coordination</w:t>
            </w:r>
          </w:p>
        </w:tc>
        <w:tc>
          <w:tcPr>
            <w:tcW w:w="3168" w:type="dxa"/>
          </w:tcPr>
          <w:p w14:paraId="5602B3FA"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640</w:t>
            </w:r>
          </w:p>
        </w:tc>
      </w:tr>
      <w:tr w:rsidR="008F4B7C" w14:paraId="37E4D6F1"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8B51302" w14:textId="77777777" w:rsidR="008F4B7C" w:rsidRDefault="008A025C">
            <w:r>
              <w:rPr>
                <w:sz w:val="20"/>
              </w:rPr>
              <w:t>Reliability Engineer</w:t>
            </w:r>
          </w:p>
        </w:tc>
        <w:tc>
          <w:tcPr>
            <w:tcW w:w="3168" w:type="dxa"/>
          </w:tcPr>
          <w:p w14:paraId="25A6EC86"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DR, runbooks, SLO instrumentation</w:t>
            </w:r>
          </w:p>
        </w:tc>
        <w:tc>
          <w:tcPr>
            <w:tcW w:w="3168" w:type="dxa"/>
          </w:tcPr>
          <w:p w14:paraId="0FCC9E62"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580</w:t>
            </w:r>
          </w:p>
        </w:tc>
      </w:tr>
      <w:tr w:rsidR="008F4B7C" w14:paraId="25BF274B"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1169E03" w14:textId="77777777" w:rsidR="008F4B7C" w:rsidRDefault="008A025C">
            <w:r>
              <w:rPr>
                <w:sz w:val="20"/>
              </w:rPr>
              <w:t>Joint team (paired delivery)</w:t>
            </w:r>
          </w:p>
        </w:tc>
        <w:tc>
          <w:tcPr>
            <w:tcW w:w="3168" w:type="dxa"/>
          </w:tcPr>
          <w:p w14:paraId="3BB8B75A"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Co-build with XOM staff</w:t>
            </w:r>
          </w:p>
        </w:tc>
        <w:tc>
          <w:tcPr>
            <w:tcW w:w="3168" w:type="dxa"/>
          </w:tcPr>
          <w:p w14:paraId="385EBE81"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720</w:t>
            </w:r>
          </w:p>
        </w:tc>
      </w:tr>
      <w:tr w:rsidR="008F4B7C" w14:paraId="0DAC2A9B"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1532637" w14:textId="77777777" w:rsidR="008F4B7C" w:rsidRDefault="008A025C">
            <w:r>
              <w:rPr>
                <w:sz w:val="20"/>
              </w:rPr>
              <w:t>Remaining specialist roles</w:t>
            </w:r>
          </w:p>
        </w:tc>
        <w:tc>
          <w:tcPr>
            <w:tcW w:w="3168" w:type="dxa"/>
          </w:tcPr>
          <w:p w14:paraId="012AB9E6" w14:textId="3223D5D1" w:rsidR="150F5976" w:rsidRDefault="150F5976" w:rsidP="150F5976">
            <w:pPr>
              <w:cnfStyle w:val="000000010000" w:firstRow="0" w:lastRow="0" w:firstColumn="0" w:lastColumn="0" w:oddVBand="0" w:evenVBand="0" w:oddHBand="0" w:evenHBand="1" w:firstRowFirstColumn="0" w:firstRowLastColumn="0" w:lastRowFirstColumn="0" w:lastRowLastColumn="0"/>
            </w:pPr>
            <w:r w:rsidRPr="150F5976">
              <w:rPr>
                <w:sz w:val="20"/>
                <w:szCs w:val="20"/>
              </w:rPr>
              <w:t>Per WBS in OLR site Deliver tab; combined hours for these roles are capped at the remaining balance within the 14,500-hour total.</w:t>
            </w:r>
          </w:p>
        </w:tc>
        <w:tc>
          <w:tcPr>
            <w:tcW w:w="3168" w:type="dxa"/>
          </w:tcPr>
          <w:p w14:paraId="0615CED3" w14:textId="0B751613" w:rsidR="008F4B7C" w:rsidRDefault="008A025C">
            <w:pPr>
              <w:cnfStyle w:val="000000010000" w:firstRow="0" w:lastRow="0" w:firstColumn="0" w:lastColumn="0" w:oddVBand="0" w:evenVBand="0" w:oddHBand="0" w:evenHBand="1" w:firstRowFirstColumn="0" w:firstRowLastColumn="0" w:lastRowFirstColumn="0" w:lastRowLastColumn="0"/>
            </w:pPr>
            <w:r>
              <w:rPr>
                <w:sz w:val="20"/>
              </w:rPr>
              <w:t>balance to 1</w:t>
            </w:r>
            <w:r w:rsidR="00870BA7">
              <w:rPr>
                <w:sz w:val="20"/>
              </w:rPr>
              <w:t>4,500</w:t>
            </w:r>
          </w:p>
        </w:tc>
      </w:tr>
    </w:tbl>
    <w:p w14:paraId="20EB2765" w14:textId="77777777" w:rsidR="008F4B7C" w:rsidRDefault="008F4B7C"/>
    <w:p w14:paraId="7853122C" w14:textId="77777777" w:rsidR="008F4B7C" w:rsidRDefault="008A025C">
      <w:pPr>
        <w:spacing w:before="280" w:after="80"/>
      </w:pPr>
      <w:r>
        <w:rPr>
          <w:b/>
          <w:color w:val="0B2A5B"/>
          <w:sz w:val="30"/>
        </w:rPr>
        <w:t>9 · Governance Framework</w:t>
      </w:r>
    </w:p>
    <w:p w14:paraId="25ED22F0" w14:textId="77777777" w:rsidR="008F4B7C" w:rsidRDefault="008A025C">
      <w:pPr>
        <w:spacing w:before="200" w:after="40"/>
      </w:pPr>
      <w:r>
        <w:rPr>
          <w:b/>
          <w:color w:val="0078D4"/>
          <w:sz w:val="24"/>
        </w:rPr>
        <w:t>9.1 Governance Bodies</w:t>
      </w:r>
    </w:p>
    <w:p w14:paraId="15621BE5" w14:textId="77777777" w:rsidR="008F4B7C" w:rsidRDefault="008A025C">
      <w:pPr>
        <w:pStyle w:val="ListBullet"/>
      </w:pPr>
      <w:r w:rsidRPr="150F5976">
        <w:rPr>
          <w:b/>
          <w:bCs/>
        </w:rPr>
        <w:t>Executive Steering Committee</w:t>
      </w:r>
      <w:r>
        <w:t xml:space="preserve"> — monthly. Outcomes, decisions, escalations.</w:t>
      </w:r>
    </w:p>
    <w:p w14:paraId="3DB46AEB" w14:textId="235CBD8C" w:rsidR="150F5976" w:rsidRDefault="150F5976" w:rsidP="150F5976">
      <w:pPr>
        <w:pStyle w:val="ListBullet"/>
      </w:pPr>
      <w:r w:rsidRPr="150F5976">
        <w:rPr>
          <w:b/>
          <w:bCs/>
        </w:rPr>
        <w:t>Product Council</w:t>
      </w:r>
      <w:r>
        <w:t xml:space="preserve"> — every two weeks. Backlog priority, capacity burn, change orders.</w:t>
      </w:r>
    </w:p>
    <w:p w14:paraId="5355F275" w14:textId="77777777" w:rsidR="008F4B7C" w:rsidRDefault="008A025C">
      <w:pPr>
        <w:pStyle w:val="ListBullet"/>
      </w:pPr>
      <w:r>
        <w:rPr>
          <w:b/>
        </w:rPr>
        <w:t>Architecture Review Board</w:t>
      </w:r>
      <w:r>
        <w:t xml:space="preserve"> — weekly (or on ADR ratification). ADR custody, tradeoff transparency.</w:t>
      </w:r>
    </w:p>
    <w:p w14:paraId="234341DB" w14:textId="77777777" w:rsidR="008F4B7C" w:rsidRDefault="008A025C">
      <w:pPr>
        <w:pStyle w:val="ListBullet"/>
      </w:pPr>
      <w:r>
        <w:rPr>
          <w:b/>
        </w:rPr>
        <w:t>Cyber / OIMS Forum</w:t>
      </w:r>
      <w:r>
        <w:t xml:space="preserve"> — weekly. Security risk burn-down.</w:t>
      </w:r>
    </w:p>
    <w:p w14:paraId="66422FBF" w14:textId="77777777" w:rsidR="008F4B7C" w:rsidRDefault="008A025C">
      <w:pPr>
        <w:spacing w:before="200" w:after="40"/>
      </w:pPr>
      <w:r w:rsidRPr="150F5976">
        <w:rPr>
          <w:b/>
          <w:bCs/>
          <w:color w:val="0078D4"/>
          <w:sz w:val="24"/>
          <w:szCs w:val="24"/>
        </w:rPr>
        <w:t>9.2 Governance Functions</w:t>
      </w:r>
    </w:p>
    <w:p w14:paraId="725C6BF3" w14:textId="318CE69F" w:rsidR="150F5976" w:rsidRDefault="150F5976" w:rsidP="150F5976">
      <w:r>
        <w:t>Strategy alignment, backlog prioritisation, problem resolution, decision authority, ADR ratification.</w:t>
      </w:r>
    </w:p>
    <w:p w14:paraId="58EE9CEE" w14:textId="77777777" w:rsidR="008F4B7C" w:rsidRDefault="008A025C">
      <w:pPr>
        <w:spacing w:before="200" w:after="40"/>
      </w:pPr>
      <w:r>
        <w:rPr>
          <w:b/>
          <w:color w:val="0078D4"/>
          <w:sz w:val="24"/>
        </w:rPr>
        <w:t>9.3 Communication Model</w:t>
      </w:r>
    </w:p>
    <w:tbl>
      <w:tblPr>
        <w:tblStyle w:val="LightGrid-Accent1"/>
        <w:tblW w:w="0" w:type="auto"/>
        <w:tblLook w:val="04A0" w:firstRow="1" w:lastRow="0" w:firstColumn="1" w:lastColumn="0" w:noHBand="0" w:noVBand="1"/>
      </w:tblPr>
      <w:tblGrid>
        <w:gridCol w:w="3168"/>
        <w:gridCol w:w="3168"/>
        <w:gridCol w:w="3168"/>
      </w:tblGrid>
      <w:tr w:rsidR="008F4B7C" w14:paraId="3A720764" w14:textId="77777777" w:rsidTr="150F59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0B2A5B"/>
          </w:tcPr>
          <w:p w14:paraId="550742E2" w14:textId="77777777" w:rsidR="008F4B7C" w:rsidRDefault="008A025C">
            <w:r>
              <w:rPr>
                <w:color w:val="FFFFFF"/>
                <w:sz w:val="20"/>
              </w:rPr>
              <w:t>Cadence</w:t>
            </w:r>
          </w:p>
        </w:tc>
        <w:tc>
          <w:tcPr>
            <w:tcW w:w="3168" w:type="dxa"/>
            <w:shd w:val="clear" w:color="auto" w:fill="0B2A5B"/>
          </w:tcPr>
          <w:p w14:paraId="129DAB93"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Forum</w:t>
            </w:r>
          </w:p>
        </w:tc>
        <w:tc>
          <w:tcPr>
            <w:tcW w:w="3168" w:type="dxa"/>
            <w:shd w:val="clear" w:color="auto" w:fill="0B2A5B"/>
          </w:tcPr>
          <w:p w14:paraId="45CBE737"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Output</w:t>
            </w:r>
          </w:p>
        </w:tc>
      </w:tr>
      <w:tr w:rsidR="008F4B7C" w14:paraId="3E1E6BA7"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3925C12" w14:textId="77777777" w:rsidR="008F4B7C" w:rsidRDefault="008A025C">
            <w:r>
              <w:rPr>
                <w:sz w:val="20"/>
              </w:rPr>
              <w:t>Daily</w:t>
            </w:r>
          </w:p>
        </w:tc>
        <w:tc>
          <w:tcPr>
            <w:tcW w:w="3168" w:type="dxa"/>
          </w:tcPr>
          <w:p w14:paraId="60E30916"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Pod stand-ups</w:t>
            </w:r>
          </w:p>
        </w:tc>
        <w:tc>
          <w:tcPr>
            <w:tcW w:w="3168" w:type="dxa"/>
          </w:tcPr>
          <w:p w14:paraId="00E07613"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Burn-down, blockers</w:t>
            </w:r>
          </w:p>
        </w:tc>
      </w:tr>
      <w:tr w:rsidR="008F4B7C" w14:paraId="0159C570"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014BAB7" w14:textId="77777777" w:rsidR="008F4B7C" w:rsidRDefault="008A025C">
            <w:r>
              <w:rPr>
                <w:sz w:val="20"/>
              </w:rPr>
              <w:t>Weekly</w:t>
            </w:r>
          </w:p>
        </w:tc>
        <w:tc>
          <w:tcPr>
            <w:tcW w:w="3168" w:type="dxa"/>
          </w:tcPr>
          <w:p w14:paraId="264BC3A4"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Architecture review, Cyber/OIMS forum</w:t>
            </w:r>
          </w:p>
        </w:tc>
        <w:tc>
          <w:tcPr>
            <w:tcW w:w="3168" w:type="dxa"/>
          </w:tcPr>
          <w:p w14:paraId="439D3728"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Decisions log entries</w:t>
            </w:r>
          </w:p>
        </w:tc>
      </w:tr>
      <w:tr w:rsidR="008F4B7C" w14:paraId="12F62995"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BC98066" w14:textId="6E2945E2" w:rsidR="150F5976" w:rsidRDefault="150F5976" w:rsidP="150F5976">
            <w:r w:rsidRPr="150F5976">
              <w:rPr>
                <w:sz w:val="20"/>
                <w:szCs w:val="20"/>
              </w:rPr>
              <w:t>Every two weeks</w:t>
            </w:r>
          </w:p>
        </w:tc>
        <w:tc>
          <w:tcPr>
            <w:tcW w:w="3168" w:type="dxa"/>
          </w:tcPr>
          <w:p w14:paraId="2620B5CE"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Product Council</w:t>
            </w:r>
          </w:p>
        </w:tc>
        <w:tc>
          <w:tcPr>
            <w:tcW w:w="3168" w:type="dxa"/>
          </w:tcPr>
          <w:p w14:paraId="4FEB5A5B"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Capacity report, change orders</w:t>
            </w:r>
          </w:p>
        </w:tc>
      </w:tr>
      <w:tr w:rsidR="008F4B7C" w14:paraId="31536746"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8A5E86A" w14:textId="77777777" w:rsidR="008F4B7C" w:rsidRDefault="008A025C">
            <w:r>
              <w:rPr>
                <w:sz w:val="20"/>
              </w:rPr>
              <w:t>Each sprint</w:t>
            </w:r>
          </w:p>
        </w:tc>
        <w:tc>
          <w:tcPr>
            <w:tcW w:w="3168" w:type="dxa"/>
          </w:tcPr>
          <w:p w14:paraId="5FD1CF39"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Sprint review + retrospective</w:t>
            </w:r>
          </w:p>
        </w:tc>
        <w:tc>
          <w:tcPr>
            <w:tcW w:w="3168" w:type="dxa"/>
          </w:tcPr>
          <w:p w14:paraId="0F0797B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Sprint completion report</w:t>
            </w:r>
          </w:p>
        </w:tc>
      </w:tr>
      <w:tr w:rsidR="008F4B7C" w14:paraId="78A2976C"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7ADB993" w14:textId="77777777" w:rsidR="008F4B7C" w:rsidRDefault="008A025C">
            <w:r>
              <w:rPr>
                <w:sz w:val="20"/>
              </w:rPr>
              <w:t>Monthly</w:t>
            </w:r>
          </w:p>
        </w:tc>
        <w:tc>
          <w:tcPr>
            <w:tcW w:w="3168" w:type="dxa"/>
          </w:tcPr>
          <w:p w14:paraId="0EB531BE"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Executive Steering</w:t>
            </w:r>
          </w:p>
        </w:tc>
        <w:tc>
          <w:tcPr>
            <w:tcW w:w="3168" w:type="dxa"/>
          </w:tcPr>
          <w:p w14:paraId="58420ABB"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Outcomes scorecard</w:t>
            </w:r>
          </w:p>
        </w:tc>
      </w:tr>
      <w:tr w:rsidR="008F4B7C" w14:paraId="14D076E1"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098153B" w14:textId="77777777" w:rsidR="008F4B7C" w:rsidRDefault="008A025C">
            <w:r>
              <w:rPr>
                <w:sz w:val="20"/>
              </w:rPr>
              <w:t>Quarterly</w:t>
            </w:r>
          </w:p>
        </w:tc>
        <w:tc>
          <w:tcPr>
            <w:tcW w:w="3168" w:type="dxa"/>
          </w:tcPr>
          <w:p w14:paraId="357329D0"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Decision Pack readout</w:t>
            </w:r>
          </w:p>
        </w:tc>
        <w:tc>
          <w:tcPr>
            <w:tcW w:w="3168" w:type="dxa"/>
          </w:tcPr>
          <w:p w14:paraId="1E17DEF1"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Concepts-tab "So What?" per C-suite lens</w:t>
            </w:r>
          </w:p>
        </w:tc>
      </w:tr>
    </w:tbl>
    <w:p w14:paraId="1C6D597A" w14:textId="77777777" w:rsidR="008F4B7C" w:rsidRDefault="008F4B7C"/>
    <w:p w14:paraId="2A0E5897" w14:textId="77777777" w:rsidR="008F4B7C" w:rsidRDefault="008A025C">
      <w:pPr>
        <w:spacing w:before="280" w:after="80"/>
      </w:pPr>
      <w:r>
        <w:rPr>
          <w:b/>
          <w:color w:val="0B2A5B"/>
          <w:sz w:val="30"/>
        </w:rPr>
        <w:t>10 · Delivery Execution (Sprint Model)</w:t>
      </w:r>
    </w:p>
    <w:p w14:paraId="03696656" w14:textId="77777777" w:rsidR="008F4B7C" w:rsidRDefault="008A025C">
      <w:pPr>
        <w:spacing w:before="200" w:after="40"/>
      </w:pPr>
      <w:r>
        <w:rPr>
          <w:b/>
          <w:color w:val="0078D4"/>
          <w:sz w:val="24"/>
        </w:rPr>
        <w:t>10.1 Sprint Activities</w:t>
      </w:r>
    </w:p>
    <w:p w14:paraId="7D879DAC" w14:textId="77777777" w:rsidR="008F4B7C" w:rsidRDefault="008A025C">
      <w:r>
        <w:t>Sprint planning · Daily stand-ups · Implementation · Testing · Sprint review · Sprint retrospective.</w:t>
      </w:r>
    </w:p>
    <w:p w14:paraId="56B8C4AC" w14:textId="77777777" w:rsidR="008F4B7C" w:rsidRDefault="008A025C">
      <w:pPr>
        <w:spacing w:before="200" w:after="40"/>
      </w:pPr>
      <w:r>
        <w:rPr>
          <w:b/>
          <w:color w:val="0078D4"/>
          <w:sz w:val="24"/>
        </w:rPr>
        <w:t>10.2 Key Artifacts</w:t>
      </w:r>
    </w:p>
    <w:p w14:paraId="095DD7A0" w14:textId="77777777" w:rsidR="008F4B7C" w:rsidRDefault="008A025C">
      <w:pPr>
        <w:pStyle w:val="ListBullet"/>
      </w:pPr>
      <w:r>
        <w:t xml:space="preserve">Product backlog (mirrors OLR site </w:t>
      </w:r>
      <w:r>
        <w:rPr>
          <w:i/>
        </w:rPr>
        <w:t>Deliver</w:t>
      </w:r>
      <w:r>
        <w:t xml:space="preserve"> tab — 60 leaf items).</w:t>
      </w:r>
    </w:p>
    <w:p w14:paraId="7025C022" w14:textId="77777777" w:rsidR="008F4B7C" w:rsidRDefault="008A025C">
      <w:pPr>
        <w:pStyle w:val="ListBullet"/>
      </w:pPr>
      <w:r>
        <w:t>Sprint backlog.</w:t>
      </w:r>
    </w:p>
    <w:p w14:paraId="7348BC3A" w14:textId="77777777" w:rsidR="008F4B7C" w:rsidRDefault="008A025C">
      <w:pPr>
        <w:pStyle w:val="ListBullet"/>
      </w:pPr>
      <w:r>
        <w:t>Sprint completion report.</w:t>
      </w:r>
    </w:p>
    <w:p w14:paraId="486A0238" w14:textId="77777777" w:rsidR="008F4B7C" w:rsidRDefault="008A025C">
      <w:pPr>
        <w:pStyle w:val="ListBullet"/>
      </w:pPr>
      <w:r>
        <w:t>Capacity burn-down chart.</w:t>
      </w:r>
    </w:p>
    <w:p w14:paraId="25E3EFA5" w14:textId="77777777" w:rsidR="008F4B7C" w:rsidRDefault="008A025C">
      <w:pPr>
        <w:pStyle w:val="ListBullet"/>
      </w:pPr>
      <w:r>
        <w:t>Decision log (ADR proposals, ratifications, deferrals).</w:t>
      </w:r>
    </w:p>
    <w:p w14:paraId="346D437E" w14:textId="77777777" w:rsidR="008F4B7C" w:rsidRDefault="008A025C">
      <w:pPr>
        <w:pStyle w:val="ListBullet"/>
      </w:pPr>
      <w:r>
        <w:t xml:space="preserve">Proof graph evidence updates (OLR site </w:t>
      </w:r>
      <w:r>
        <w:rPr>
          <w:i/>
        </w:rPr>
        <w:t>Traceability</w:t>
      </w:r>
      <w:r>
        <w:t xml:space="preserve"> tab).</w:t>
      </w:r>
    </w:p>
    <w:p w14:paraId="5EC2F53D" w14:textId="77777777" w:rsidR="008F4B7C" w:rsidRDefault="008A025C">
      <w:pPr>
        <w:spacing w:before="280" w:after="80"/>
      </w:pPr>
      <w:r>
        <w:rPr>
          <w:b/>
          <w:color w:val="0B2A5B"/>
          <w:sz w:val="30"/>
        </w:rPr>
        <w:t>11 · Testing and Quality Management</w:t>
      </w:r>
    </w:p>
    <w:p w14:paraId="78471566" w14:textId="77777777" w:rsidR="008F4B7C" w:rsidRDefault="008A025C">
      <w:pPr>
        <w:spacing w:before="200" w:after="40"/>
      </w:pPr>
      <w:r>
        <w:rPr>
          <w:b/>
          <w:color w:val="0078D4"/>
          <w:sz w:val="24"/>
        </w:rPr>
        <w:t>11.1 Testing Types</w:t>
      </w:r>
    </w:p>
    <w:p w14:paraId="5A0CEE01" w14:textId="77777777" w:rsidR="008F4B7C" w:rsidRDefault="008A025C">
      <w:pPr>
        <w:pStyle w:val="ListBullet"/>
      </w:pPr>
      <w:r>
        <w:rPr>
          <w:b/>
        </w:rPr>
        <w:t>Functional</w:t>
      </w:r>
      <w:r>
        <w:t xml:space="preserve"> — feature-level validation by the implementing pod.</w:t>
      </w:r>
    </w:p>
    <w:p w14:paraId="3D137142" w14:textId="77777777" w:rsidR="008F4B7C" w:rsidRDefault="008A025C">
      <w:pPr>
        <w:pStyle w:val="ListBullet"/>
      </w:pPr>
      <w:r>
        <w:rPr>
          <w:b/>
        </w:rPr>
        <w:t>System / integration</w:t>
      </w:r>
      <w:r>
        <w:t xml:space="preserve"> — Microsoft, against the canonical event contract (ADR-05).</w:t>
      </w:r>
    </w:p>
    <w:p w14:paraId="2DECC319" w14:textId="77777777" w:rsidR="008F4B7C" w:rsidRDefault="008A025C">
      <w:pPr>
        <w:pStyle w:val="ListBullet"/>
      </w:pPr>
      <w:r w:rsidRPr="150F5976">
        <w:rPr>
          <w:b/>
          <w:bCs/>
        </w:rPr>
        <w:t>Non-functional</w:t>
      </w:r>
      <w:r>
        <w:t xml:space="preserve"> — Microsoft, against the 17 NFRs and 7 SLOs published on the OLR site (see §16.3). Pass criteria are evidence-linked on the </w:t>
      </w:r>
      <w:r w:rsidRPr="150F5976">
        <w:rPr>
          <w:i/>
          <w:iCs/>
        </w:rPr>
        <w:t>Traceability</w:t>
      </w:r>
      <w:r>
        <w:t xml:space="preserve"> tab.</w:t>
      </w:r>
    </w:p>
    <w:p w14:paraId="0D4D4522" w14:textId="18FA3331" w:rsidR="150F5976" w:rsidRDefault="150F5976" w:rsidP="150F5976">
      <w:pPr>
        <w:pStyle w:val="ListBullet"/>
      </w:pPr>
      <w:r w:rsidRPr="150F5976">
        <w:rPr>
          <w:b/>
          <w:bCs/>
        </w:rPr>
        <w:t>User validation / sprint review</w:t>
      </w:r>
      <w:r>
        <w:t xml:space="preserve"> — Customer, against the work-product validation basis in §15.</w:t>
      </w:r>
    </w:p>
    <w:p w14:paraId="3F167D3C" w14:textId="77777777" w:rsidR="008F4B7C" w:rsidRDefault="008A025C">
      <w:pPr>
        <w:pStyle w:val="ListBullet"/>
      </w:pPr>
      <w:r>
        <w:rPr>
          <w:b/>
        </w:rPr>
        <w:t>DR drill (SLO-07)</w:t>
      </w:r>
      <w:r>
        <w:t xml:space="preserve"> — Microsoft + Customer, 100% pass required for DEL-09.</w:t>
      </w:r>
    </w:p>
    <w:p w14:paraId="5CCF34F2" w14:textId="77777777" w:rsidR="008F4B7C" w:rsidRDefault="008A025C">
      <w:pPr>
        <w:pStyle w:val="ListBullet"/>
      </w:pPr>
      <w:r>
        <w:rPr>
          <w:b/>
        </w:rPr>
        <w:t>Security attestation (STRIDE-lite + Cyber/OIMS sign-off)</w:t>
      </w:r>
      <w:r>
        <w:t xml:space="preserve"> — Customer.</w:t>
      </w:r>
    </w:p>
    <w:p w14:paraId="142F1311" w14:textId="77777777" w:rsidR="008F4B7C" w:rsidRDefault="008A025C">
      <w:pPr>
        <w:spacing w:before="200" w:after="40"/>
      </w:pPr>
      <w:r>
        <w:rPr>
          <w:b/>
          <w:color w:val="0078D4"/>
          <w:sz w:val="24"/>
        </w:rPr>
        <w:t>11.2 Responsibility Model</w:t>
      </w:r>
    </w:p>
    <w:tbl>
      <w:tblPr>
        <w:tblStyle w:val="LightGrid-Accent1"/>
        <w:tblW w:w="0" w:type="auto"/>
        <w:tblLook w:val="04A0" w:firstRow="1" w:lastRow="0" w:firstColumn="1" w:lastColumn="0" w:noHBand="0" w:noVBand="1"/>
      </w:tblPr>
      <w:tblGrid>
        <w:gridCol w:w="4752"/>
        <w:gridCol w:w="4752"/>
      </w:tblGrid>
      <w:tr w:rsidR="008F4B7C" w14:paraId="6C666B35" w14:textId="77777777" w:rsidTr="008F4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shd w:val="clear" w:color="auto" w:fill="0B2A5B"/>
          </w:tcPr>
          <w:p w14:paraId="6CFB1CE9" w14:textId="77777777" w:rsidR="008F4B7C" w:rsidRDefault="008A025C">
            <w:r>
              <w:rPr>
                <w:color w:val="FFFFFF"/>
                <w:sz w:val="20"/>
              </w:rPr>
              <w:t>Test type</w:t>
            </w:r>
          </w:p>
        </w:tc>
        <w:tc>
          <w:tcPr>
            <w:tcW w:w="4752" w:type="dxa"/>
            <w:shd w:val="clear" w:color="auto" w:fill="0B2A5B"/>
          </w:tcPr>
          <w:p w14:paraId="7890F726"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Owner</w:t>
            </w:r>
          </w:p>
        </w:tc>
      </w:tr>
      <w:tr w:rsidR="008F4B7C" w14:paraId="091EB18A"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02BBA94" w14:textId="77777777" w:rsidR="008F4B7C" w:rsidRDefault="008A025C">
            <w:r>
              <w:rPr>
                <w:sz w:val="20"/>
              </w:rPr>
              <w:t>Feature-level + system testing</w:t>
            </w:r>
          </w:p>
        </w:tc>
        <w:tc>
          <w:tcPr>
            <w:tcW w:w="4752" w:type="dxa"/>
          </w:tcPr>
          <w:p w14:paraId="18A19004"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Microsoft</w:t>
            </w:r>
          </w:p>
        </w:tc>
      </w:tr>
      <w:tr w:rsidR="008F4B7C" w14:paraId="79846402"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98DA491" w14:textId="77777777" w:rsidR="008F4B7C" w:rsidRDefault="008A025C">
            <w:r>
              <w:rPr>
                <w:sz w:val="20"/>
              </w:rPr>
              <w:t>Non-functional testing</w:t>
            </w:r>
          </w:p>
        </w:tc>
        <w:tc>
          <w:tcPr>
            <w:tcW w:w="4752" w:type="dxa"/>
          </w:tcPr>
          <w:p w14:paraId="49EF39AC"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Microsoft (Customer reviews)</w:t>
            </w:r>
          </w:p>
        </w:tc>
      </w:tr>
      <w:tr w:rsidR="008F4B7C" w14:paraId="5647E5B4"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6FD8979" w14:textId="77777777" w:rsidR="008F4B7C" w:rsidRDefault="008A025C">
            <w:r>
              <w:rPr>
                <w:sz w:val="20"/>
              </w:rPr>
              <w:t>UAT</w:t>
            </w:r>
          </w:p>
        </w:tc>
        <w:tc>
          <w:tcPr>
            <w:tcW w:w="4752" w:type="dxa"/>
          </w:tcPr>
          <w:p w14:paraId="278FE4C3"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Customer</w:t>
            </w:r>
          </w:p>
        </w:tc>
      </w:tr>
      <w:tr w:rsidR="008F4B7C" w14:paraId="50569A5D"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F441491" w14:textId="77777777" w:rsidR="008F4B7C" w:rsidRDefault="008A025C">
            <w:r>
              <w:rPr>
                <w:sz w:val="20"/>
              </w:rPr>
              <w:t>Performance testing of OT systems</w:t>
            </w:r>
          </w:p>
        </w:tc>
        <w:tc>
          <w:tcPr>
            <w:tcW w:w="4752" w:type="dxa"/>
          </w:tcPr>
          <w:p w14:paraId="11D5C0EA"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Customer</w:t>
            </w:r>
          </w:p>
        </w:tc>
      </w:tr>
      <w:tr w:rsidR="008F4B7C" w14:paraId="449E2D3B"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56CB4F5" w14:textId="77777777" w:rsidR="008F4B7C" w:rsidRDefault="008A025C">
            <w:r>
              <w:rPr>
                <w:sz w:val="20"/>
              </w:rPr>
              <w:t>Security &amp; OIMS attestation</w:t>
            </w:r>
          </w:p>
        </w:tc>
        <w:tc>
          <w:tcPr>
            <w:tcW w:w="4752" w:type="dxa"/>
          </w:tcPr>
          <w:p w14:paraId="5666E64E"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Customer</w:t>
            </w:r>
          </w:p>
        </w:tc>
      </w:tr>
    </w:tbl>
    <w:p w14:paraId="033A03AF" w14:textId="77777777" w:rsidR="008F4B7C" w:rsidRDefault="008F4B7C"/>
    <w:p w14:paraId="63ABFC7B" w14:textId="77777777" w:rsidR="008F4B7C" w:rsidRDefault="008A025C">
      <w:pPr>
        <w:spacing w:before="200" w:after="40"/>
      </w:pPr>
      <w:r>
        <w:rPr>
          <w:b/>
          <w:color w:val="0078D4"/>
          <w:sz w:val="24"/>
        </w:rPr>
        <w:t>11.3 Defect Management</w:t>
      </w:r>
    </w:p>
    <w:p w14:paraId="5801E575" w14:textId="77777777" w:rsidR="008F4B7C" w:rsidRDefault="008A025C">
      <w:r>
        <w:t>P1–P4 priority, S1–S4 severity. Defects enter the backlog; remediation is priority-driven per §6.</w:t>
      </w:r>
    </w:p>
    <w:p w14:paraId="5BCCA420" w14:textId="77777777" w:rsidR="008F4B7C" w:rsidRDefault="008A025C">
      <w:pPr>
        <w:spacing w:before="280" w:after="80"/>
      </w:pPr>
      <w:r>
        <w:rPr>
          <w:b/>
          <w:color w:val="0B2A5B"/>
          <w:sz w:val="30"/>
        </w:rPr>
        <w:t>12 · Change Management</w:t>
      </w:r>
    </w:p>
    <w:p w14:paraId="54C14BAC" w14:textId="77777777" w:rsidR="008F4B7C" w:rsidRDefault="008A025C">
      <w:pPr>
        <w:spacing w:before="200" w:after="40"/>
      </w:pPr>
      <w:r>
        <w:rPr>
          <w:b/>
          <w:color w:val="0078D4"/>
          <w:sz w:val="24"/>
        </w:rPr>
        <w:t>12.1 Principle</w:t>
      </w:r>
    </w:p>
    <w:p w14:paraId="1680DC7B" w14:textId="77777777" w:rsidR="008F4B7C" w:rsidRDefault="008A025C">
      <w:r>
        <w:t>All changes to capacity, timeline, scope boundaries, fees, or contracted assumptions require a formally approved Change Order signed by authorised representatives of both parties.</w:t>
      </w:r>
    </w:p>
    <w:p w14:paraId="689709BD" w14:textId="77777777" w:rsidR="008F4B7C" w:rsidRDefault="008A025C">
      <w:pPr>
        <w:spacing w:before="200" w:after="40"/>
      </w:pPr>
      <w:r>
        <w:rPr>
          <w:b/>
          <w:color w:val="0078D4"/>
          <w:sz w:val="24"/>
        </w:rPr>
        <w:t>12.2 Trigger Conditions</w:t>
      </w:r>
    </w:p>
    <w:p w14:paraId="055D7433" w14:textId="77777777" w:rsidR="008F4B7C" w:rsidRDefault="008A025C">
      <w:r>
        <w:t>Capacity exhausted ahead of plan · Backlog expansion beyond capacity envelope · Timeline extension · Material change to roles or rate card · Architectural shift triggering ADR re-baseline (notably any move toward closed-loop OT control).</w:t>
      </w:r>
    </w:p>
    <w:p w14:paraId="4814E800" w14:textId="77777777" w:rsidR="008F4B7C" w:rsidRDefault="008A025C">
      <w:pPr>
        <w:spacing w:before="200" w:after="40"/>
      </w:pPr>
      <w:r>
        <w:rPr>
          <w:b/>
          <w:color w:val="0078D4"/>
          <w:sz w:val="24"/>
        </w:rPr>
        <w:t>12.3 Process</w:t>
      </w:r>
    </w:p>
    <w:p w14:paraId="39650E70" w14:textId="77777777" w:rsidR="008F4B7C" w:rsidRDefault="008A025C">
      <w:pPr>
        <w:pStyle w:val="ListNumber"/>
      </w:pPr>
      <w:r>
        <w:t>Written change request from either party.</w:t>
      </w:r>
    </w:p>
    <w:p w14:paraId="74E7BA79" w14:textId="77777777" w:rsidR="008F4B7C" w:rsidRDefault="008A025C">
      <w:pPr>
        <w:pStyle w:val="ListNumber"/>
      </w:pPr>
      <w:r>
        <w:t>Impact analysis: cost, schedule, scope, risk.</w:t>
      </w:r>
    </w:p>
    <w:p w14:paraId="78E9A159" w14:textId="77777777" w:rsidR="008F4B7C" w:rsidRDefault="008A025C">
      <w:pPr>
        <w:pStyle w:val="ListNumber"/>
      </w:pPr>
      <w:r>
        <w:t>Product Council review.</w:t>
      </w:r>
    </w:p>
    <w:p w14:paraId="4E003FAB" w14:textId="37F0FC56" w:rsidR="150F5976" w:rsidRDefault="150F5976" w:rsidP="150F5976">
      <w:pPr>
        <w:pStyle w:val="ListNumber"/>
      </w:pPr>
      <w:r>
        <w:t xml:space="preserve">Approval or rejection within </w:t>
      </w:r>
      <w:r w:rsidRPr="150F5976">
        <w:rPr>
          <w:b/>
          <w:bCs/>
        </w:rPr>
        <w:t>3 business days</w:t>
      </w:r>
      <w:r>
        <w:t xml:space="preserve"> of submission. If rejected and not resolved within a further 3 business days, the matter escalates to the Product Council and, if still unresolved within 5 business days, to the Executive Steering Committee for decision under §14.</w:t>
      </w:r>
    </w:p>
    <w:p w14:paraId="67E27395" w14:textId="77777777" w:rsidR="008F4B7C" w:rsidRDefault="008A025C">
      <w:pPr>
        <w:pStyle w:val="ListNumber"/>
      </w:pPr>
      <w:r>
        <w:t>Executed Change Order appended to this SOW.</w:t>
      </w:r>
    </w:p>
    <w:p w14:paraId="4186FBB6" w14:textId="499281A4" w:rsidR="150F5976" w:rsidRDefault="150F5976" w:rsidP="150F5976">
      <w:r>
        <w:t>Probe-set additions (for example, an eleventh hostile probe) do not require a Change Order; they are absorbed within the Defend-tab maintenance scope.</w:t>
      </w:r>
    </w:p>
    <w:p w14:paraId="53AD58EA" w14:textId="77777777" w:rsidR="008F4B7C" w:rsidRDefault="008A025C">
      <w:pPr>
        <w:spacing w:before="200" w:after="40"/>
      </w:pPr>
      <w:r>
        <w:rPr>
          <w:b/>
          <w:color w:val="0078D4"/>
          <w:sz w:val="24"/>
        </w:rPr>
        <w:t>12.4 Change Order Log</w:t>
      </w:r>
    </w:p>
    <w:p w14:paraId="3C38F32F" w14:textId="77777777" w:rsidR="008F4B7C" w:rsidRDefault="008A025C">
      <w:r>
        <w:t>The following Change Orders are incorporated into this v1.1 amendment. Subsequent CRs will be appended to this log under §12.3 process.</w:t>
      </w:r>
    </w:p>
    <w:tbl>
      <w:tblPr>
        <w:tblStyle w:val="LightGrid-Accent1"/>
        <w:tblW w:w="0" w:type="auto"/>
        <w:tblLook w:val="04A0" w:firstRow="1" w:lastRow="0" w:firstColumn="1" w:lastColumn="0" w:noHBand="0" w:noVBand="1"/>
      </w:tblPr>
      <w:tblGrid>
        <w:gridCol w:w="2376"/>
        <w:gridCol w:w="2376"/>
        <w:gridCol w:w="2376"/>
        <w:gridCol w:w="2376"/>
      </w:tblGrid>
      <w:tr w:rsidR="008F4B7C" w14:paraId="239F6791" w14:textId="77777777" w:rsidTr="008F4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0B2A5B"/>
          </w:tcPr>
          <w:p w14:paraId="6FD62B50" w14:textId="77777777" w:rsidR="008F4B7C" w:rsidRDefault="008A025C">
            <w:r>
              <w:rPr>
                <w:color w:val="FFFFFF"/>
                <w:sz w:val="20"/>
              </w:rPr>
              <w:t>CR</w:t>
            </w:r>
          </w:p>
        </w:tc>
        <w:tc>
          <w:tcPr>
            <w:tcW w:w="2376" w:type="dxa"/>
            <w:shd w:val="clear" w:color="auto" w:fill="0B2A5B"/>
          </w:tcPr>
          <w:p w14:paraId="064882B8"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Title</w:t>
            </w:r>
          </w:p>
        </w:tc>
        <w:tc>
          <w:tcPr>
            <w:tcW w:w="2376" w:type="dxa"/>
            <w:shd w:val="clear" w:color="auto" w:fill="0B2A5B"/>
          </w:tcPr>
          <w:p w14:paraId="26CB7AA0"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Status</w:t>
            </w:r>
          </w:p>
        </w:tc>
        <w:tc>
          <w:tcPr>
            <w:tcW w:w="2376" w:type="dxa"/>
            <w:shd w:val="clear" w:color="auto" w:fill="0B2A5B"/>
          </w:tcPr>
          <w:p w14:paraId="672C254A"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Effect on SOW</w:t>
            </w:r>
          </w:p>
        </w:tc>
      </w:tr>
      <w:tr w:rsidR="008F4B7C" w14:paraId="5793ABFA"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3554FDCB" w14:textId="77777777" w:rsidR="008F4B7C" w:rsidRDefault="008A025C">
            <w:r>
              <w:rPr>
                <w:sz w:val="20"/>
              </w:rPr>
              <w:t>CR-01</w:t>
            </w:r>
          </w:p>
        </w:tc>
        <w:tc>
          <w:tcPr>
            <w:tcW w:w="2376" w:type="dxa"/>
          </w:tcPr>
          <w:p w14:paraId="18991F9A"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i/>
                <w:sz w:val="20"/>
              </w:rPr>
              <w:t>(reserved — number not used)</w:t>
            </w:r>
          </w:p>
        </w:tc>
        <w:tc>
          <w:tcPr>
            <w:tcW w:w="2376" w:type="dxa"/>
          </w:tcPr>
          <w:p w14:paraId="455E1C07"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b/>
                <w:sz w:val="20"/>
              </w:rPr>
              <w:t>N/A</w:t>
            </w:r>
          </w:p>
        </w:tc>
        <w:tc>
          <w:tcPr>
            <w:tcW w:w="2376" w:type="dxa"/>
          </w:tcPr>
          <w:p w14:paraId="46662484"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No change.</w:t>
            </w:r>
          </w:p>
        </w:tc>
      </w:tr>
      <w:tr w:rsidR="008F4B7C" w14:paraId="79421931"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57396F5C" w14:textId="77777777" w:rsidR="008F4B7C" w:rsidRDefault="008A025C">
            <w:r>
              <w:rPr>
                <w:sz w:val="20"/>
              </w:rPr>
              <w:t>CR-02</w:t>
            </w:r>
          </w:p>
        </w:tc>
        <w:tc>
          <w:tcPr>
            <w:tcW w:w="2376" w:type="dxa"/>
          </w:tcPr>
          <w:p w14:paraId="5171F895"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Expand site coverage from 1 pilot to 4 sites</w:t>
            </w:r>
          </w:p>
        </w:tc>
        <w:tc>
          <w:tcPr>
            <w:tcW w:w="2376" w:type="dxa"/>
          </w:tcPr>
          <w:p w14:paraId="1C5A5601"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b/>
                <w:sz w:val="20"/>
              </w:rPr>
              <w:t>Approved</w:t>
            </w:r>
          </w:p>
        </w:tc>
        <w:tc>
          <w:tcPr>
            <w:tcW w:w="2376" w:type="dxa"/>
          </w:tcPr>
          <w:p w14:paraId="50A23117"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§7 capacity model: 4 sites in scope; GA phase renamed "GA Hardening + Site Rollout"; site-specific rollout work added to MVP, GA, and Hypercare hour bands.</w:t>
            </w:r>
          </w:p>
        </w:tc>
      </w:tr>
      <w:tr w:rsidR="008F4B7C" w14:paraId="70E90ABD"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77CD64D5" w14:textId="77777777" w:rsidR="008F4B7C" w:rsidRDefault="008A025C">
            <w:r>
              <w:rPr>
                <w:sz w:val="20"/>
              </w:rPr>
              <w:t>CR-03..CR-10</w:t>
            </w:r>
          </w:p>
        </w:tc>
        <w:tc>
          <w:tcPr>
            <w:tcW w:w="2376" w:type="dxa"/>
          </w:tcPr>
          <w:p w14:paraId="1DA23F49"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i/>
                <w:sz w:val="20"/>
              </w:rPr>
              <w:t>(reserved — numbers not used in this amendment cycle)</w:t>
            </w:r>
          </w:p>
        </w:tc>
        <w:tc>
          <w:tcPr>
            <w:tcW w:w="2376" w:type="dxa"/>
          </w:tcPr>
          <w:p w14:paraId="74628964"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b/>
                <w:sz w:val="20"/>
              </w:rPr>
              <w:t>N/A</w:t>
            </w:r>
          </w:p>
        </w:tc>
        <w:tc>
          <w:tcPr>
            <w:tcW w:w="2376" w:type="dxa"/>
          </w:tcPr>
          <w:p w14:paraId="033DB22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No change.</w:t>
            </w:r>
          </w:p>
        </w:tc>
      </w:tr>
      <w:tr w:rsidR="008F4B7C" w14:paraId="0EC09322"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374DDCD0" w14:textId="77777777" w:rsidR="008F4B7C" w:rsidRDefault="008A025C">
            <w:r>
              <w:rPr>
                <w:sz w:val="20"/>
              </w:rPr>
              <w:t>CR-11</w:t>
            </w:r>
          </w:p>
        </w:tc>
        <w:tc>
          <w:tcPr>
            <w:tcW w:w="2376" w:type="dxa"/>
          </w:tcPr>
          <w:p w14:paraId="411CF48C"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Raise SOW capacity cap to absorb CR-02</w:t>
            </w:r>
          </w:p>
        </w:tc>
        <w:tc>
          <w:tcPr>
            <w:tcW w:w="2376" w:type="dxa"/>
          </w:tcPr>
          <w:p w14:paraId="0EDE88A9"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b/>
                <w:sz w:val="20"/>
              </w:rPr>
              <w:t>Approved</w:t>
            </w:r>
          </w:p>
        </w:tc>
        <w:tc>
          <w:tcPr>
            <w:tcW w:w="2376" w:type="dxa"/>
          </w:tcPr>
          <w:p w14:paraId="0A2D8128"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 xml:space="preserve">§7 total contracted capacity raised from 11,280h to </w:t>
            </w:r>
            <w:r>
              <w:rPr>
                <w:b/>
                <w:sz w:val="20"/>
              </w:rPr>
              <w:t>14,500h</w:t>
            </w:r>
            <w:r>
              <w:rPr>
                <w:sz w:val="20"/>
              </w:rPr>
              <w:t xml:space="preserve"> (+3,220h, +28.5%); §20.1 indicative fees updated proportionally. Magnitude subject to refined impact analysis at Mobilize exit; any further adjustment runs through §12.3.</w:t>
            </w:r>
          </w:p>
        </w:tc>
      </w:tr>
      <w:tr w:rsidR="008F4B7C" w14:paraId="31FA48B7"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0CD92A4A" w14:textId="77777777" w:rsidR="008F4B7C" w:rsidRDefault="008A025C">
            <w:r>
              <w:rPr>
                <w:sz w:val="20"/>
              </w:rPr>
              <w:t>CR-12..CR-13</w:t>
            </w:r>
          </w:p>
        </w:tc>
        <w:tc>
          <w:tcPr>
            <w:tcW w:w="2376" w:type="dxa"/>
          </w:tcPr>
          <w:p w14:paraId="02380F6F"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i/>
                <w:sz w:val="20"/>
              </w:rPr>
              <w:t>(reserved)</w:t>
            </w:r>
          </w:p>
        </w:tc>
        <w:tc>
          <w:tcPr>
            <w:tcW w:w="2376" w:type="dxa"/>
          </w:tcPr>
          <w:p w14:paraId="3BB4D1CB"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b/>
                <w:sz w:val="20"/>
              </w:rPr>
              <w:t>N/A</w:t>
            </w:r>
          </w:p>
        </w:tc>
        <w:tc>
          <w:tcPr>
            <w:tcW w:w="2376" w:type="dxa"/>
          </w:tcPr>
          <w:p w14:paraId="22E122A1"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No change.</w:t>
            </w:r>
          </w:p>
        </w:tc>
      </w:tr>
      <w:tr w:rsidR="008F4B7C" w14:paraId="47373446"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69C4603B" w14:textId="77777777" w:rsidR="008F4B7C" w:rsidRDefault="008A025C">
            <w:r>
              <w:rPr>
                <w:sz w:val="20"/>
              </w:rPr>
              <w:t>CR-14</w:t>
            </w:r>
          </w:p>
        </w:tc>
        <w:tc>
          <w:tcPr>
            <w:tcW w:w="2376" w:type="dxa"/>
          </w:tcPr>
          <w:p w14:paraId="2DACA9C7"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Raise NFR-14 cost guardrail to $4.8M Y1</w:t>
            </w:r>
          </w:p>
        </w:tc>
        <w:tc>
          <w:tcPr>
            <w:tcW w:w="2376" w:type="dxa"/>
          </w:tcPr>
          <w:p w14:paraId="53F9F1D0"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b/>
                <w:sz w:val="20"/>
              </w:rPr>
              <w:t>Approved</w:t>
            </w:r>
          </w:p>
        </w:tc>
        <w:tc>
          <w:tcPr>
            <w:tcW w:w="2376" w:type="dxa"/>
          </w:tcPr>
          <w:p w14:paraId="36BE8D15"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 xml:space="preserve">§16.3 NFR-14 updated; §20.2 Year-1 BOM envelope raised from $2.07M to </w:t>
            </w:r>
            <w:r>
              <w:rPr>
                <w:b/>
                <w:sz w:val="20"/>
              </w:rPr>
              <w:t>$4.8M</w:t>
            </w:r>
            <w:r>
              <w:rPr>
                <w:sz w:val="20"/>
              </w:rPr>
              <w:t xml:space="preserve"> to accommodate 4-site footprint (additional AIO at 3 sites, expanded ExpressRoute / Firewall / OT-DMZ per site, additional Sentinel + Monitor ingest, Fabric F64 unchanged). FinOps Hub on Fabric (BOM-27) tracking against the revised envelope.</w:t>
            </w:r>
          </w:p>
        </w:tc>
      </w:tr>
    </w:tbl>
    <w:p w14:paraId="2BDD2C82" w14:textId="77777777" w:rsidR="008F4B7C" w:rsidRDefault="008F4B7C"/>
    <w:p w14:paraId="5F015137" w14:textId="77777777" w:rsidR="008F4B7C" w:rsidRDefault="008A025C">
      <w:r>
        <w:rPr>
          <w:b/>
        </w:rPr>
        <w:t>Scope-narrowing note:</w:t>
      </w:r>
      <w:r>
        <w:t xml:space="preserve"> This amendment also narrows the value-delivery scope to </w:t>
      </w:r>
      <w:r>
        <w:rPr>
          <w:b/>
        </w:rPr>
        <w:t>Pressure P1 (Volume-Returns-Emissions Triple Lock) and the OLR mechanism</w:t>
      </w:r>
      <w:r>
        <w:t xml:space="preserve">. P2 Pioneer-specific carve-out, P4 methane attribution, and P5 process-safety value delivery move out of scope per §5 items 11–14. The architectural foundation (all 9 ADRs, 28 components, 5 DET-01..05 OT-boundary controls, NFR-10/NFR-12 assurance) is retained — safety and audit remain as </w:t>
      </w:r>
      <w:r>
        <w:rPr>
          <w:b/>
        </w:rPr>
        <w:t>constraints</w:t>
      </w:r>
      <w:r>
        <w:t>, not value-delivery commitments.</w:t>
      </w:r>
    </w:p>
    <w:p w14:paraId="3ED02372" w14:textId="77777777" w:rsidR="008F4B7C" w:rsidRDefault="008A025C">
      <w:pPr>
        <w:spacing w:before="280" w:after="80"/>
      </w:pPr>
      <w:r w:rsidRPr="150F5976">
        <w:rPr>
          <w:b/>
          <w:bCs/>
          <w:color w:val="0B2A5B"/>
          <w:sz w:val="30"/>
          <w:szCs w:val="30"/>
        </w:rPr>
        <w:t>13 · Risk and Issue Management</w:t>
      </w:r>
    </w:p>
    <w:p w14:paraId="0E86AD57" w14:textId="185CDD02" w:rsidR="150F5976" w:rsidRDefault="150F5976" w:rsidP="150F5976">
      <w:r>
        <w:t xml:space="preserve">A </w:t>
      </w:r>
      <w:r w:rsidRPr="150F5976">
        <w:rPr>
          <w:b/>
          <w:bCs/>
        </w:rPr>
        <w:t>RAID log</w:t>
      </w:r>
      <w:r>
        <w:t xml:space="preserve"> (Risks, Actions, Problems, Decisions) is maintained continuously by the Microsoft Engagement Lead and reviewed at every Product Council. Top severity-weighted risks at SOW signing:</w:t>
      </w:r>
    </w:p>
    <w:tbl>
      <w:tblPr>
        <w:tblStyle w:val="LightGrid-Accent1"/>
        <w:tblW w:w="0" w:type="auto"/>
        <w:tblLook w:val="04A0" w:firstRow="1" w:lastRow="0" w:firstColumn="1" w:lastColumn="0" w:noHBand="0" w:noVBand="1"/>
      </w:tblPr>
      <w:tblGrid>
        <w:gridCol w:w="2376"/>
        <w:gridCol w:w="2376"/>
        <w:gridCol w:w="2376"/>
        <w:gridCol w:w="2376"/>
      </w:tblGrid>
      <w:tr w:rsidR="008F4B7C" w14:paraId="718A68B4" w14:textId="77777777" w:rsidTr="008F4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0B2A5B"/>
          </w:tcPr>
          <w:p w14:paraId="7B9F40B8" w14:textId="77777777" w:rsidR="008F4B7C" w:rsidRDefault="008A025C">
            <w:r>
              <w:rPr>
                <w:color w:val="FFFFFF"/>
                <w:sz w:val="20"/>
              </w:rPr>
              <w:t>Risk</w:t>
            </w:r>
          </w:p>
        </w:tc>
        <w:tc>
          <w:tcPr>
            <w:tcW w:w="2376" w:type="dxa"/>
            <w:shd w:val="clear" w:color="auto" w:fill="0B2A5B"/>
          </w:tcPr>
          <w:p w14:paraId="2782BCDE"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Sev</w:t>
            </w:r>
          </w:p>
        </w:tc>
        <w:tc>
          <w:tcPr>
            <w:tcW w:w="2376" w:type="dxa"/>
            <w:shd w:val="clear" w:color="auto" w:fill="0B2A5B"/>
          </w:tcPr>
          <w:p w14:paraId="5D946B63"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Mitigation</w:t>
            </w:r>
          </w:p>
        </w:tc>
        <w:tc>
          <w:tcPr>
            <w:tcW w:w="2376" w:type="dxa"/>
            <w:shd w:val="clear" w:color="auto" w:fill="0B2A5B"/>
          </w:tcPr>
          <w:p w14:paraId="21E88D88"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Owner</w:t>
            </w:r>
          </w:p>
        </w:tc>
      </w:tr>
      <w:tr w:rsidR="008F4B7C" w14:paraId="1C3597BE"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65DFBA79" w14:textId="77777777" w:rsidR="008F4B7C" w:rsidRDefault="008A025C">
            <w:r>
              <w:rPr>
                <w:sz w:val="20"/>
              </w:rPr>
              <w:t>RSK-WORK-01 — Data quality at edge ingest</w:t>
            </w:r>
          </w:p>
        </w:tc>
        <w:tc>
          <w:tcPr>
            <w:tcW w:w="2376" w:type="dxa"/>
          </w:tcPr>
          <w:p w14:paraId="5301A22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H/LH</w:t>
            </w:r>
          </w:p>
        </w:tc>
        <w:tc>
          <w:tcPr>
            <w:tcW w:w="2376" w:type="dxa"/>
          </w:tcPr>
          <w:p w14:paraId="00B7799C"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DQ gates at silver tier, Great Expectations, freshness SLO-04</w:t>
            </w:r>
          </w:p>
        </w:tc>
        <w:tc>
          <w:tcPr>
            <w:tcW w:w="2376" w:type="dxa"/>
          </w:tcPr>
          <w:p w14:paraId="19C1004F"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Data Engineer lead</w:t>
            </w:r>
          </w:p>
        </w:tc>
      </w:tr>
      <w:tr w:rsidR="008F4B7C" w14:paraId="169CE8AC"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4F0B061D" w14:textId="77777777" w:rsidR="008F4B7C" w:rsidRDefault="008A025C">
            <w:r>
              <w:rPr>
                <w:sz w:val="20"/>
              </w:rPr>
              <w:t>RSK-WORK-02 — OSDU vendor delay</w:t>
            </w:r>
          </w:p>
        </w:tc>
        <w:tc>
          <w:tcPr>
            <w:tcW w:w="2376" w:type="dxa"/>
          </w:tcPr>
          <w:p w14:paraId="74F65D90"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H/LM</w:t>
            </w:r>
          </w:p>
        </w:tc>
        <w:tc>
          <w:tcPr>
            <w:tcW w:w="2376" w:type="dxa"/>
          </w:tcPr>
          <w:p w14:paraId="2A70495C"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Pre-engage at T-1, ECIF-funded, OSS OSDU in reserve</w:t>
            </w:r>
          </w:p>
        </w:tc>
        <w:tc>
          <w:tcPr>
            <w:tcW w:w="2376" w:type="dxa"/>
          </w:tcPr>
          <w:p w14:paraId="30BB2591"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Engagement Lead</w:t>
            </w:r>
          </w:p>
        </w:tc>
      </w:tr>
      <w:tr w:rsidR="008F4B7C" w14:paraId="7EB46139"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1C96BC6B" w14:textId="77777777" w:rsidR="008F4B7C" w:rsidRDefault="008A025C">
            <w:r>
              <w:rPr>
                <w:sz w:val="20"/>
              </w:rPr>
              <w:t>RSK-SEC-01 — Cyber/OIMS signoff delays</w:t>
            </w:r>
          </w:p>
        </w:tc>
        <w:tc>
          <w:tcPr>
            <w:tcW w:w="2376" w:type="dxa"/>
          </w:tcPr>
          <w:p w14:paraId="5DC7159C"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H/LM</w:t>
            </w:r>
          </w:p>
        </w:tc>
        <w:tc>
          <w:tcPr>
            <w:tcW w:w="2376" w:type="dxa"/>
          </w:tcPr>
          <w:p w14:paraId="3994D91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Pre-circulate security model, weekly forum, STRIDE-lite</w:t>
            </w:r>
          </w:p>
        </w:tc>
        <w:tc>
          <w:tcPr>
            <w:tcW w:w="2376" w:type="dxa"/>
          </w:tcPr>
          <w:p w14:paraId="1E5A0667"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Security Engineer</w:t>
            </w:r>
          </w:p>
        </w:tc>
      </w:tr>
      <w:tr w:rsidR="008F4B7C" w14:paraId="5D6DFE9C"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6902D6AB" w14:textId="77777777" w:rsidR="008F4B7C" w:rsidRDefault="008A025C">
            <w:r>
              <w:rPr>
                <w:sz w:val="20"/>
              </w:rPr>
              <w:t>RSK-CAPC-01 — AOAI PTU / Fabric F64 capacity</w:t>
            </w:r>
          </w:p>
        </w:tc>
        <w:tc>
          <w:tcPr>
            <w:tcW w:w="2376" w:type="dxa"/>
          </w:tcPr>
          <w:p w14:paraId="2CF24DD7"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H/LM</w:t>
            </w:r>
          </w:p>
        </w:tc>
        <w:tc>
          <w:tcPr>
            <w:tcW w:w="2376" w:type="dxa"/>
          </w:tcPr>
          <w:p w14:paraId="66A10446"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Reservations placed at T-1, quotas filed early</w:t>
            </w:r>
          </w:p>
        </w:tc>
        <w:tc>
          <w:tcPr>
            <w:tcW w:w="2376" w:type="dxa"/>
          </w:tcPr>
          <w:p w14:paraId="4A2DE318"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Engagement Lead</w:t>
            </w:r>
          </w:p>
        </w:tc>
      </w:tr>
      <w:tr w:rsidR="008F4B7C" w14:paraId="1A1682F9"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5FCDA047" w14:textId="77777777" w:rsidR="008F4B7C" w:rsidRDefault="008A025C">
            <w:r>
              <w:rPr>
                <w:sz w:val="20"/>
              </w:rPr>
              <w:t>RSK-PEOPLE-01 — Azure ML / Foundry talent scarce</w:t>
            </w:r>
          </w:p>
        </w:tc>
        <w:tc>
          <w:tcPr>
            <w:tcW w:w="2376" w:type="dxa"/>
          </w:tcPr>
          <w:p w14:paraId="6E8ABC6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H/LM</w:t>
            </w:r>
          </w:p>
        </w:tc>
        <w:tc>
          <w:tcPr>
            <w:tcW w:w="2376" w:type="dxa"/>
          </w:tcPr>
          <w:p w14:paraId="5B6B8C5E"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Two-deep on senior roles, GBB / FastTrack backfill</w:t>
            </w:r>
          </w:p>
        </w:tc>
        <w:tc>
          <w:tcPr>
            <w:tcW w:w="2376" w:type="dxa"/>
          </w:tcPr>
          <w:p w14:paraId="47F4EC35"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Engagement Lead</w:t>
            </w:r>
          </w:p>
        </w:tc>
      </w:tr>
      <w:tr w:rsidR="008F4B7C" w14:paraId="48511A26"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6CAB5C80" w14:textId="77777777" w:rsidR="008F4B7C" w:rsidRDefault="008A025C">
            <w:r>
              <w:rPr>
                <w:sz w:val="20"/>
              </w:rPr>
              <w:t>RSK-ADR-01 — One-way doors (ADR-01, ADR-09)</w:t>
            </w:r>
          </w:p>
        </w:tc>
        <w:tc>
          <w:tcPr>
            <w:tcW w:w="2376" w:type="dxa"/>
          </w:tcPr>
          <w:p w14:paraId="050896BC"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H/LL</w:t>
            </w:r>
          </w:p>
        </w:tc>
        <w:tc>
          <w:tcPr>
            <w:tcW w:w="2376" w:type="dxa"/>
          </w:tcPr>
          <w:p w14:paraId="358B6411"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Decisions attested at ratification, reversal cost documented</w:t>
            </w:r>
          </w:p>
        </w:tc>
        <w:tc>
          <w:tcPr>
            <w:tcW w:w="2376" w:type="dxa"/>
          </w:tcPr>
          <w:p w14:paraId="3F8ABBBD"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Solution Architect</w:t>
            </w:r>
          </w:p>
        </w:tc>
      </w:tr>
      <w:tr w:rsidR="008F4B7C" w14:paraId="7A73B62F"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6A65117F" w14:textId="77777777" w:rsidR="008F4B7C" w:rsidRDefault="008A025C">
            <w:r>
              <w:rPr>
                <w:sz w:val="20"/>
              </w:rPr>
              <w:t>RSK-COST-01 — FinOps overrun (NFR-14 budget breach)</w:t>
            </w:r>
          </w:p>
        </w:tc>
        <w:tc>
          <w:tcPr>
            <w:tcW w:w="2376" w:type="dxa"/>
          </w:tcPr>
          <w:p w14:paraId="425D3258"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H/M</w:t>
            </w:r>
          </w:p>
        </w:tc>
        <w:tc>
          <w:tcPr>
            <w:tcW w:w="2376" w:type="dxa"/>
          </w:tcPr>
          <w:p w14:paraId="0C612174"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FinOps Hub on Fabric (BOM-27); unit-economics dashboard reviewed bi-weekly at Product Council; tag-policy enforcement</w:t>
            </w:r>
          </w:p>
        </w:tc>
        <w:tc>
          <w:tcPr>
            <w:tcW w:w="2376" w:type="dxa"/>
          </w:tcPr>
          <w:p w14:paraId="054D1D8F"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Engagement Lead</w:t>
            </w:r>
          </w:p>
        </w:tc>
      </w:tr>
      <w:tr w:rsidR="008F4B7C" w14:paraId="18B2206E"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442134F7" w14:textId="77777777" w:rsidR="008F4B7C" w:rsidRDefault="008A025C">
            <w:r>
              <w:rPr>
                <w:sz w:val="20"/>
              </w:rPr>
              <w:t>RSK-COST-02 — Sentinel + Log Analytics ingest 2× over plan</w:t>
            </w:r>
          </w:p>
        </w:tc>
        <w:tc>
          <w:tcPr>
            <w:tcW w:w="2376" w:type="dxa"/>
          </w:tcPr>
          <w:p w14:paraId="48F9C65D"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M/M</w:t>
            </w:r>
          </w:p>
        </w:tc>
        <w:tc>
          <w:tcPr>
            <w:tcW w:w="2376" w:type="dxa"/>
          </w:tcPr>
          <w:p w14:paraId="313BC76F"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100 GB/day commit (BOM-24, BOM-30); rule-pack tuning; ingest filtering at DCRs</w:t>
            </w:r>
          </w:p>
        </w:tc>
        <w:tc>
          <w:tcPr>
            <w:tcW w:w="2376" w:type="dxa"/>
          </w:tcPr>
          <w:p w14:paraId="5D5ECB82"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Security Engineer</w:t>
            </w:r>
          </w:p>
        </w:tc>
      </w:tr>
      <w:tr w:rsidR="008F4B7C" w14:paraId="1F6C244F"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0492EC83" w14:textId="77777777" w:rsidR="008F4B7C" w:rsidRDefault="008A025C">
            <w:r>
              <w:rPr>
                <w:sz w:val="20"/>
              </w:rPr>
              <w:t>RSK-WORK-04 — Pioneer-asset integration MV (D9) resolution delay</w:t>
            </w:r>
          </w:p>
        </w:tc>
        <w:tc>
          <w:tcPr>
            <w:tcW w:w="2376" w:type="dxa"/>
          </w:tcPr>
          <w:p w14:paraId="13881B2F"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M/M</w:t>
            </w:r>
          </w:p>
        </w:tc>
        <w:tc>
          <w:tcPr>
            <w:tcW w:w="2376" w:type="dxa"/>
          </w:tcPr>
          <w:p w14:paraId="67879963"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Defer to Y2 via scope gate (SCP-OUT-02); document MV trigger; WBS 6.1/6.2 carry contingency</w:t>
            </w:r>
          </w:p>
        </w:tc>
        <w:tc>
          <w:tcPr>
            <w:tcW w:w="2376" w:type="dxa"/>
          </w:tcPr>
          <w:p w14:paraId="58145776"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Engagement Lead</w:t>
            </w:r>
          </w:p>
        </w:tc>
      </w:tr>
      <w:tr w:rsidR="008F4B7C" w14:paraId="5BEA06E5"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12B9A765" w14:textId="77777777" w:rsidR="008F4B7C" w:rsidRDefault="008A025C">
            <w:r>
              <w:rPr>
                <w:sz w:val="20"/>
              </w:rPr>
              <w:t>RSK-REG-01 — Regulatory shift on methane reporting (SEC, EPA)</w:t>
            </w:r>
          </w:p>
        </w:tc>
        <w:tc>
          <w:tcPr>
            <w:tcW w:w="2376" w:type="dxa"/>
          </w:tcPr>
          <w:p w14:paraId="7757861C"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H/M</w:t>
            </w:r>
          </w:p>
        </w:tc>
        <w:tc>
          <w:tcPr>
            <w:tcW w:w="2376" w:type="dxa"/>
          </w:tcPr>
          <w:p w14:paraId="73C0D7C1"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Narrative overlay in Y1; closure trigger documented (SCP-OUT-02)</w:t>
            </w:r>
          </w:p>
        </w:tc>
        <w:tc>
          <w:tcPr>
            <w:tcW w:w="2376" w:type="dxa"/>
          </w:tcPr>
          <w:p w14:paraId="4822036B"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Sustainability SME</w:t>
            </w:r>
          </w:p>
        </w:tc>
      </w:tr>
    </w:tbl>
    <w:p w14:paraId="3C177607" w14:textId="77777777" w:rsidR="008F4B7C" w:rsidRDefault="008F4B7C"/>
    <w:p w14:paraId="6B17C787" w14:textId="77777777" w:rsidR="008F4B7C" w:rsidRDefault="008A025C">
      <w:r>
        <w:t xml:space="preserve">The full risk register (28 risks + NFRs combined view on the </w:t>
      </w:r>
      <w:r>
        <w:rPr>
          <w:i/>
        </w:rPr>
        <w:t>Traceability</w:t>
      </w:r>
      <w:r>
        <w:t xml:space="preserve"> tab) is maintained live in the OLR Control Room </w:t>
      </w:r>
      <w:r>
        <w:rPr>
          <w:i/>
        </w:rPr>
        <w:t>Deliver</w:t>
      </w:r>
      <w:r>
        <w:t xml:space="preserve"> tab.</w:t>
      </w:r>
    </w:p>
    <w:p w14:paraId="0A4E6FD8" w14:textId="77777777" w:rsidR="008F4B7C" w:rsidRDefault="008A025C">
      <w:r>
        <w:rPr>
          <w:b/>
        </w:rPr>
        <w:t>Scope traps</w:t>
      </w:r>
      <w:r>
        <w:t xml:space="preserve"> (items that can expand hours quickly if not actively managed):</w:t>
      </w:r>
    </w:p>
    <w:p w14:paraId="7E257739" w14:textId="77777777" w:rsidR="008F4B7C" w:rsidRDefault="008A025C">
      <w:pPr>
        <w:pStyle w:val="ListBullet"/>
      </w:pPr>
      <w:r>
        <w:t>Adding sites to the MVP pilot wave before DEL-08 green.</w:t>
      </w:r>
    </w:p>
    <w:p w14:paraId="7E5BCA07" w14:textId="77777777" w:rsidR="008F4B7C" w:rsidRDefault="008A025C">
      <w:pPr>
        <w:pStyle w:val="ListBullet"/>
      </w:pPr>
      <w:r>
        <w:t>Allowing OT write-back conversations to re-open ADR-09 mid-program.</w:t>
      </w:r>
    </w:p>
    <w:p w14:paraId="2262665B" w14:textId="77777777" w:rsidR="008F4B7C" w:rsidRDefault="008A025C">
      <w:pPr>
        <w:pStyle w:val="ListBullet"/>
      </w:pPr>
      <w:r>
        <w:t>Methane attribution expanding from operated to non-operated assets (P4 → P3 drift).</w:t>
      </w:r>
    </w:p>
    <w:p w14:paraId="33FD759E" w14:textId="77777777" w:rsidR="008F4B7C" w:rsidRDefault="008A025C">
      <w:pPr>
        <w:pStyle w:val="ListBullet"/>
      </w:pPr>
      <w:r>
        <w:t>Bespoke Power BI reports outside the canonical semantic layer.</w:t>
      </w:r>
    </w:p>
    <w:p w14:paraId="1D960FF5" w14:textId="77777777" w:rsidR="008F4B7C" w:rsidRDefault="008A025C">
      <w:pPr>
        <w:pStyle w:val="ListBullet"/>
      </w:pPr>
      <w:r>
        <w:t>Custom historian point mapping per site beyond the standard adapter pattern.</w:t>
      </w:r>
    </w:p>
    <w:p w14:paraId="20EEF083" w14:textId="77777777" w:rsidR="008F4B7C" w:rsidRDefault="008A025C">
      <w:pPr>
        <w:spacing w:before="280" w:after="80"/>
      </w:pPr>
      <w:r>
        <w:rPr>
          <w:b/>
          <w:color w:val="0B2A5B"/>
          <w:sz w:val="30"/>
        </w:rPr>
        <w:t>14 · Escalation Path</w:t>
      </w:r>
    </w:p>
    <w:p w14:paraId="098DA883" w14:textId="77777777" w:rsidR="008F4B7C" w:rsidRDefault="008A025C">
      <w:pPr>
        <w:pStyle w:val="ListNumber"/>
      </w:pPr>
      <w:r>
        <w:t>Pod / Feature team lead.</w:t>
      </w:r>
    </w:p>
    <w:p w14:paraId="1A8651AE" w14:textId="77777777" w:rsidR="008F4B7C" w:rsidRDefault="008A025C">
      <w:pPr>
        <w:pStyle w:val="ListNumber"/>
      </w:pPr>
      <w:r>
        <w:t>Microsoft Project / Program Manager (Engagement Lead).</w:t>
      </w:r>
    </w:p>
    <w:p w14:paraId="2DF83A82" w14:textId="77777777" w:rsidR="008F4B7C" w:rsidRDefault="008A025C">
      <w:pPr>
        <w:pStyle w:val="ListNumber"/>
      </w:pPr>
      <w:r>
        <w:t>Customer Product Owner.</w:t>
      </w:r>
    </w:p>
    <w:p w14:paraId="26E94CD8" w14:textId="77777777" w:rsidR="008F4B7C" w:rsidRDefault="008A025C">
      <w:pPr>
        <w:pStyle w:val="ListNumber"/>
      </w:pPr>
      <w:r>
        <w:t>Microsoft Delivery Management Executive.</w:t>
      </w:r>
    </w:p>
    <w:p w14:paraId="5F35B61C" w14:textId="77777777" w:rsidR="008F4B7C" w:rsidRDefault="008A025C">
      <w:pPr>
        <w:pStyle w:val="ListNumber"/>
      </w:pPr>
      <w:r>
        <w:t>Product Council.</w:t>
      </w:r>
    </w:p>
    <w:p w14:paraId="2A98407E" w14:textId="77777777" w:rsidR="008F4B7C" w:rsidRDefault="008A025C">
      <w:pPr>
        <w:pStyle w:val="ListNumber"/>
      </w:pPr>
      <w:r>
        <w:t>Executive Steering Committee.</w:t>
      </w:r>
    </w:p>
    <w:p w14:paraId="11A59D4A" w14:textId="2C138993" w:rsidR="150F5976" w:rsidRDefault="150F5976" w:rsidP="150F5976">
      <w:r>
        <w:t>Escalation target: 1 business day per level; bypass permitted for safety-impacting problems.</w:t>
      </w:r>
    </w:p>
    <w:p w14:paraId="031F1DDD" w14:textId="770DCB07" w:rsidR="150F5976" w:rsidRDefault="150F5976" w:rsidP="150F5976">
      <w:r w:rsidRPr="150F5976">
        <w:rPr>
          <w:b/>
          <w:bCs/>
          <w:color w:val="0B2A5B"/>
          <w:sz w:val="30"/>
          <w:szCs w:val="30"/>
        </w:rPr>
        <w:t>15 · Work Products and Delivery Evidence</w:t>
      </w:r>
    </w:p>
    <w:p w14:paraId="2DDF627D" w14:textId="77777777" w:rsidR="008F4B7C" w:rsidRDefault="008A025C">
      <w:pPr>
        <w:spacing w:before="200" w:after="40"/>
      </w:pPr>
      <w:r>
        <w:rPr>
          <w:b/>
          <w:color w:val="0078D4"/>
          <w:sz w:val="24"/>
        </w:rPr>
        <w:t>15.1 Typical Outputs</w:t>
      </w:r>
    </w:p>
    <w:p w14:paraId="6DD232D8" w14:textId="77777777" w:rsidR="008F4B7C" w:rsidRDefault="008A025C">
      <w:r>
        <w:t>Architecture and design documents (ADRs ratified on the OLR site) · Product backlog · Sprint reports · Roadmaps and capacity burn-down · RUN-01..08 runbooks · Knowledge transfer artifacts · DR drill evidence · Security attestation pack · FinOps unit-economics dashboard · Hostile-probe console.</w:t>
      </w:r>
    </w:p>
    <w:p w14:paraId="63AED5E4" w14:textId="54A40530" w:rsidR="150F5976" w:rsidRDefault="150F5976" w:rsidP="150F5976">
      <w:r w:rsidRPr="150F5976">
        <w:rPr>
          <w:b/>
          <w:bCs/>
          <w:color w:val="0078D4"/>
          <w:sz w:val="24"/>
          <w:szCs w:val="24"/>
        </w:rPr>
        <w:t>15.2 Named Work Products and Validation Basis</w:t>
      </w:r>
    </w:p>
    <w:p w14:paraId="155A5C75" w14:textId="1AA68026" w:rsidR="150F5976" w:rsidRDefault="150F5976" w:rsidP="150F5976">
      <w:r>
        <w:t>The following named work products provide delivery evidence and traceability to outcomes, constraints, or technical milestones. They are validated through sprint review and recorded evidence rather than separate formal acceptance unless expressly stated in a signed Change Order.</w:t>
      </w:r>
    </w:p>
    <w:tbl>
      <w:tblPr>
        <w:tblStyle w:val="LightGrid-Accent1"/>
        <w:tblW w:w="0" w:type="auto"/>
        <w:tblLook w:val="04A0" w:firstRow="1" w:lastRow="0" w:firstColumn="1" w:lastColumn="0" w:noHBand="0" w:noVBand="1"/>
      </w:tblPr>
      <w:tblGrid>
        <w:gridCol w:w="1901"/>
        <w:gridCol w:w="1901"/>
        <w:gridCol w:w="1901"/>
        <w:gridCol w:w="1901"/>
        <w:gridCol w:w="1901"/>
      </w:tblGrid>
      <w:tr w:rsidR="008F4B7C" w14:paraId="3E41D72F" w14:textId="77777777" w:rsidTr="150F59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shd w:val="clear" w:color="auto" w:fill="0B2A5B"/>
          </w:tcPr>
          <w:p w14:paraId="4AE867ED" w14:textId="77777777" w:rsidR="008F4B7C" w:rsidRDefault="008A025C">
            <w:r>
              <w:rPr>
                <w:color w:val="FFFFFF"/>
                <w:sz w:val="20"/>
              </w:rPr>
              <w:t>ID</w:t>
            </w:r>
          </w:p>
        </w:tc>
        <w:tc>
          <w:tcPr>
            <w:tcW w:w="1901" w:type="dxa"/>
            <w:shd w:val="clear" w:color="auto" w:fill="0B2A5B"/>
          </w:tcPr>
          <w:p w14:paraId="50E7D97F"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Deliverable</w:t>
            </w:r>
          </w:p>
        </w:tc>
        <w:tc>
          <w:tcPr>
            <w:tcW w:w="1901" w:type="dxa"/>
            <w:shd w:val="clear" w:color="auto" w:fill="0B2A5B"/>
          </w:tcPr>
          <w:p w14:paraId="698FB447"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Outcome Supported</w:t>
            </w:r>
          </w:p>
        </w:tc>
        <w:tc>
          <w:tcPr>
            <w:tcW w:w="1901" w:type="dxa"/>
            <w:shd w:val="clear" w:color="auto" w:fill="0B2A5B"/>
          </w:tcPr>
          <w:p w14:paraId="4903EB26"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Acceptance Criteria</w:t>
            </w:r>
          </w:p>
        </w:tc>
        <w:tc>
          <w:tcPr>
            <w:tcW w:w="1901" w:type="dxa"/>
            <w:shd w:val="clear" w:color="auto" w:fill="0B2A5B"/>
          </w:tcPr>
          <w:p w14:paraId="3660E51A"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Phase</w:t>
            </w:r>
          </w:p>
        </w:tc>
      </w:tr>
      <w:tr w:rsidR="008F4B7C" w14:paraId="4BDCFC09"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EE8FD83" w14:textId="77777777" w:rsidR="008F4B7C" w:rsidRDefault="008A025C">
            <w:r>
              <w:rPr>
                <w:sz w:val="20"/>
              </w:rPr>
              <w:t>D-01</w:t>
            </w:r>
          </w:p>
        </w:tc>
        <w:tc>
          <w:tcPr>
            <w:tcW w:w="1901" w:type="dxa"/>
          </w:tcPr>
          <w:p w14:paraId="4B5289D1"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Landing zone (Entra, network, policy, monitoring)</w:t>
            </w:r>
          </w:p>
        </w:tc>
        <w:tc>
          <w:tcPr>
            <w:tcW w:w="1901" w:type="dxa"/>
          </w:tcPr>
          <w:p w14:paraId="387E0140"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O1, O8</w:t>
            </w:r>
          </w:p>
        </w:tc>
        <w:tc>
          <w:tcPr>
            <w:tcW w:w="1901" w:type="dxa"/>
          </w:tcPr>
          <w:p w14:paraId="5502C46C"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Policy assignments green; baseline scorecard ≥ 95%; DEL-04 attested</w:t>
            </w:r>
          </w:p>
        </w:tc>
        <w:tc>
          <w:tcPr>
            <w:tcW w:w="1901" w:type="dxa"/>
          </w:tcPr>
          <w:p w14:paraId="66364AB5"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MVP</w:t>
            </w:r>
          </w:p>
        </w:tc>
      </w:tr>
      <w:tr w:rsidR="008F4B7C" w14:paraId="71799D5F"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7BDCFE4" w14:textId="77777777" w:rsidR="008F4B7C" w:rsidRDefault="008A025C">
            <w:r>
              <w:rPr>
                <w:sz w:val="20"/>
              </w:rPr>
              <w:t>D-02</w:t>
            </w:r>
          </w:p>
        </w:tc>
        <w:tc>
          <w:tcPr>
            <w:tcW w:w="1901" w:type="dxa"/>
          </w:tcPr>
          <w:p w14:paraId="47DD49E0"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OT ingest path — AIO + historian read adapter (one-way diode) at pilot site</w:t>
            </w:r>
          </w:p>
        </w:tc>
        <w:tc>
          <w:tcPr>
            <w:tcW w:w="1901" w:type="dxa"/>
          </w:tcPr>
          <w:p w14:paraId="0F67ED85"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O8</w:t>
            </w:r>
          </w:p>
        </w:tc>
        <w:tc>
          <w:tcPr>
            <w:tcW w:w="1901" w:type="dxa"/>
          </w:tcPr>
          <w:p w14:paraId="4153CB0E" w14:textId="77777777" w:rsidR="009B4541" w:rsidRDefault="009B4541">
            <w:pPr>
              <w:cnfStyle w:val="000000010000" w:firstRow="0" w:lastRow="0" w:firstColumn="0" w:lastColumn="0" w:oddVBand="0" w:evenVBand="0" w:oddHBand="0" w:evenHBand="1" w:firstRowFirstColumn="0" w:firstRowLastColumn="0" w:lastRowFirstColumn="0" w:lastRowLastColumn="0"/>
            </w:pPr>
            <w:r>
              <w:rPr>
                <w:sz w:val="20"/>
                <w:szCs w:val="20"/>
              </w:rPr>
              <w:t>Diode validation passed; ADR-09 attested by OIMS; evidence demonstrates all five OT-boundary controls (DET-01..05) are implemented and evidenced; NFR-10 (OT boundary integrity) verification pack signed; no write paths detected in a 7-day audit; DEL-05.</w:t>
            </w:r>
          </w:p>
          <w:p w14:paraId="210FC44F" w14:textId="1BB67283" w:rsidR="008F4B7C" w:rsidRDefault="008F4B7C">
            <w:pPr>
              <w:cnfStyle w:val="000000010000" w:firstRow="0" w:lastRow="0" w:firstColumn="0" w:lastColumn="0" w:oddVBand="0" w:evenVBand="0" w:oddHBand="0" w:evenHBand="1" w:firstRowFirstColumn="0" w:firstRowLastColumn="0" w:lastRowFirstColumn="0" w:lastRowLastColumn="0"/>
            </w:pPr>
          </w:p>
        </w:tc>
        <w:tc>
          <w:tcPr>
            <w:tcW w:w="1901" w:type="dxa"/>
          </w:tcPr>
          <w:p w14:paraId="74EADEFE"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MVP</w:t>
            </w:r>
          </w:p>
        </w:tc>
      </w:tr>
      <w:tr w:rsidR="008F4B7C" w14:paraId="2446D629"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61974351" w14:textId="77777777" w:rsidR="008F4B7C" w:rsidRDefault="008A025C">
            <w:r>
              <w:rPr>
                <w:sz w:val="20"/>
              </w:rPr>
              <w:t>D-03</w:t>
            </w:r>
          </w:p>
        </w:tc>
        <w:tc>
          <w:tcPr>
            <w:tcW w:w="1901" w:type="dxa"/>
          </w:tcPr>
          <w:p w14:paraId="02FE535F"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Canonical event bus + bronze/silver/gold tiers (OSDU + ADX + Fabric)</w:t>
            </w:r>
          </w:p>
        </w:tc>
        <w:tc>
          <w:tcPr>
            <w:tcW w:w="1901" w:type="dxa"/>
          </w:tcPr>
          <w:p w14:paraId="71D107E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O3, O5</w:t>
            </w:r>
          </w:p>
        </w:tc>
        <w:tc>
          <w:tcPr>
            <w:tcW w:w="1901" w:type="dxa"/>
          </w:tcPr>
          <w:p w14:paraId="7B29F393"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End-to-end event traceable from edge to gold; schema contract published; DEL-06</w:t>
            </w:r>
          </w:p>
        </w:tc>
        <w:tc>
          <w:tcPr>
            <w:tcW w:w="1901" w:type="dxa"/>
          </w:tcPr>
          <w:p w14:paraId="13725580"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MVP</w:t>
            </w:r>
          </w:p>
        </w:tc>
      </w:tr>
      <w:tr w:rsidR="008F4B7C" w14:paraId="4DC95A33"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4C92A162" w14:textId="77777777" w:rsidR="008F4B7C" w:rsidRDefault="008A025C">
            <w:r>
              <w:rPr>
                <w:sz w:val="20"/>
              </w:rPr>
              <w:t>D-04</w:t>
            </w:r>
          </w:p>
        </w:tc>
        <w:tc>
          <w:tcPr>
            <w:tcW w:w="1901" w:type="dxa"/>
          </w:tcPr>
          <w:p w14:paraId="3046192D"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AI advisor MVP — Foundry RAG + Azure ML forecast + Content Safety</w:t>
            </w:r>
          </w:p>
        </w:tc>
        <w:tc>
          <w:tcPr>
            <w:tcW w:w="1901" w:type="dxa"/>
          </w:tcPr>
          <w:p w14:paraId="0C408E65"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O3, O8</w:t>
            </w:r>
          </w:p>
        </w:tc>
        <w:tc>
          <w:tcPr>
            <w:tcW w:w="1901" w:type="dxa"/>
          </w:tcPr>
          <w:p w14:paraId="23A37144"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10 named queries return cited responses; Content Safety filters active; DEL-07</w:t>
            </w:r>
          </w:p>
        </w:tc>
        <w:tc>
          <w:tcPr>
            <w:tcW w:w="1901" w:type="dxa"/>
          </w:tcPr>
          <w:p w14:paraId="503CF680"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MVP</w:t>
            </w:r>
          </w:p>
        </w:tc>
      </w:tr>
      <w:tr w:rsidR="008F4B7C" w14:paraId="03B61DB9"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40963E3A" w14:textId="77777777" w:rsidR="008F4B7C" w:rsidRDefault="008A025C">
            <w:r>
              <w:rPr>
                <w:sz w:val="20"/>
              </w:rPr>
              <w:t>D-05</w:t>
            </w:r>
          </w:p>
        </w:tc>
        <w:tc>
          <w:tcPr>
            <w:tcW w:w="1901" w:type="dxa"/>
          </w:tcPr>
          <w:p w14:paraId="5EDE1FE5"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Engineer surface (Managed Grafana) + executive surface (Power BI) MVP</w:t>
            </w:r>
          </w:p>
        </w:tc>
        <w:tc>
          <w:tcPr>
            <w:tcW w:w="1901" w:type="dxa"/>
          </w:tcPr>
          <w:p w14:paraId="0A7A7274"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O3, O5</w:t>
            </w:r>
          </w:p>
        </w:tc>
        <w:tc>
          <w:tcPr>
            <w:tcW w:w="1901" w:type="dxa"/>
          </w:tcPr>
          <w:p w14:paraId="168592F3"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Both surfaces read same semantic layer; KPI parity demonstrated; DEL-08</w:t>
            </w:r>
          </w:p>
        </w:tc>
        <w:tc>
          <w:tcPr>
            <w:tcW w:w="1901" w:type="dxa"/>
          </w:tcPr>
          <w:p w14:paraId="1D6340B5"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MVP</w:t>
            </w:r>
          </w:p>
        </w:tc>
      </w:tr>
      <w:tr w:rsidR="008F4B7C" w14:paraId="3ACDA8BA"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C9EFDFF" w14:textId="77777777" w:rsidR="008F4B7C" w:rsidRDefault="008A025C">
            <w:r>
              <w:rPr>
                <w:sz w:val="20"/>
              </w:rPr>
              <w:t>D-06</w:t>
            </w:r>
          </w:p>
        </w:tc>
        <w:tc>
          <w:tcPr>
            <w:tcW w:w="1901" w:type="dxa"/>
          </w:tcPr>
          <w:p w14:paraId="7A831DE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All nine ADRs ratified</w:t>
            </w:r>
          </w:p>
        </w:tc>
        <w:tc>
          <w:tcPr>
            <w:tcW w:w="1901" w:type="dxa"/>
          </w:tcPr>
          <w:p w14:paraId="131E9038"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All</w:t>
            </w:r>
          </w:p>
        </w:tc>
        <w:tc>
          <w:tcPr>
            <w:tcW w:w="1901" w:type="dxa"/>
          </w:tcPr>
          <w:p w14:paraId="168F6679"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Weighted criteria, alternatives, consequences attested on the Decide tab; Customer EA co-signature</w:t>
            </w:r>
          </w:p>
        </w:tc>
        <w:tc>
          <w:tcPr>
            <w:tcW w:w="1901" w:type="dxa"/>
          </w:tcPr>
          <w:p w14:paraId="165AF74B"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MVP</w:t>
            </w:r>
          </w:p>
        </w:tc>
      </w:tr>
      <w:tr w:rsidR="008F4B7C" w14:paraId="709A6755"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ECEAF0C" w14:textId="77777777" w:rsidR="008F4B7C" w:rsidRDefault="008A025C">
            <w:r>
              <w:rPr>
                <w:sz w:val="20"/>
              </w:rPr>
              <w:t>D-07</w:t>
            </w:r>
          </w:p>
        </w:tc>
        <w:tc>
          <w:tcPr>
            <w:tcW w:w="1901" w:type="dxa"/>
          </w:tcPr>
          <w:p w14:paraId="5A1E6A80"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Active/Standby DR posture (ADR-07) — drill</w:t>
            </w:r>
          </w:p>
        </w:tc>
        <w:tc>
          <w:tcPr>
            <w:tcW w:w="1901" w:type="dxa"/>
          </w:tcPr>
          <w:p w14:paraId="5BE8962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O8</w:t>
            </w:r>
          </w:p>
        </w:tc>
        <w:tc>
          <w:tcPr>
            <w:tcW w:w="1901" w:type="dxa"/>
          </w:tcPr>
          <w:p w14:paraId="04D628D9"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SLO-07 100% pass in drill; DEL-09</w:t>
            </w:r>
          </w:p>
        </w:tc>
        <w:tc>
          <w:tcPr>
            <w:tcW w:w="1901" w:type="dxa"/>
          </w:tcPr>
          <w:p w14:paraId="26E9C0E9"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GA</w:t>
            </w:r>
          </w:p>
        </w:tc>
      </w:tr>
      <w:tr w:rsidR="008F4B7C" w14:paraId="5E5FE3D8"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6E7B2D06" w14:textId="77777777" w:rsidR="008F4B7C" w:rsidRDefault="008A025C">
            <w:r>
              <w:rPr>
                <w:sz w:val="20"/>
              </w:rPr>
              <w:t>D-08</w:t>
            </w:r>
          </w:p>
        </w:tc>
        <w:tc>
          <w:tcPr>
            <w:tcW w:w="1901" w:type="dxa"/>
          </w:tcPr>
          <w:p w14:paraId="067B36D8"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Cosmos Gremlin safety graph; PSE precursor flagging</w:t>
            </w:r>
          </w:p>
        </w:tc>
        <w:tc>
          <w:tcPr>
            <w:tcW w:w="1901" w:type="dxa"/>
          </w:tcPr>
          <w:p w14:paraId="3FF3B318"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O8</w:t>
            </w:r>
          </w:p>
        </w:tc>
        <w:tc>
          <w:tcPr>
            <w:tcW w:w="1901" w:type="dxa"/>
          </w:tcPr>
          <w:p w14:paraId="032A6329"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b/>
                <w:sz w:val="20"/>
              </w:rPr>
              <w:t>DEFERRED — out of scope under CR (§5 item 11).</w:t>
            </w:r>
            <w:r>
              <w:rPr>
                <w:sz w:val="20"/>
              </w:rPr>
              <w:t xml:space="preserve"> P5 safety value-delivery removed from this SOW. NFR-10 OT-boundary assurance retained.</w:t>
            </w:r>
          </w:p>
        </w:tc>
        <w:tc>
          <w:tcPr>
            <w:tcW w:w="1901" w:type="dxa"/>
          </w:tcPr>
          <w:p w14:paraId="0C2ABB4B"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w:t>
            </w:r>
          </w:p>
        </w:tc>
      </w:tr>
      <w:tr w:rsidR="008F4B7C" w14:paraId="452E70BD"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1FB4BDC3" w14:textId="77777777" w:rsidR="008F4B7C" w:rsidRDefault="008A025C">
            <w:r>
              <w:rPr>
                <w:sz w:val="20"/>
              </w:rPr>
              <w:t>D-09</w:t>
            </w:r>
          </w:p>
        </w:tc>
        <w:tc>
          <w:tcPr>
            <w:tcW w:w="1901" w:type="dxa"/>
          </w:tcPr>
          <w:p w14:paraId="73E0A665"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Methane attribution at operated-asset boundary</w:t>
            </w:r>
          </w:p>
        </w:tc>
        <w:tc>
          <w:tcPr>
            <w:tcW w:w="1901" w:type="dxa"/>
          </w:tcPr>
          <w:p w14:paraId="0C5C789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O4</w:t>
            </w:r>
          </w:p>
        </w:tc>
        <w:tc>
          <w:tcPr>
            <w:tcW w:w="1901" w:type="dxa"/>
          </w:tcPr>
          <w:p w14:paraId="528BE5B1"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b/>
                <w:sz w:val="20"/>
              </w:rPr>
              <w:t>DEFERRED — out of scope under CR (§5 item 12).</w:t>
            </w:r>
            <w:r>
              <w:rPr>
                <w:sz w:val="20"/>
              </w:rPr>
              <w:t xml:space="preserve"> P4 methane attribution removed from this SOW.</w:t>
            </w:r>
          </w:p>
        </w:tc>
        <w:tc>
          <w:tcPr>
            <w:tcW w:w="1901" w:type="dxa"/>
          </w:tcPr>
          <w:p w14:paraId="5BF79C27"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w:t>
            </w:r>
          </w:p>
        </w:tc>
      </w:tr>
      <w:tr w:rsidR="008F4B7C" w14:paraId="3B097D0E"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21A7E412" w14:textId="77777777" w:rsidR="008F4B7C" w:rsidRDefault="008A025C">
            <w:r>
              <w:rPr>
                <w:sz w:val="20"/>
              </w:rPr>
              <w:t>D-10</w:t>
            </w:r>
          </w:p>
        </w:tc>
        <w:tc>
          <w:tcPr>
            <w:tcW w:w="1901" w:type="dxa"/>
          </w:tcPr>
          <w:p w14:paraId="40E53F1C"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FinOps Hub on Fabric — unit-economic dashboard</w:t>
            </w:r>
          </w:p>
        </w:tc>
        <w:tc>
          <w:tcPr>
            <w:tcW w:w="1901" w:type="dxa"/>
          </w:tcPr>
          <w:p w14:paraId="35B2F455"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O1</w:t>
            </w:r>
          </w:p>
        </w:tc>
        <w:tc>
          <w:tcPr>
            <w:tcW w:w="1901" w:type="dxa"/>
          </w:tcPr>
          <w:p w14:paraId="2D542E95"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NFR-14 cost guardrail active; Y1 envelope tracking ±5%; DEL-12</w:t>
            </w:r>
          </w:p>
        </w:tc>
        <w:tc>
          <w:tcPr>
            <w:tcW w:w="1901" w:type="dxa"/>
          </w:tcPr>
          <w:p w14:paraId="118BCB78"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GA</w:t>
            </w:r>
          </w:p>
        </w:tc>
      </w:tr>
      <w:tr w:rsidR="008F4B7C" w14:paraId="4C09D719"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60F6058" w14:textId="77777777" w:rsidR="008F4B7C" w:rsidRDefault="008A025C">
            <w:r>
              <w:rPr>
                <w:sz w:val="20"/>
              </w:rPr>
              <w:t>D-11</w:t>
            </w:r>
          </w:p>
        </w:tc>
        <w:tc>
          <w:tcPr>
            <w:tcW w:w="1901" w:type="dxa"/>
          </w:tcPr>
          <w:p w14:paraId="46EFFD24"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Security model attestation</w:t>
            </w:r>
          </w:p>
        </w:tc>
        <w:tc>
          <w:tcPr>
            <w:tcW w:w="1901" w:type="dxa"/>
          </w:tcPr>
          <w:p w14:paraId="7FCF1A94"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All</w:t>
            </w:r>
          </w:p>
        </w:tc>
        <w:tc>
          <w:tcPr>
            <w:tcW w:w="1901" w:type="dxa"/>
          </w:tcPr>
          <w:p w14:paraId="473B8B10"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STRIDE-lite reviewed; Cyber + OIMS sign-off; DEL-13</w:t>
            </w:r>
          </w:p>
        </w:tc>
        <w:tc>
          <w:tcPr>
            <w:tcW w:w="1901" w:type="dxa"/>
          </w:tcPr>
          <w:p w14:paraId="5252C2D9"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GA</w:t>
            </w:r>
          </w:p>
        </w:tc>
      </w:tr>
      <w:tr w:rsidR="008F4B7C" w14:paraId="217D2DCD"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308DB2E0" w14:textId="77777777" w:rsidR="008F4B7C" w:rsidRDefault="008A025C">
            <w:r>
              <w:rPr>
                <w:sz w:val="20"/>
              </w:rPr>
              <w:t>D-12</w:t>
            </w:r>
          </w:p>
        </w:tc>
        <w:tc>
          <w:tcPr>
            <w:tcW w:w="1901" w:type="dxa"/>
          </w:tcPr>
          <w:p w14:paraId="4713F837"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RUN-01..08 runbooks authored and executed by XOM SRE</w:t>
            </w:r>
          </w:p>
        </w:tc>
        <w:tc>
          <w:tcPr>
            <w:tcW w:w="1901" w:type="dxa"/>
          </w:tcPr>
          <w:p w14:paraId="642642B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O8</w:t>
            </w:r>
          </w:p>
        </w:tc>
        <w:tc>
          <w:tcPr>
            <w:tcW w:w="1901" w:type="dxa"/>
          </w:tcPr>
          <w:p w14:paraId="5EF2FC2C" w14:textId="77777777" w:rsidR="009B4541" w:rsidRDefault="009B4541">
            <w:pPr>
              <w:cnfStyle w:val="000000010000" w:firstRow="0" w:lastRow="0" w:firstColumn="0" w:lastColumn="0" w:oddVBand="0" w:evenVBand="0" w:oddHBand="0" w:evenHBand="1" w:firstRowFirstColumn="0" w:firstRowLastColumn="0" w:lastRowFirstColumn="0" w:lastRowLastColumn="0"/>
            </w:pPr>
            <w:r>
              <w:rPr>
                <w:sz w:val="20"/>
                <w:szCs w:val="20"/>
              </w:rPr>
              <w:t>All eight runbooks executed by Customer staff, as evidenced at exit gate DEL-14.</w:t>
            </w:r>
          </w:p>
          <w:p w14:paraId="2AD9BC5F" w14:textId="36BF2B75" w:rsidR="008F4B7C" w:rsidRDefault="008F4B7C">
            <w:pPr>
              <w:cnfStyle w:val="000000010000" w:firstRow="0" w:lastRow="0" w:firstColumn="0" w:lastColumn="0" w:oddVBand="0" w:evenVBand="0" w:oddHBand="0" w:evenHBand="1" w:firstRowFirstColumn="0" w:firstRowLastColumn="0" w:lastRowFirstColumn="0" w:lastRowLastColumn="0"/>
            </w:pPr>
          </w:p>
        </w:tc>
        <w:tc>
          <w:tcPr>
            <w:tcW w:w="1901" w:type="dxa"/>
          </w:tcPr>
          <w:p w14:paraId="7E1C5F3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GA</w:t>
            </w:r>
          </w:p>
        </w:tc>
      </w:tr>
      <w:tr w:rsidR="008F4B7C" w14:paraId="3B0BA605"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5A52D821" w14:textId="77777777" w:rsidR="008F4B7C" w:rsidRDefault="008A025C">
            <w:r>
              <w:rPr>
                <w:sz w:val="20"/>
              </w:rPr>
              <w:t>D-13</w:t>
            </w:r>
          </w:p>
        </w:tc>
        <w:tc>
          <w:tcPr>
            <w:tcW w:w="1901" w:type="dxa"/>
          </w:tcPr>
          <w:p w14:paraId="373A4ED8"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Hostile-probe console (10 probes, ≥30 evidence references)</w:t>
            </w:r>
          </w:p>
        </w:tc>
        <w:tc>
          <w:tcPr>
            <w:tcW w:w="1901" w:type="dxa"/>
          </w:tcPr>
          <w:p w14:paraId="52EF7AA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All</w:t>
            </w:r>
          </w:p>
        </w:tc>
        <w:tc>
          <w:tcPr>
            <w:tcW w:w="1901" w:type="dxa"/>
          </w:tcPr>
          <w:p w14:paraId="48422041"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Defend-tab probes all linked to live evidence; freshness ≤ 14 days</w:t>
            </w:r>
          </w:p>
        </w:tc>
        <w:tc>
          <w:tcPr>
            <w:tcW w:w="1901" w:type="dxa"/>
          </w:tcPr>
          <w:p w14:paraId="2BDC3C8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Continuous</w:t>
            </w:r>
          </w:p>
        </w:tc>
      </w:tr>
      <w:tr w:rsidR="008F4B7C" w14:paraId="264774B2"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48ECDB84" w14:textId="77777777" w:rsidR="008F4B7C" w:rsidRDefault="008A025C">
            <w:r>
              <w:rPr>
                <w:sz w:val="20"/>
              </w:rPr>
              <w:t>D-14</w:t>
            </w:r>
          </w:p>
        </w:tc>
        <w:tc>
          <w:tcPr>
            <w:tcW w:w="1901" w:type="dxa"/>
          </w:tcPr>
          <w:p w14:paraId="41AE3EA7"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Hypercare gate evidence pack (HG-01..06)</w:t>
            </w:r>
          </w:p>
        </w:tc>
        <w:tc>
          <w:tcPr>
            <w:tcW w:w="1901" w:type="dxa"/>
          </w:tcPr>
          <w:p w14:paraId="54A6757E"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All</w:t>
            </w:r>
          </w:p>
        </w:tc>
        <w:tc>
          <w:tcPr>
            <w:tcW w:w="1901" w:type="dxa"/>
          </w:tcPr>
          <w:p w14:paraId="10F64109"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All six gates attested; DEL-15</w:t>
            </w:r>
          </w:p>
        </w:tc>
        <w:tc>
          <w:tcPr>
            <w:tcW w:w="1901" w:type="dxa"/>
          </w:tcPr>
          <w:p w14:paraId="5229BD1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Hypercare</w:t>
            </w:r>
          </w:p>
        </w:tc>
      </w:tr>
      <w:tr w:rsidR="008F4B7C" w14:paraId="0F09513D"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1E548EA2" w14:textId="77777777" w:rsidR="008F4B7C" w:rsidRDefault="008A025C">
            <w:r>
              <w:rPr>
                <w:sz w:val="20"/>
              </w:rPr>
              <w:t>D-15</w:t>
            </w:r>
          </w:p>
        </w:tc>
        <w:tc>
          <w:tcPr>
            <w:tcW w:w="1901" w:type="dxa"/>
          </w:tcPr>
          <w:p w14:paraId="45928E7E" w14:textId="062A7D20" w:rsidR="150F5976" w:rsidRDefault="150F5976" w:rsidP="150F5976">
            <w:pPr>
              <w:cnfStyle w:val="000000100000" w:firstRow="0" w:lastRow="0" w:firstColumn="0" w:lastColumn="0" w:oddVBand="0" w:evenVBand="0" w:oddHBand="1" w:evenHBand="0" w:firstRowFirstColumn="0" w:firstRowLastColumn="0" w:lastRowFirstColumn="0" w:lastRowLastColumn="0"/>
            </w:pPr>
            <w:r w:rsidRPr="150F5976">
              <w:rPr>
                <w:sz w:val="20"/>
                <w:szCs w:val="20"/>
              </w:rPr>
              <w:t>Knowledge transfer — two-deep on senior roles</w:t>
            </w:r>
          </w:p>
        </w:tc>
        <w:tc>
          <w:tcPr>
            <w:tcW w:w="1901" w:type="dxa"/>
          </w:tcPr>
          <w:p w14:paraId="691E4749" w14:textId="6B678783" w:rsidR="150F5976" w:rsidRDefault="150F5976" w:rsidP="150F5976">
            <w:pPr>
              <w:cnfStyle w:val="000000100000" w:firstRow="0" w:lastRow="0" w:firstColumn="0" w:lastColumn="0" w:oddVBand="0" w:evenVBand="0" w:oddHBand="1" w:evenHBand="0" w:firstRowFirstColumn="0" w:firstRowLastColumn="0" w:lastRowFirstColumn="0" w:lastRowLastColumn="0"/>
            </w:pPr>
            <w:r w:rsidRPr="150F5976">
              <w:rPr>
                <w:sz w:val="20"/>
                <w:szCs w:val="20"/>
              </w:rPr>
              <w:t>O8, O3</w:t>
            </w:r>
          </w:p>
        </w:tc>
        <w:tc>
          <w:tcPr>
            <w:tcW w:w="1901" w:type="dxa"/>
          </w:tcPr>
          <w:p w14:paraId="0ADB2A90" w14:textId="66C90893" w:rsidR="150F5976" w:rsidRDefault="150F5976" w:rsidP="150F5976">
            <w:pPr>
              <w:cnfStyle w:val="000000100000" w:firstRow="0" w:lastRow="0" w:firstColumn="0" w:lastColumn="0" w:oddVBand="0" w:evenVBand="0" w:oddHBand="1" w:evenHBand="0" w:firstRowFirstColumn="0" w:firstRowLastColumn="0" w:lastRowFirstColumn="0" w:lastRowLastColumn="0"/>
            </w:pPr>
            <w:r w:rsidRPr="150F5976">
              <w:rPr>
                <w:sz w:val="20"/>
                <w:szCs w:val="20"/>
              </w:rPr>
              <w:t>Two-deep attestation across 7 named role groups; DEL-16</w:t>
            </w:r>
          </w:p>
        </w:tc>
        <w:tc>
          <w:tcPr>
            <w:tcW w:w="1901" w:type="dxa"/>
          </w:tcPr>
          <w:p w14:paraId="7AF473BF"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Hypercare</w:t>
            </w:r>
          </w:p>
        </w:tc>
      </w:tr>
      <w:tr w:rsidR="008F4B7C" w14:paraId="78D6F730"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37E4588" w14:textId="77777777" w:rsidR="008F4B7C" w:rsidRDefault="008A025C">
            <w:r>
              <w:rPr>
                <w:sz w:val="20"/>
              </w:rPr>
              <w:t>D-16</w:t>
            </w:r>
          </w:p>
        </w:tc>
        <w:tc>
          <w:tcPr>
            <w:tcW w:w="1901" w:type="dxa"/>
          </w:tcPr>
          <w:p w14:paraId="4E3E7156"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 xml:space="preserve">Operational handoff sign-off — </w:t>
            </w:r>
            <w:r>
              <w:rPr>
                <w:b/>
                <w:sz w:val="20"/>
              </w:rPr>
              <w:t>DEL-17</w:t>
            </w:r>
          </w:p>
        </w:tc>
        <w:tc>
          <w:tcPr>
            <w:tcW w:w="1901" w:type="dxa"/>
          </w:tcPr>
          <w:p w14:paraId="4C8EBEB1"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All</w:t>
            </w:r>
          </w:p>
        </w:tc>
        <w:tc>
          <w:tcPr>
            <w:tcW w:w="1901" w:type="dxa"/>
          </w:tcPr>
          <w:p w14:paraId="1B366CF6"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§17 evidence satisfied; signed by XOM Senior President Global Operations + ISD CTO</w:t>
            </w:r>
          </w:p>
        </w:tc>
        <w:tc>
          <w:tcPr>
            <w:tcW w:w="1901" w:type="dxa"/>
          </w:tcPr>
          <w:p w14:paraId="11FED8FC"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Hypercare</w:t>
            </w:r>
          </w:p>
        </w:tc>
      </w:tr>
    </w:tbl>
    <w:p w14:paraId="2A920216" w14:textId="77777777" w:rsidR="008F4B7C" w:rsidRDefault="008F4B7C"/>
    <w:p w14:paraId="2B126B2E" w14:textId="1EFBFA88" w:rsidR="150F5976" w:rsidRDefault="150F5976" w:rsidP="150F5976">
      <w:r w:rsidRPr="150F5976">
        <w:rPr>
          <w:b/>
          <w:bCs/>
          <w:color w:val="0078D4"/>
          <w:sz w:val="24"/>
          <w:szCs w:val="24"/>
        </w:rPr>
        <w:t>15.3 Validation Model</w:t>
      </w:r>
    </w:p>
    <w:p w14:paraId="0C3B72B4" w14:textId="4C3B1E78" w:rsidR="150F5976" w:rsidRDefault="150F5976" w:rsidP="150F5976">
      <w:pPr>
        <w:pStyle w:val="ListBullet"/>
      </w:pPr>
      <w:r>
        <w:t>Backlog items and named work products are reviewed in sprint review and validated against the criteria in §15.2 and the linked evidence.</w:t>
      </w:r>
    </w:p>
    <w:p w14:paraId="0E2D52D4" w14:textId="3A3381A7" w:rsidR="150F5976" w:rsidRDefault="150F5976" w:rsidP="150F5976">
      <w:pPr>
        <w:pStyle w:val="ListBullet"/>
      </w:pPr>
      <w:r>
        <w:t>Separate written acceptance is required only where a signed Change Order expressly designates a fixed-fee deliverable with formal acceptance criteria. Otherwise, absence of Customer objection in the applicable sprint review record confirms validation for tracking purposes and does not convert this engagement into fixed-price scope.</w:t>
      </w:r>
    </w:p>
    <w:p w14:paraId="63E793B3" w14:textId="77777777" w:rsidR="008F4B7C" w:rsidRDefault="008A025C">
      <w:pPr>
        <w:spacing w:before="200" w:after="40"/>
      </w:pPr>
      <w:r>
        <w:rPr>
          <w:b/>
          <w:color w:val="0078D4"/>
          <w:sz w:val="24"/>
        </w:rPr>
        <w:t>15.4 Work Package → Role → Hours</w:t>
      </w:r>
    </w:p>
    <w:p w14:paraId="461A1AE9" w14:textId="77777777" w:rsidR="008F4B7C" w:rsidRDefault="008A025C">
      <w:r>
        <w:t xml:space="preserve">Hours are estimated by work package first, then allocated to roles. Both views are required and both are maintained live in the OLR site </w:t>
      </w:r>
      <w:r>
        <w:rPr>
          <w:i/>
        </w:rPr>
        <w:t>Deliver</w:t>
      </w:r>
      <w:r>
        <w:t xml:space="preserve"> tab.</w:t>
      </w:r>
    </w:p>
    <w:tbl>
      <w:tblPr>
        <w:tblStyle w:val="LightGrid-Accent1"/>
        <w:tblW w:w="0" w:type="auto"/>
        <w:tblLook w:val="04A0" w:firstRow="1" w:lastRow="0" w:firstColumn="1" w:lastColumn="0" w:noHBand="0" w:noVBand="1"/>
      </w:tblPr>
      <w:tblGrid>
        <w:gridCol w:w="1901"/>
        <w:gridCol w:w="1901"/>
        <w:gridCol w:w="1901"/>
        <w:gridCol w:w="1901"/>
        <w:gridCol w:w="1901"/>
      </w:tblGrid>
      <w:tr w:rsidR="008F4B7C" w14:paraId="23C437A6" w14:textId="77777777" w:rsidTr="008F4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shd w:val="clear" w:color="auto" w:fill="0B2A5B"/>
          </w:tcPr>
          <w:p w14:paraId="72873129" w14:textId="77777777" w:rsidR="008F4B7C" w:rsidRDefault="008A025C">
            <w:r>
              <w:rPr>
                <w:color w:val="FFFFFF"/>
                <w:sz w:val="20"/>
              </w:rPr>
              <w:t>Work Package</w:t>
            </w:r>
          </w:p>
        </w:tc>
        <w:tc>
          <w:tcPr>
            <w:tcW w:w="1901" w:type="dxa"/>
            <w:shd w:val="clear" w:color="auto" w:fill="0B2A5B"/>
          </w:tcPr>
          <w:p w14:paraId="4775EDE7"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Key Activities</w:t>
            </w:r>
          </w:p>
        </w:tc>
        <w:tc>
          <w:tcPr>
            <w:tcW w:w="1901" w:type="dxa"/>
            <w:shd w:val="clear" w:color="auto" w:fill="0B2A5B"/>
          </w:tcPr>
          <w:p w14:paraId="12348213"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Primary Roles</w:t>
            </w:r>
          </w:p>
        </w:tc>
        <w:tc>
          <w:tcPr>
            <w:tcW w:w="1901" w:type="dxa"/>
            <w:shd w:val="clear" w:color="auto" w:fill="0B2A5B"/>
          </w:tcPr>
          <w:p w14:paraId="036ECD80"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Est. Hours</w:t>
            </w:r>
          </w:p>
        </w:tc>
        <w:tc>
          <w:tcPr>
            <w:tcW w:w="1901" w:type="dxa"/>
            <w:shd w:val="clear" w:color="auto" w:fill="0B2A5B"/>
          </w:tcPr>
          <w:p w14:paraId="4CCE5CA0"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Notes / Dependencies</w:t>
            </w:r>
          </w:p>
        </w:tc>
      </w:tr>
      <w:tr w:rsidR="008F4B7C" w14:paraId="4F49A639"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3997A6C2" w14:textId="77777777" w:rsidR="008F4B7C" w:rsidRDefault="008A025C">
            <w:r>
              <w:rPr>
                <w:sz w:val="20"/>
              </w:rPr>
              <w:t>WP-1 Foundation</w:t>
            </w:r>
          </w:p>
        </w:tc>
        <w:tc>
          <w:tcPr>
            <w:tcW w:w="1901" w:type="dxa"/>
          </w:tcPr>
          <w:p w14:paraId="09E536F3"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Landing zone, identity, network, policy</w:t>
            </w:r>
          </w:p>
        </w:tc>
        <w:tc>
          <w:tcPr>
            <w:tcW w:w="1901" w:type="dxa"/>
          </w:tcPr>
          <w:p w14:paraId="3979ACEB"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Data Platform, Security, SA</w:t>
            </w:r>
          </w:p>
        </w:tc>
        <w:tc>
          <w:tcPr>
            <w:tcW w:w="1901" w:type="dxa"/>
          </w:tcPr>
          <w:p w14:paraId="0BEB8665"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1,200</w:t>
            </w:r>
          </w:p>
        </w:tc>
        <w:tc>
          <w:tcPr>
            <w:tcW w:w="1901" w:type="dxa"/>
          </w:tcPr>
          <w:p w14:paraId="658F8E0E"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ExpressRoute live; ECIF approved</w:t>
            </w:r>
          </w:p>
        </w:tc>
      </w:tr>
      <w:tr w:rsidR="008F4B7C" w14:paraId="251473C9"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577AAB34" w14:textId="77777777" w:rsidR="008F4B7C" w:rsidRDefault="008A025C">
            <w:r>
              <w:rPr>
                <w:sz w:val="20"/>
              </w:rPr>
              <w:t>WP-2 Edge / OT Ingest</w:t>
            </w:r>
          </w:p>
        </w:tc>
        <w:tc>
          <w:tcPr>
            <w:tcW w:w="1901" w:type="dxa"/>
          </w:tcPr>
          <w:p w14:paraId="1806C335"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AIO deployment, historian adapter, diode validation</w:t>
            </w:r>
          </w:p>
        </w:tc>
        <w:tc>
          <w:tcPr>
            <w:tcW w:w="1901" w:type="dxa"/>
          </w:tcPr>
          <w:p w14:paraId="567B8F82"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Edge/OT, Security</w:t>
            </w:r>
          </w:p>
        </w:tc>
        <w:tc>
          <w:tcPr>
            <w:tcW w:w="1901" w:type="dxa"/>
          </w:tcPr>
          <w:p w14:paraId="5D3D6476"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1,400</w:t>
            </w:r>
          </w:p>
        </w:tc>
        <w:tc>
          <w:tcPr>
            <w:tcW w:w="1901" w:type="dxa"/>
          </w:tcPr>
          <w:p w14:paraId="1743F4D6"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OIMS forum cadence; vendor read-API cert</w:t>
            </w:r>
          </w:p>
        </w:tc>
      </w:tr>
      <w:tr w:rsidR="008F4B7C" w14:paraId="74D4A47D"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1CAAA8C8" w14:textId="77777777" w:rsidR="008F4B7C" w:rsidRDefault="008A025C">
            <w:r>
              <w:rPr>
                <w:sz w:val="20"/>
              </w:rPr>
              <w:t>WP-3 Data Plane</w:t>
            </w:r>
          </w:p>
        </w:tc>
        <w:tc>
          <w:tcPr>
            <w:tcW w:w="1901" w:type="dxa"/>
          </w:tcPr>
          <w:p w14:paraId="5A19D46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OSDU + ADX + Fabric, canonical contract</w:t>
            </w:r>
          </w:p>
        </w:tc>
        <w:tc>
          <w:tcPr>
            <w:tcW w:w="1901" w:type="dxa"/>
          </w:tcPr>
          <w:p w14:paraId="2BF73649"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Data Engineer team</w:t>
            </w:r>
          </w:p>
        </w:tc>
        <w:tc>
          <w:tcPr>
            <w:tcW w:w="1901" w:type="dxa"/>
          </w:tcPr>
          <w:p w14:paraId="45EA5C72"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2,200</w:t>
            </w:r>
          </w:p>
        </w:tc>
        <w:tc>
          <w:tcPr>
            <w:tcW w:w="1901" w:type="dxa"/>
          </w:tcPr>
          <w:p w14:paraId="4AE957A8"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OSDU vendor on-time</w:t>
            </w:r>
          </w:p>
        </w:tc>
      </w:tr>
      <w:tr w:rsidR="008F4B7C" w14:paraId="7F6E23F2"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1CB75529" w14:textId="77777777" w:rsidR="008F4B7C" w:rsidRDefault="008A025C">
            <w:r>
              <w:rPr>
                <w:sz w:val="20"/>
              </w:rPr>
              <w:t>WP-4 AI Plane</w:t>
            </w:r>
          </w:p>
        </w:tc>
        <w:tc>
          <w:tcPr>
            <w:tcW w:w="1901" w:type="dxa"/>
          </w:tcPr>
          <w:p w14:paraId="404AC236"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Foundry RAG, Azure ML, Content Safety, Gremlin</w:t>
            </w:r>
          </w:p>
        </w:tc>
        <w:tc>
          <w:tcPr>
            <w:tcW w:w="1901" w:type="dxa"/>
          </w:tcPr>
          <w:p w14:paraId="0F0973ED"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AI Engineer, Data Engineer</w:t>
            </w:r>
          </w:p>
        </w:tc>
        <w:tc>
          <w:tcPr>
            <w:tcW w:w="1901" w:type="dxa"/>
          </w:tcPr>
          <w:p w14:paraId="78B10A8F"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1,800</w:t>
            </w:r>
          </w:p>
        </w:tc>
        <w:tc>
          <w:tcPr>
            <w:tcW w:w="1901" w:type="dxa"/>
          </w:tcPr>
          <w:p w14:paraId="3AEF0A62"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AOAI PTU + Fabric F64 reserved</w:t>
            </w:r>
          </w:p>
        </w:tc>
      </w:tr>
      <w:tr w:rsidR="008F4B7C" w14:paraId="37BCB593"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3F65ECA8" w14:textId="77777777" w:rsidR="008F4B7C" w:rsidRDefault="008A025C">
            <w:r>
              <w:rPr>
                <w:sz w:val="20"/>
              </w:rPr>
              <w:t>WP-5 Consumer Surfaces</w:t>
            </w:r>
          </w:p>
        </w:tc>
        <w:tc>
          <w:tcPr>
            <w:tcW w:w="1901" w:type="dxa"/>
          </w:tcPr>
          <w:p w14:paraId="4434B8AE"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Front Door, Grafana, Power BI</w:t>
            </w:r>
          </w:p>
        </w:tc>
        <w:tc>
          <w:tcPr>
            <w:tcW w:w="1901" w:type="dxa"/>
          </w:tcPr>
          <w:p w14:paraId="359DC846"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Data Platform, Reliability</w:t>
            </w:r>
          </w:p>
        </w:tc>
        <w:tc>
          <w:tcPr>
            <w:tcW w:w="1901" w:type="dxa"/>
          </w:tcPr>
          <w:p w14:paraId="0118EFD6"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600</w:t>
            </w:r>
          </w:p>
        </w:tc>
        <w:tc>
          <w:tcPr>
            <w:tcW w:w="1901" w:type="dxa"/>
          </w:tcPr>
          <w:p w14:paraId="34B5A661"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Semantic layer published</w:t>
            </w:r>
          </w:p>
        </w:tc>
      </w:tr>
      <w:tr w:rsidR="008F4B7C" w14:paraId="1B624EEC"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5D8EA1AE" w14:textId="77777777" w:rsidR="008F4B7C" w:rsidRDefault="008A025C">
            <w:r>
              <w:rPr>
                <w:sz w:val="20"/>
              </w:rPr>
              <w:t>WP-6 Resilience &amp; Observability</w:t>
            </w:r>
          </w:p>
        </w:tc>
        <w:tc>
          <w:tcPr>
            <w:tcW w:w="1901" w:type="dxa"/>
          </w:tcPr>
          <w:p w14:paraId="43DD6721"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Active/Standby DR, Monitor, FinOps Hub</w:t>
            </w:r>
          </w:p>
        </w:tc>
        <w:tc>
          <w:tcPr>
            <w:tcW w:w="1901" w:type="dxa"/>
          </w:tcPr>
          <w:p w14:paraId="1FCA2B71"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Reliability, Data Platform</w:t>
            </w:r>
          </w:p>
        </w:tc>
        <w:tc>
          <w:tcPr>
            <w:tcW w:w="1901" w:type="dxa"/>
          </w:tcPr>
          <w:p w14:paraId="29F14859"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900</w:t>
            </w:r>
          </w:p>
        </w:tc>
        <w:tc>
          <w:tcPr>
            <w:tcW w:w="1901" w:type="dxa"/>
          </w:tcPr>
          <w:p w14:paraId="28713DF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NCUS standby provisioned</w:t>
            </w:r>
          </w:p>
        </w:tc>
      </w:tr>
      <w:tr w:rsidR="008F4B7C" w14:paraId="280391EE"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257A7DB1" w14:textId="77777777" w:rsidR="008F4B7C" w:rsidRDefault="008A025C">
            <w:r>
              <w:rPr>
                <w:sz w:val="20"/>
              </w:rPr>
              <w:t>WP-7 Security &amp; Compliance</w:t>
            </w:r>
          </w:p>
        </w:tc>
        <w:tc>
          <w:tcPr>
            <w:tcW w:w="1901" w:type="dxa"/>
          </w:tcPr>
          <w:p w14:paraId="6734AD7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Sentinel, Defender, STRIDE-lite, OIMS</w:t>
            </w:r>
          </w:p>
        </w:tc>
        <w:tc>
          <w:tcPr>
            <w:tcW w:w="1901" w:type="dxa"/>
          </w:tcPr>
          <w:p w14:paraId="6AF08B78"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Security</w:t>
            </w:r>
          </w:p>
        </w:tc>
        <w:tc>
          <w:tcPr>
            <w:tcW w:w="1901" w:type="dxa"/>
          </w:tcPr>
          <w:p w14:paraId="29236C7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700</w:t>
            </w:r>
          </w:p>
        </w:tc>
        <w:tc>
          <w:tcPr>
            <w:tcW w:w="1901" w:type="dxa"/>
          </w:tcPr>
          <w:p w14:paraId="4F05AE7B"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Cyber weekly forum</w:t>
            </w:r>
          </w:p>
        </w:tc>
      </w:tr>
      <w:tr w:rsidR="008F4B7C" w14:paraId="7493AB55"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2C022ADC" w14:textId="77777777" w:rsidR="008F4B7C" w:rsidRDefault="008A025C">
            <w:r>
              <w:rPr>
                <w:sz w:val="20"/>
              </w:rPr>
              <w:t>WP-8 Sprint Mechanics &amp; Governance</w:t>
            </w:r>
          </w:p>
        </w:tc>
        <w:tc>
          <w:tcPr>
            <w:tcW w:w="1901" w:type="dxa"/>
          </w:tcPr>
          <w:p w14:paraId="6A32F3C4"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CPdM, EL, SA, decision log, ADRs</w:t>
            </w:r>
          </w:p>
        </w:tc>
        <w:tc>
          <w:tcPr>
            <w:tcW w:w="1901" w:type="dxa"/>
          </w:tcPr>
          <w:p w14:paraId="3FBE88BC"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EL, CPdM, SA</w:t>
            </w:r>
          </w:p>
        </w:tc>
        <w:tc>
          <w:tcPr>
            <w:tcW w:w="1901" w:type="dxa"/>
          </w:tcPr>
          <w:p w14:paraId="0B9068AB"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1,500</w:t>
            </w:r>
          </w:p>
        </w:tc>
        <w:tc>
          <w:tcPr>
            <w:tcW w:w="1901" w:type="dxa"/>
          </w:tcPr>
          <w:p w14:paraId="3E0C2FD4"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w:t>
            </w:r>
          </w:p>
        </w:tc>
      </w:tr>
      <w:tr w:rsidR="008F4B7C" w14:paraId="2C1BE091"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6020DB7B" w14:textId="77777777" w:rsidR="008F4B7C" w:rsidRDefault="008A025C">
            <w:r>
              <w:rPr>
                <w:sz w:val="20"/>
              </w:rPr>
              <w:t>WP-9 Knowledge Transfer &amp; Hypercare</w:t>
            </w:r>
          </w:p>
        </w:tc>
        <w:tc>
          <w:tcPr>
            <w:tcW w:w="1901" w:type="dxa"/>
          </w:tcPr>
          <w:p w14:paraId="6790E468"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Runbooks, two-deep pairing, gate evidence</w:t>
            </w:r>
          </w:p>
        </w:tc>
        <w:tc>
          <w:tcPr>
            <w:tcW w:w="1901" w:type="dxa"/>
          </w:tcPr>
          <w:p w14:paraId="3C976B1C"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All pods + joint team</w:t>
            </w:r>
          </w:p>
        </w:tc>
        <w:tc>
          <w:tcPr>
            <w:tcW w:w="1901" w:type="dxa"/>
          </w:tcPr>
          <w:p w14:paraId="17F4D848"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980</w:t>
            </w:r>
          </w:p>
        </w:tc>
        <w:tc>
          <w:tcPr>
            <w:tcW w:w="1901" w:type="dxa"/>
          </w:tcPr>
          <w:p w14:paraId="271A0418"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XOM staff in seats by GA</w:t>
            </w:r>
          </w:p>
        </w:tc>
      </w:tr>
      <w:tr w:rsidR="008F4B7C" w14:paraId="6BAFAFDA"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4482D7F8" w14:textId="77777777" w:rsidR="008F4B7C" w:rsidRDefault="008A025C">
            <w:r>
              <w:rPr>
                <w:sz w:val="20"/>
              </w:rPr>
              <w:t>Total</w:t>
            </w:r>
          </w:p>
        </w:tc>
        <w:tc>
          <w:tcPr>
            <w:tcW w:w="1901" w:type="dxa"/>
          </w:tcPr>
          <w:p w14:paraId="6AA40EE5" w14:textId="77777777" w:rsidR="008F4B7C" w:rsidRDefault="008F4B7C">
            <w:pPr>
              <w:cnfStyle w:val="000000010000" w:firstRow="0" w:lastRow="0" w:firstColumn="0" w:lastColumn="0" w:oddVBand="0" w:evenVBand="0" w:oddHBand="0" w:evenHBand="1" w:firstRowFirstColumn="0" w:firstRowLastColumn="0" w:lastRowFirstColumn="0" w:lastRowLastColumn="0"/>
            </w:pPr>
          </w:p>
        </w:tc>
        <w:tc>
          <w:tcPr>
            <w:tcW w:w="1901" w:type="dxa"/>
          </w:tcPr>
          <w:p w14:paraId="32DC642C" w14:textId="77777777" w:rsidR="008F4B7C" w:rsidRDefault="008F4B7C">
            <w:pPr>
              <w:cnfStyle w:val="000000010000" w:firstRow="0" w:lastRow="0" w:firstColumn="0" w:lastColumn="0" w:oddVBand="0" w:evenVBand="0" w:oddHBand="0" w:evenHBand="1" w:firstRowFirstColumn="0" w:firstRowLastColumn="0" w:lastRowFirstColumn="0" w:lastRowLastColumn="0"/>
            </w:pPr>
          </w:p>
        </w:tc>
        <w:tc>
          <w:tcPr>
            <w:tcW w:w="1901" w:type="dxa"/>
          </w:tcPr>
          <w:p w14:paraId="39D471B5" w14:textId="77777777" w:rsidR="007B7531" w:rsidRDefault="007B7531">
            <w:pPr>
              <w:cnfStyle w:val="000000010000" w:firstRow="0" w:lastRow="0" w:firstColumn="0" w:lastColumn="0" w:oddVBand="0" w:evenVBand="0" w:oddHBand="0" w:evenHBand="1" w:firstRowFirstColumn="0" w:firstRowLastColumn="0" w:lastRowFirstColumn="0" w:lastRowLastColumn="0"/>
            </w:pPr>
            <w:r>
              <w:rPr>
                <w:b/>
                <w:bCs/>
                <w:sz w:val="20"/>
                <w:szCs w:val="20"/>
              </w:rPr>
              <w:t>14,500</w:t>
            </w:r>
          </w:p>
          <w:p w14:paraId="4BFBC4ED" w14:textId="20D22B50" w:rsidR="008F4B7C" w:rsidRDefault="008F4B7C">
            <w:pPr>
              <w:cnfStyle w:val="000000010000" w:firstRow="0" w:lastRow="0" w:firstColumn="0" w:lastColumn="0" w:oddVBand="0" w:evenVBand="0" w:oddHBand="0" w:evenHBand="1" w:firstRowFirstColumn="0" w:firstRowLastColumn="0" w:lastRowFirstColumn="0" w:lastRowLastColumn="0"/>
            </w:pPr>
          </w:p>
        </w:tc>
        <w:tc>
          <w:tcPr>
            <w:tcW w:w="1901" w:type="dxa"/>
          </w:tcPr>
          <w:p w14:paraId="14BE82E1" w14:textId="77777777" w:rsidR="008F4B7C" w:rsidRDefault="008F4B7C">
            <w:pPr>
              <w:cnfStyle w:val="000000010000" w:firstRow="0" w:lastRow="0" w:firstColumn="0" w:lastColumn="0" w:oddVBand="0" w:evenVBand="0" w:oddHBand="0" w:evenHBand="1" w:firstRowFirstColumn="0" w:firstRowLastColumn="0" w:lastRowFirstColumn="0" w:lastRowLastColumn="0"/>
            </w:pPr>
          </w:p>
        </w:tc>
      </w:tr>
    </w:tbl>
    <w:p w14:paraId="4DFA2E4A" w14:textId="77777777" w:rsidR="008F4B7C" w:rsidRDefault="008F4B7C"/>
    <w:p w14:paraId="11CE9C89" w14:textId="77777777" w:rsidR="008F4B7C" w:rsidRDefault="008A025C">
      <w:pPr>
        <w:spacing w:before="280" w:after="80"/>
      </w:pPr>
      <w:r>
        <w:rPr>
          <w:b/>
          <w:color w:val="0B2A5B"/>
          <w:sz w:val="30"/>
        </w:rPr>
        <w:t>16 · Technical and Environment Requirements</w:t>
      </w:r>
    </w:p>
    <w:p w14:paraId="3E57EA78" w14:textId="77777777" w:rsidR="008F4B7C" w:rsidRDefault="008A025C">
      <w:pPr>
        <w:spacing w:before="200" w:after="40"/>
      </w:pPr>
      <w:r>
        <w:rPr>
          <w:b/>
          <w:color w:val="0078D4"/>
          <w:sz w:val="24"/>
        </w:rPr>
        <w:t>16.1 Stack Patterns</w:t>
      </w:r>
    </w:p>
    <w:p w14:paraId="4DCAC7FF" w14:textId="77777777" w:rsidR="008F4B7C" w:rsidRDefault="008A025C">
      <w:pPr>
        <w:pStyle w:val="ListBullet"/>
      </w:pPr>
      <w:r>
        <w:t>Azure (core platform): hub-spoke + ExpressRoute; AKS + Karpenter; Container Apps; Functions Premium; APIM Premium.</w:t>
      </w:r>
    </w:p>
    <w:p w14:paraId="776769A2" w14:textId="77777777" w:rsidR="008F4B7C" w:rsidRDefault="008A025C">
      <w:pPr>
        <w:pStyle w:val="ListBullet"/>
      </w:pPr>
      <w:r>
        <w:t>Data: OSDU, ADX, Microsoft Fabric; Event Hubs Premium + Event Grid + Service Bus Premium.</w:t>
      </w:r>
    </w:p>
    <w:p w14:paraId="554C708C" w14:textId="77777777" w:rsidR="008F4B7C" w:rsidRDefault="008A025C">
      <w:pPr>
        <w:pStyle w:val="ListBullet"/>
      </w:pPr>
      <w:r>
        <w:t>AI: Azure AI Foundry + AOAI; Azure ML; AI Search; Cosmos DB for Gremlin; Azure AI Content Safety.</w:t>
      </w:r>
    </w:p>
    <w:p w14:paraId="70869F12" w14:textId="77777777" w:rsidR="008F4B7C" w:rsidRDefault="008A025C">
      <w:pPr>
        <w:pStyle w:val="ListBullet"/>
      </w:pPr>
      <w:r>
        <w:t>Edge: Azure IoT Operations on Arc-enabled Kubernetes.</w:t>
      </w:r>
    </w:p>
    <w:p w14:paraId="77916B2C" w14:textId="77777777" w:rsidR="008F4B7C" w:rsidRDefault="008A025C">
      <w:pPr>
        <w:pStyle w:val="ListBullet"/>
      </w:pPr>
      <w:r>
        <w:t>Operate: Monitor + LA, Managed Grafana, Sentinel, Defender for Cloud, FinOps Hub on Fabric, Entra ID, Key Vault Premium + HSM, Power BI Premium, Front Door Premium.</w:t>
      </w:r>
    </w:p>
    <w:p w14:paraId="20C97E15" w14:textId="77777777" w:rsidR="008F4B7C" w:rsidRDefault="008A025C">
      <w:pPr>
        <w:pStyle w:val="ListBullet"/>
      </w:pPr>
      <w:r>
        <w:t>DevOps: Azure DevOps / GitHub Enterprise — Customer-selected.</w:t>
      </w:r>
    </w:p>
    <w:p w14:paraId="6CF6B249" w14:textId="77777777" w:rsidR="008F4B7C" w:rsidRDefault="008A025C">
      <w:pPr>
        <w:spacing w:before="200" w:after="40"/>
      </w:pPr>
      <w:r>
        <w:rPr>
          <w:b/>
          <w:color w:val="0078D4"/>
          <w:sz w:val="24"/>
        </w:rPr>
        <w:t>16.2 Environment Model</w:t>
      </w:r>
    </w:p>
    <w:tbl>
      <w:tblPr>
        <w:tblStyle w:val="LightGrid-Accent1"/>
        <w:tblW w:w="0" w:type="auto"/>
        <w:tblLook w:val="04A0" w:firstRow="1" w:lastRow="0" w:firstColumn="1" w:lastColumn="0" w:noHBand="0" w:noVBand="1"/>
      </w:tblPr>
      <w:tblGrid>
        <w:gridCol w:w="3168"/>
        <w:gridCol w:w="3168"/>
        <w:gridCol w:w="3168"/>
      </w:tblGrid>
      <w:tr w:rsidR="008F4B7C" w14:paraId="45F44323" w14:textId="77777777" w:rsidTr="008F4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0B2A5B"/>
          </w:tcPr>
          <w:p w14:paraId="4F227F5F" w14:textId="77777777" w:rsidR="008F4B7C" w:rsidRDefault="008A025C">
            <w:r>
              <w:rPr>
                <w:color w:val="FFFFFF"/>
                <w:sz w:val="20"/>
              </w:rPr>
              <w:t>Environment</w:t>
            </w:r>
          </w:p>
        </w:tc>
        <w:tc>
          <w:tcPr>
            <w:tcW w:w="3168" w:type="dxa"/>
            <w:shd w:val="clear" w:color="auto" w:fill="0B2A5B"/>
          </w:tcPr>
          <w:p w14:paraId="797D4C3B"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c>
          <w:tcPr>
            <w:tcW w:w="3168" w:type="dxa"/>
            <w:shd w:val="clear" w:color="auto" w:fill="0B2A5B"/>
          </w:tcPr>
          <w:p w14:paraId="56E262C7"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Ownership</w:t>
            </w:r>
          </w:p>
        </w:tc>
      </w:tr>
      <w:tr w:rsidR="008F4B7C" w14:paraId="011797B3"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6C05D32" w14:textId="77777777" w:rsidR="008F4B7C" w:rsidRDefault="008A025C">
            <w:r>
              <w:rPr>
                <w:sz w:val="20"/>
              </w:rPr>
              <w:t>Dev</w:t>
            </w:r>
          </w:p>
        </w:tc>
        <w:tc>
          <w:tcPr>
            <w:tcW w:w="3168" w:type="dxa"/>
          </w:tcPr>
          <w:p w14:paraId="5CC42BF1"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Pod-level development</w:t>
            </w:r>
          </w:p>
        </w:tc>
        <w:tc>
          <w:tcPr>
            <w:tcW w:w="3168" w:type="dxa"/>
          </w:tcPr>
          <w:p w14:paraId="6CD6A227"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Customer-owned; Microsoft granted access</w:t>
            </w:r>
          </w:p>
        </w:tc>
      </w:tr>
      <w:tr w:rsidR="008F4B7C" w14:paraId="3E2B1D48"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123664D" w14:textId="77777777" w:rsidR="008F4B7C" w:rsidRDefault="008A025C">
            <w:r>
              <w:rPr>
                <w:sz w:val="20"/>
              </w:rPr>
              <w:t>Test / Pre-prod</w:t>
            </w:r>
          </w:p>
        </w:tc>
        <w:tc>
          <w:tcPr>
            <w:tcW w:w="3168" w:type="dxa"/>
          </w:tcPr>
          <w:p w14:paraId="46185B42"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Integration, NFR, DR drill</w:t>
            </w:r>
          </w:p>
        </w:tc>
        <w:tc>
          <w:tcPr>
            <w:tcW w:w="3168" w:type="dxa"/>
          </w:tcPr>
          <w:p w14:paraId="2F71DCA9"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Customer-owned; Microsoft granted access</w:t>
            </w:r>
          </w:p>
        </w:tc>
      </w:tr>
      <w:tr w:rsidR="008F4B7C" w14:paraId="04187A9D"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70F1D7D" w14:textId="77777777" w:rsidR="008F4B7C" w:rsidRDefault="008A025C">
            <w:r>
              <w:rPr>
                <w:sz w:val="20"/>
              </w:rPr>
              <w:t>Production (SCUS)</w:t>
            </w:r>
          </w:p>
        </w:tc>
        <w:tc>
          <w:tcPr>
            <w:tcW w:w="3168" w:type="dxa"/>
          </w:tcPr>
          <w:p w14:paraId="39EAFF14"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Active primary</w:t>
            </w:r>
          </w:p>
        </w:tc>
        <w:tc>
          <w:tcPr>
            <w:tcW w:w="3168" w:type="dxa"/>
          </w:tcPr>
          <w:p w14:paraId="074884BA"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Customer-owned</w:t>
            </w:r>
          </w:p>
        </w:tc>
      </w:tr>
      <w:tr w:rsidR="008F4B7C" w14:paraId="11E4BC3F"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A247E80" w14:textId="77777777" w:rsidR="008F4B7C" w:rsidRDefault="008A025C">
            <w:r>
              <w:rPr>
                <w:sz w:val="20"/>
              </w:rPr>
              <w:t>Production (NCUS)</w:t>
            </w:r>
          </w:p>
        </w:tc>
        <w:tc>
          <w:tcPr>
            <w:tcW w:w="3168" w:type="dxa"/>
          </w:tcPr>
          <w:p w14:paraId="2515C77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Standby</w:t>
            </w:r>
          </w:p>
        </w:tc>
        <w:tc>
          <w:tcPr>
            <w:tcW w:w="3168" w:type="dxa"/>
          </w:tcPr>
          <w:p w14:paraId="4F913D2D"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Customer-owned</w:t>
            </w:r>
          </w:p>
        </w:tc>
      </w:tr>
      <w:tr w:rsidR="008F4B7C" w14:paraId="4E58D088"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F1668A6" w14:textId="77777777" w:rsidR="008F4B7C" w:rsidRDefault="008A025C">
            <w:r>
              <w:rPr>
                <w:sz w:val="20"/>
              </w:rPr>
              <w:t>Site / OT zone</w:t>
            </w:r>
          </w:p>
        </w:tc>
        <w:tc>
          <w:tcPr>
            <w:tcW w:w="3168" w:type="dxa"/>
          </w:tcPr>
          <w:p w14:paraId="69B95EC6"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Pilot well-pad ingest</w:t>
            </w:r>
          </w:p>
        </w:tc>
        <w:tc>
          <w:tcPr>
            <w:tcW w:w="3168" w:type="dxa"/>
          </w:tcPr>
          <w:p w14:paraId="0775D429"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Customer-owned; Microsoft granted scoped access via OT-DMZ</w:t>
            </w:r>
          </w:p>
        </w:tc>
      </w:tr>
    </w:tbl>
    <w:p w14:paraId="4044CE9E" w14:textId="77777777" w:rsidR="008F4B7C" w:rsidRDefault="008F4B7C"/>
    <w:p w14:paraId="2AB75BBE" w14:textId="77777777" w:rsidR="008F4B7C" w:rsidRDefault="008A025C">
      <w:pPr>
        <w:spacing w:before="200" w:after="40"/>
      </w:pPr>
      <w:r w:rsidRPr="150F5976">
        <w:rPr>
          <w:b/>
          <w:bCs/>
          <w:color w:val="0078D4"/>
          <w:sz w:val="24"/>
          <w:szCs w:val="24"/>
        </w:rPr>
        <w:t>16.3 Non-Functional Requirements (sourced from OLR site Traceability tab)</w:t>
      </w:r>
    </w:p>
    <w:p w14:paraId="39C22A9F" w14:textId="225E1C17" w:rsidR="150F5976" w:rsidRDefault="150F5976" w:rsidP="150F5976">
      <w:r>
        <w:t>The following 17 NFRs and 7 SLOs are the authoritative non-functional reference basis. Targets and measurement methods are maintained in the Schedule H snapshot and related artifacts; this SOW provides that Microsoft plans to deliver evidence against each within contracted capacity and subject to backlog prioritization. These references do not create a standalone SLA or warranty under this SOW.</w:t>
      </w:r>
    </w:p>
    <w:p w14:paraId="63A584F4" w14:textId="77777777" w:rsidR="008F4B7C" w:rsidRDefault="008A025C">
      <w:r>
        <w:rPr>
          <w:b/>
        </w:rPr>
        <w:t>Non-Functional Requirements (NFR-01..17)</w:t>
      </w:r>
    </w:p>
    <w:tbl>
      <w:tblPr>
        <w:tblStyle w:val="LightGrid-Accent1"/>
        <w:tblW w:w="0" w:type="auto"/>
        <w:tblLook w:val="04A0" w:firstRow="1" w:lastRow="0" w:firstColumn="1" w:lastColumn="0" w:noHBand="0" w:noVBand="1"/>
      </w:tblPr>
      <w:tblGrid>
        <w:gridCol w:w="3168"/>
        <w:gridCol w:w="3168"/>
        <w:gridCol w:w="3168"/>
      </w:tblGrid>
      <w:tr w:rsidR="008F4B7C" w14:paraId="7074800B" w14:textId="77777777" w:rsidTr="008F4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0B2A5B"/>
          </w:tcPr>
          <w:p w14:paraId="2A3BC04C" w14:textId="77777777" w:rsidR="008F4B7C" w:rsidRDefault="008A025C">
            <w:r>
              <w:rPr>
                <w:color w:val="FFFFFF"/>
                <w:sz w:val="20"/>
              </w:rPr>
              <w:t>ID</w:t>
            </w:r>
          </w:p>
        </w:tc>
        <w:tc>
          <w:tcPr>
            <w:tcW w:w="3168" w:type="dxa"/>
            <w:shd w:val="clear" w:color="auto" w:fill="0B2A5B"/>
          </w:tcPr>
          <w:p w14:paraId="514CE58C"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Requirement</w:t>
            </w:r>
          </w:p>
        </w:tc>
        <w:tc>
          <w:tcPr>
            <w:tcW w:w="3168" w:type="dxa"/>
            <w:shd w:val="clear" w:color="auto" w:fill="0B2A5B"/>
          </w:tcPr>
          <w:p w14:paraId="0E0EFFB5"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Tied to</w:t>
            </w:r>
          </w:p>
        </w:tc>
      </w:tr>
      <w:tr w:rsidR="008F4B7C" w14:paraId="0A6F3119"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061162A" w14:textId="77777777" w:rsidR="008F4B7C" w:rsidRDefault="008A025C">
            <w:r>
              <w:rPr>
                <w:sz w:val="20"/>
              </w:rPr>
              <w:t>NFR-01</w:t>
            </w:r>
          </w:p>
        </w:tc>
        <w:tc>
          <w:tcPr>
            <w:tcW w:w="3168" w:type="dxa"/>
          </w:tcPr>
          <w:p w14:paraId="679C1FF3"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Advisor end-to-end latency</w:t>
            </w:r>
          </w:p>
        </w:tc>
        <w:tc>
          <w:tcPr>
            <w:tcW w:w="3168" w:type="dxa"/>
          </w:tcPr>
          <w:p w14:paraId="6B828D2F"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C-12, C-13, SLO-01</w:t>
            </w:r>
          </w:p>
        </w:tc>
      </w:tr>
      <w:tr w:rsidR="008F4B7C" w14:paraId="20788F68"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6BB4AA5" w14:textId="77777777" w:rsidR="008F4B7C" w:rsidRDefault="008A025C">
            <w:r>
              <w:rPr>
                <w:sz w:val="20"/>
              </w:rPr>
              <w:t>NFR-02</w:t>
            </w:r>
          </w:p>
        </w:tc>
        <w:tc>
          <w:tcPr>
            <w:tcW w:w="3168" w:type="dxa"/>
          </w:tcPr>
          <w:p w14:paraId="3A2B8F7B"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Event → engineer-dashboard latency</w:t>
            </w:r>
          </w:p>
        </w:tc>
        <w:tc>
          <w:tcPr>
            <w:tcW w:w="3168" w:type="dxa"/>
          </w:tcPr>
          <w:p w14:paraId="342C3EF8"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C-06, C-22, SLO-02</w:t>
            </w:r>
          </w:p>
        </w:tc>
      </w:tr>
      <w:tr w:rsidR="008F4B7C" w14:paraId="23797DC2"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C223E0E" w14:textId="77777777" w:rsidR="008F4B7C" w:rsidRDefault="008A025C">
            <w:r>
              <w:rPr>
                <w:sz w:val="20"/>
              </w:rPr>
              <w:t>NFR-03</w:t>
            </w:r>
          </w:p>
        </w:tc>
        <w:tc>
          <w:tcPr>
            <w:tcW w:w="3168" w:type="dxa"/>
          </w:tcPr>
          <w:p w14:paraId="58B37E8B"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Ingest throughput (sustained)</w:t>
            </w:r>
          </w:p>
        </w:tc>
        <w:tc>
          <w:tcPr>
            <w:tcW w:w="3168" w:type="dxa"/>
          </w:tcPr>
          <w:p w14:paraId="790A8411"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C-06, C-10</w:t>
            </w:r>
          </w:p>
        </w:tc>
      </w:tr>
      <w:tr w:rsidR="008F4B7C" w14:paraId="65CFB30C"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6DA3F71" w14:textId="77777777" w:rsidR="008F4B7C" w:rsidRDefault="008A025C">
            <w:r>
              <w:rPr>
                <w:sz w:val="20"/>
              </w:rPr>
              <w:t>NFR-04</w:t>
            </w:r>
          </w:p>
        </w:tc>
        <w:tc>
          <w:tcPr>
            <w:tcW w:w="3168" w:type="dxa"/>
          </w:tcPr>
          <w:p w14:paraId="7DC07BDB"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Advisor availability</w:t>
            </w:r>
          </w:p>
        </w:tc>
        <w:tc>
          <w:tcPr>
            <w:tcW w:w="3168" w:type="dxa"/>
          </w:tcPr>
          <w:p w14:paraId="5C5C8E65"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C-12, ADR-07</w:t>
            </w:r>
          </w:p>
        </w:tc>
      </w:tr>
      <w:tr w:rsidR="008F4B7C" w14:paraId="546FA5D1"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C14C4F3" w14:textId="77777777" w:rsidR="008F4B7C" w:rsidRDefault="008A025C">
            <w:r>
              <w:rPr>
                <w:sz w:val="20"/>
              </w:rPr>
              <w:t>NFR-05</w:t>
            </w:r>
          </w:p>
        </w:tc>
        <w:tc>
          <w:tcPr>
            <w:tcW w:w="3168" w:type="dxa"/>
          </w:tcPr>
          <w:p w14:paraId="73D48633"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Ingest availability</w:t>
            </w:r>
          </w:p>
        </w:tc>
        <w:tc>
          <w:tcPr>
            <w:tcW w:w="3168" w:type="dxa"/>
          </w:tcPr>
          <w:p w14:paraId="3B2D5055"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C-06, ADR-07</w:t>
            </w:r>
          </w:p>
        </w:tc>
      </w:tr>
      <w:tr w:rsidR="008F4B7C" w14:paraId="1F055A7E"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A393411" w14:textId="77777777" w:rsidR="008F4B7C" w:rsidRDefault="008A025C">
            <w:r>
              <w:rPr>
                <w:sz w:val="20"/>
              </w:rPr>
              <w:t>NFR-06</w:t>
            </w:r>
          </w:p>
        </w:tc>
        <w:tc>
          <w:tcPr>
            <w:tcW w:w="3168" w:type="dxa"/>
          </w:tcPr>
          <w:p w14:paraId="5F8F54A7"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RPO (hot tier)</w:t>
            </w:r>
          </w:p>
        </w:tc>
        <w:tc>
          <w:tcPr>
            <w:tcW w:w="3168" w:type="dxa"/>
          </w:tcPr>
          <w:p w14:paraId="18AF7AC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ADR-07, SLO-07</w:t>
            </w:r>
          </w:p>
        </w:tc>
      </w:tr>
      <w:tr w:rsidR="008F4B7C" w14:paraId="568B1891"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B6D4A79" w14:textId="77777777" w:rsidR="008F4B7C" w:rsidRDefault="008A025C">
            <w:r>
              <w:rPr>
                <w:sz w:val="20"/>
              </w:rPr>
              <w:t>NFR-07</w:t>
            </w:r>
          </w:p>
        </w:tc>
        <w:tc>
          <w:tcPr>
            <w:tcW w:w="3168" w:type="dxa"/>
          </w:tcPr>
          <w:p w14:paraId="1ACECE5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RPO (cold tier)</w:t>
            </w:r>
          </w:p>
        </w:tc>
        <w:tc>
          <w:tcPr>
            <w:tcW w:w="3168" w:type="dxa"/>
          </w:tcPr>
          <w:p w14:paraId="0ACF876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ADR-07</w:t>
            </w:r>
          </w:p>
        </w:tc>
      </w:tr>
      <w:tr w:rsidR="008F4B7C" w14:paraId="1E85D15A"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13A66D1" w14:textId="77777777" w:rsidR="008F4B7C" w:rsidRDefault="008A025C">
            <w:r>
              <w:rPr>
                <w:sz w:val="20"/>
              </w:rPr>
              <w:t>NFR-08</w:t>
            </w:r>
          </w:p>
        </w:tc>
        <w:tc>
          <w:tcPr>
            <w:tcW w:w="3168" w:type="dxa"/>
          </w:tcPr>
          <w:p w14:paraId="2887283C"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RTO composite</w:t>
            </w:r>
          </w:p>
        </w:tc>
        <w:tc>
          <w:tcPr>
            <w:tcW w:w="3168" w:type="dxa"/>
          </w:tcPr>
          <w:p w14:paraId="641F442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ADR-07, SLO-07</w:t>
            </w:r>
          </w:p>
        </w:tc>
      </w:tr>
      <w:tr w:rsidR="008F4B7C" w14:paraId="31D3483F"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EBD2CFC" w14:textId="77777777" w:rsidR="008F4B7C" w:rsidRDefault="008A025C">
            <w:r>
              <w:rPr>
                <w:sz w:val="20"/>
              </w:rPr>
              <w:t>NFR-09</w:t>
            </w:r>
          </w:p>
        </w:tc>
        <w:tc>
          <w:tcPr>
            <w:tcW w:w="3168" w:type="dxa"/>
          </w:tcPr>
          <w:p w14:paraId="0A73775F"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Data residency (US regions only)</w:t>
            </w:r>
          </w:p>
        </w:tc>
        <w:tc>
          <w:tcPr>
            <w:tcW w:w="3168" w:type="dxa"/>
          </w:tcPr>
          <w:p w14:paraId="0AB7375B"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ADR-02</w:t>
            </w:r>
          </w:p>
        </w:tc>
      </w:tr>
      <w:tr w:rsidR="008F4B7C" w14:paraId="6B5FACCA"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187567B" w14:textId="77777777" w:rsidR="008F4B7C" w:rsidRDefault="008A025C">
            <w:r>
              <w:rPr>
                <w:sz w:val="20"/>
              </w:rPr>
              <w:t>NFR-10</w:t>
            </w:r>
          </w:p>
        </w:tc>
        <w:tc>
          <w:tcPr>
            <w:tcW w:w="3168" w:type="dxa"/>
          </w:tcPr>
          <w:p w14:paraId="100D6C00"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OT boundary integrity</w:t>
            </w:r>
          </w:p>
        </w:tc>
        <w:tc>
          <w:tcPr>
            <w:tcW w:w="3168" w:type="dxa"/>
          </w:tcPr>
          <w:p w14:paraId="6DF50221"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ADR-09, DET-01..05</w:t>
            </w:r>
          </w:p>
        </w:tc>
      </w:tr>
      <w:tr w:rsidR="008F4B7C" w14:paraId="24F10EC0"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074A483" w14:textId="77777777" w:rsidR="008F4B7C" w:rsidRDefault="008A025C">
            <w:r>
              <w:rPr>
                <w:sz w:val="20"/>
              </w:rPr>
              <w:t>NFR-11</w:t>
            </w:r>
          </w:p>
        </w:tc>
        <w:tc>
          <w:tcPr>
            <w:tcW w:w="3168" w:type="dxa"/>
          </w:tcPr>
          <w:p w14:paraId="25D81B6B"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Identity hygiene</w:t>
            </w:r>
          </w:p>
        </w:tc>
        <w:tc>
          <w:tcPr>
            <w:tcW w:w="3168" w:type="dxa"/>
          </w:tcPr>
          <w:p w14:paraId="6EA0ABF0"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ADR-01, C-27</w:t>
            </w:r>
          </w:p>
        </w:tc>
      </w:tr>
      <w:tr w:rsidR="008F4B7C" w14:paraId="06E052E8"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ECF9944" w14:textId="77777777" w:rsidR="008F4B7C" w:rsidRDefault="008A025C">
            <w:r>
              <w:rPr>
                <w:sz w:val="20"/>
              </w:rPr>
              <w:t>NFR-12</w:t>
            </w:r>
          </w:p>
        </w:tc>
        <w:tc>
          <w:tcPr>
            <w:tcW w:w="3168" w:type="dxa"/>
          </w:tcPr>
          <w:p w14:paraId="0D37A46A"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Audit completeness</w:t>
            </w:r>
          </w:p>
        </w:tc>
        <w:tc>
          <w:tcPr>
            <w:tcW w:w="3168" w:type="dxa"/>
          </w:tcPr>
          <w:p w14:paraId="2AAB40C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C-21, C-23</w:t>
            </w:r>
          </w:p>
        </w:tc>
      </w:tr>
      <w:tr w:rsidR="008F4B7C" w14:paraId="0F5E56DD"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6D94E7E" w14:textId="77777777" w:rsidR="008F4B7C" w:rsidRDefault="008A025C">
            <w:r>
              <w:rPr>
                <w:sz w:val="20"/>
              </w:rPr>
              <w:t>NFR-13</w:t>
            </w:r>
          </w:p>
        </w:tc>
        <w:tc>
          <w:tcPr>
            <w:tcW w:w="3168" w:type="dxa"/>
          </w:tcPr>
          <w:p w14:paraId="39A52B2A"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Privacy / DLP</w:t>
            </w:r>
          </w:p>
        </w:tc>
        <w:tc>
          <w:tcPr>
            <w:tcW w:w="3168" w:type="dxa"/>
          </w:tcPr>
          <w:p w14:paraId="1075B99C"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C-16, C-26-equivalent</w:t>
            </w:r>
          </w:p>
        </w:tc>
      </w:tr>
      <w:tr w:rsidR="008F4B7C" w14:paraId="20764540"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13710D0" w14:textId="77777777" w:rsidR="008F4B7C" w:rsidRDefault="008A025C">
            <w:r>
              <w:rPr>
                <w:sz w:val="20"/>
              </w:rPr>
              <w:t>NFR-14</w:t>
            </w:r>
          </w:p>
        </w:tc>
        <w:tc>
          <w:tcPr>
            <w:tcW w:w="3168" w:type="dxa"/>
          </w:tcPr>
          <w:p w14:paraId="288CBBB4"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 xml:space="preserve">Cost guardrail — </w:t>
            </w:r>
            <w:r>
              <w:rPr>
                <w:b/>
                <w:sz w:val="20"/>
              </w:rPr>
              <w:t>revised under CR-14 to $4.8M Y1 envelope</w:t>
            </w:r>
            <w:r>
              <w:rPr>
                <w:sz w:val="20"/>
              </w:rPr>
              <w:t xml:space="preserve"> (was $2.07M; +$2.73M to absorb 4-site footprint per CR-02)</w:t>
            </w:r>
          </w:p>
        </w:tc>
        <w:tc>
          <w:tcPr>
            <w:tcW w:w="3168" w:type="dxa"/>
          </w:tcPr>
          <w:p w14:paraId="3A09AE7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C-26 FinOps Hub, BOM envelope</w:t>
            </w:r>
          </w:p>
        </w:tc>
      </w:tr>
      <w:tr w:rsidR="008F4B7C" w14:paraId="18AD1A54"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44B690F" w14:textId="77777777" w:rsidR="008F4B7C" w:rsidRDefault="008A025C">
            <w:r>
              <w:rPr>
                <w:sz w:val="20"/>
              </w:rPr>
              <w:t>NFR-15</w:t>
            </w:r>
          </w:p>
        </w:tc>
        <w:tc>
          <w:tcPr>
            <w:tcW w:w="3168" w:type="dxa"/>
          </w:tcPr>
          <w:p w14:paraId="0C0A693A"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Supportability / KT (hypercare exit)</w:t>
            </w:r>
          </w:p>
        </w:tc>
        <w:tc>
          <w:tcPr>
            <w:tcW w:w="3168" w:type="dxa"/>
          </w:tcPr>
          <w:p w14:paraId="06738474"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DEL-15..17, HG-01..06</w:t>
            </w:r>
          </w:p>
        </w:tc>
      </w:tr>
      <w:tr w:rsidR="008F4B7C" w14:paraId="7D5355F9"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3D7C73B" w14:textId="77777777" w:rsidR="008F4B7C" w:rsidRDefault="008A025C">
            <w:r>
              <w:rPr>
                <w:sz w:val="20"/>
              </w:rPr>
              <w:t>NFR-16</w:t>
            </w:r>
          </w:p>
        </w:tc>
        <w:tc>
          <w:tcPr>
            <w:tcW w:w="3168" w:type="dxa"/>
          </w:tcPr>
          <w:p w14:paraId="4802FD8C"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Accessibility (engineer surface)</w:t>
            </w:r>
          </w:p>
        </w:tc>
        <w:tc>
          <w:tcPr>
            <w:tcW w:w="3168" w:type="dxa"/>
          </w:tcPr>
          <w:p w14:paraId="35C5B8E7"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C-22</w:t>
            </w:r>
          </w:p>
        </w:tc>
      </w:tr>
      <w:tr w:rsidR="008F4B7C" w14:paraId="141BC311"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1162C6B" w14:textId="77777777" w:rsidR="008F4B7C" w:rsidRDefault="008A025C">
            <w:r>
              <w:rPr>
                <w:sz w:val="20"/>
              </w:rPr>
              <w:t>NFR-17</w:t>
            </w:r>
          </w:p>
        </w:tc>
        <w:tc>
          <w:tcPr>
            <w:tcW w:w="3168" w:type="dxa"/>
          </w:tcPr>
          <w:p w14:paraId="4AB2BB32"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Sustainability</w:t>
            </w:r>
          </w:p>
        </w:tc>
        <w:tc>
          <w:tcPr>
            <w:tcW w:w="3168" w:type="dxa"/>
          </w:tcPr>
          <w:p w14:paraId="45C43B17"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Tenant-level reporting</w:t>
            </w:r>
          </w:p>
        </w:tc>
      </w:tr>
    </w:tbl>
    <w:p w14:paraId="366426FA" w14:textId="77777777" w:rsidR="008F4B7C" w:rsidRDefault="008F4B7C"/>
    <w:p w14:paraId="3B38099B" w14:textId="77777777" w:rsidR="008F4B7C" w:rsidRDefault="008A025C">
      <w:r>
        <w:rPr>
          <w:b/>
        </w:rPr>
        <w:t>Service Level Objectives (SLO-01..07)</w:t>
      </w:r>
    </w:p>
    <w:tbl>
      <w:tblPr>
        <w:tblStyle w:val="LightGrid-Accent1"/>
        <w:tblW w:w="0" w:type="auto"/>
        <w:tblLook w:val="04A0" w:firstRow="1" w:lastRow="0" w:firstColumn="1" w:lastColumn="0" w:noHBand="0" w:noVBand="1"/>
      </w:tblPr>
      <w:tblGrid>
        <w:gridCol w:w="3168"/>
        <w:gridCol w:w="3168"/>
        <w:gridCol w:w="3168"/>
      </w:tblGrid>
      <w:tr w:rsidR="008F4B7C" w14:paraId="488EEEFC" w14:textId="77777777" w:rsidTr="008F4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0B2A5B"/>
          </w:tcPr>
          <w:p w14:paraId="6FD54F68" w14:textId="77777777" w:rsidR="008F4B7C" w:rsidRDefault="008A025C">
            <w:r>
              <w:rPr>
                <w:color w:val="FFFFFF"/>
                <w:sz w:val="20"/>
              </w:rPr>
              <w:t>ID</w:t>
            </w:r>
          </w:p>
        </w:tc>
        <w:tc>
          <w:tcPr>
            <w:tcW w:w="3168" w:type="dxa"/>
            <w:shd w:val="clear" w:color="auto" w:fill="0B2A5B"/>
          </w:tcPr>
          <w:p w14:paraId="65542949"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Objective</w:t>
            </w:r>
          </w:p>
        </w:tc>
        <w:tc>
          <w:tcPr>
            <w:tcW w:w="3168" w:type="dxa"/>
            <w:shd w:val="clear" w:color="auto" w:fill="0B2A5B"/>
          </w:tcPr>
          <w:p w14:paraId="68C0D3EC"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Owner</w:t>
            </w:r>
          </w:p>
        </w:tc>
      </w:tr>
      <w:tr w:rsidR="008F4B7C" w14:paraId="67FD6784"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E7302C1" w14:textId="77777777" w:rsidR="008F4B7C" w:rsidRDefault="008A025C">
            <w:r>
              <w:rPr>
                <w:sz w:val="20"/>
              </w:rPr>
              <w:t>SLO-01</w:t>
            </w:r>
          </w:p>
        </w:tc>
        <w:tc>
          <w:tcPr>
            <w:tcW w:w="3168" w:type="dxa"/>
          </w:tcPr>
          <w:p w14:paraId="0D3D6B5A"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Advisor latency budget</w:t>
            </w:r>
          </w:p>
        </w:tc>
        <w:tc>
          <w:tcPr>
            <w:tcW w:w="3168" w:type="dxa"/>
          </w:tcPr>
          <w:p w14:paraId="084C08E1"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AI Engineer</w:t>
            </w:r>
          </w:p>
        </w:tc>
      </w:tr>
      <w:tr w:rsidR="008F4B7C" w14:paraId="21445C9A"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F79339A" w14:textId="77777777" w:rsidR="008F4B7C" w:rsidRDefault="008A025C">
            <w:r>
              <w:rPr>
                <w:sz w:val="20"/>
              </w:rPr>
              <w:t>SLO-02</w:t>
            </w:r>
          </w:p>
        </w:tc>
        <w:tc>
          <w:tcPr>
            <w:tcW w:w="3168" w:type="dxa"/>
          </w:tcPr>
          <w:p w14:paraId="67BD966D"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Event-to-dashboard latency budget</w:t>
            </w:r>
          </w:p>
        </w:tc>
        <w:tc>
          <w:tcPr>
            <w:tcW w:w="3168" w:type="dxa"/>
          </w:tcPr>
          <w:p w14:paraId="6F40BA9F"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Data Platform</w:t>
            </w:r>
          </w:p>
        </w:tc>
      </w:tr>
      <w:tr w:rsidR="008F4B7C" w14:paraId="7AA165A1"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6A136B8" w14:textId="77777777" w:rsidR="008F4B7C" w:rsidRDefault="008A025C">
            <w:r>
              <w:rPr>
                <w:sz w:val="20"/>
              </w:rPr>
              <w:t>SLO-03</w:t>
            </w:r>
          </w:p>
        </w:tc>
        <w:tc>
          <w:tcPr>
            <w:tcW w:w="3168" w:type="dxa"/>
          </w:tcPr>
          <w:p w14:paraId="01BD0238"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Advisor availability budget</w:t>
            </w:r>
          </w:p>
        </w:tc>
        <w:tc>
          <w:tcPr>
            <w:tcW w:w="3168" w:type="dxa"/>
          </w:tcPr>
          <w:p w14:paraId="4B0ADBDC"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Reliability Engineer</w:t>
            </w:r>
          </w:p>
        </w:tc>
      </w:tr>
      <w:tr w:rsidR="008F4B7C" w14:paraId="6DCA73E9"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CC4D91C" w14:textId="77777777" w:rsidR="008F4B7C" w:rsidRDefault="008A025C">
            <w:r>
              <w:rPr>
                <w:sz w:val="20"/>
              </w:rPr>
              <w:t>SLO-04</w:t>
            </w:r>
          </w:p>
        </w:tc>
        <w:tc>
          <w:tcPr>
            <w:tcW w:w="3168" w:type="dxa"/>
          </w:tcPr>
          <w:p w14:paraId="46C9D852"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Data freshness at silver/gold</w:t>
            </w:r>
          </w:p>
        </w:tc>
        <w:tc>
          <w:tcPr>
            <w:tcW w:w="3168" w:type="dxa"/>
          </w:tcPr>
          <w:p w14:paraId="487C90C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Data Engineer</w:t>
            </w:r>
          </w:p>
        </w:tc>
      </w:tr>
      <w:tr w:rsidR="008F4B7C" w14:paraId="21845FA0"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ACDA124" w14:textId="77777777" w:rsidR="008F4B7C" w:rsidRDefault="008A025C">
            <w:r>
              <w:rPr>
                <w:sz w:val="20"/>
              </w:rPr>
              <w:t>SLO-05</w:t>
            </w:r>
          </w:p>
        </w:tc>
        <w:tc>
          <w:tcPr>
            <w:tcW w:w="3168" w:type="dxa"/>
          </w:tcPr>
          <w:p w14:paraId="0DABA059"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Ingest availability budget</w:t>
            </w:r>
          </w:p>
        </w:tc>
        <w:tc>
          <w:tcPr>
            <w:tcW w:w="3168" w:type="dxa"/>
          </w:tcPr>
          <w:p w14:paraId="0C3327A3"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Edge / OT Engineer</w:t>
            </w:r>
          </w:p>
        </w:tc>
      </w:tr>
      <w:tr w:rsidR="008F4B7C" w14:paraId="018CF93B"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E553492" w14:textId="77777777" w:rsidR="008F4B7C" w:rsidRDefault="008A025C">
            <w:r>
              <w:rPr>
                <w:sz w:val="20"/>
              </w:rPr>
              <w:t>SLO-06</w:t>
            </w:r>
          </w:p>
        </w:tc>
        <w:tc>
          <w:tcPr>
            <w:tcW w:w="3168" w:type="dxa"/>
          </w:tcPr>
          <w:p w14:paraId="55CEAEC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Surface availability (Grafana + Power BI)</w:t>
            </w:r>
          </w:p>
        </w:tc>
        <w:tc>
          <w:tcPr>
            <w:tcW w:w="3168" w:type="dxa"/>
          </w:tcPr>
          <w:p w14:paraId="75135411"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Reliability Engineer</w:t>
            </w:r>
          </w:p>
        </w:tc>
      </w:tr>
      <w:tr w:rsidR="008F4B7C" w14:paraId="02E39C6D"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841F306" w14:textId="77777777" w:rsidR="008F4B7C" w:rsidRDefault="008A025C">
            <w:r>
              <w:rPr>
                <w:sz w:val="20"/>
              </w:rPr>
              <w:t>SLO-07</w:t>
            </w:r>
          </w:p>
        </w:tc>
        <w:tc>
          <w:tcPr>
            <w:tcW w:w="3168" w:type="dxa"/>
          </w:tcPr>
          <w:p w14:paraId="3514F590"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DR composite (RPO + RTO)</w:t>
            </w:r>
          </w:p>
        </w:tc>
        <w:tc>
          <w:tcPr>
            <w:tcW w:w="3168" w:type="dxa"/>
          </w:tcPr>
          <w:p w14:paraId="001D6620"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Reliability Engineer</w:t>
            </w:r>
          </w:p>
        </w:tc>
      </w:tr>
    </w:tbl>
    <w:p w14:paraId="70F4C5AB" w14:textId="77777777" w:rsidR="008F4B7C" w:rsidRDefault="008F4B7C"/>
    <w:p w14:paraId="79502D4D" w14:textId="77777777" w:rsidR="008F4B7C" w:rsidRDefault="008A025C">
      <w:r>
        <w:t>Error-budget policies and burn-rate alerts for SLO-01..07 are delivered under WBS 4.5 and exit-attested at HG-04.</w:t>
      </w:r>
    </w:p>
    <w:p w14:paraId="13E6D2D8" w14:textId="77777777" w:rsidR="008F4B7C" w:rsidRDefault="008A025C">
      <w:pPr>
        <w:spacing w:before="200" w:after="40"/>
      </w:pPr>
      <w:r>
        <w:rPr>
          <w:b/>
          <w:color w:val="0078D4"/>
          <w:sz w:val="24"/>
        </w:rPr>
        <w:t>16.4 OT-Boundary Controls (DET-01..05)</w:t>
      </w:r>
    </w:p>
    <w:p w14:paraId="1933634A" w14:textId="77777777" w:rsidR="008F4B7C" w:rsidRDefault="008A025C">
      <w:r>
        <w:t>The one-way OT/IT contract (ADR-09) is enforced by five independent, defense-in-depth controls. All five must be live and continuously evidenced; failure of any single control is a Sev-1 escalation under §14.</w:t>
      </w:r>
    </w:p>
    <w:tbl>
      <w:tblPr>
        <w:tblStyle w:val="LightGrid-Accent1"/>
        <w:tblW w:w="0" w:type="auto"/>
        <w:tblLook w:val="04A0" w:firstRow="1" w:lastRow="0" w:firstColumn="1" w:lastColumn="0" w:noHBand="0" w:noVBand="1"/>
      </w:tblPr>
      <w:tblGrid>
        <w:gridCol w:w="2376"/>
        <w:gridCol w:w="2376"/>
        <w:gridCol w:w="2376"/>
        <w:gridCol w:w="2376"/>
      </w:tblGrid>
      <w:tr w:rsidR="008F4B7C" w14:paraId="110F68E1" w14:textId="77777777" w:rsidTr="150F59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0B2A5B"/>
          </w:tcPr>
          <w:p w14:paraId="6374D7E9" w14:textId="77777777" w:rsidR="008F4B7C" w:rsidRDefault="008A025C">
            <w:r>
              <w:rPr>
                <w:color w:val="FFFFFF"/>
                <w:sz w:val="20"/>
              </w:rPr>
              <w:t>ID</w:t>
            </w:r>
          </w:p>
        </w:tc>
        <w:tc>
          <w:tcPr>
            <w:tcW w:w="2376" w:type="dxa"/>
            <w:shd w:val="clear" w:color="auto" w:fill="0B2A5B"/>
          </w:tcPr>
          <w:p w14:paraId="148BF12B"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Control</w:t>
            </w:r>
          </w:p>
        </w:tc>
        <w:tc>
          <w:tcPr>
            <w:tcW w:w="2376" w:type="dxa"/>
            <w:shd w:val="clear" w:color="auto" w:fill="0B2A5B"/>
          </w:tcPr>
          <w:p w14:paraId="57AFCB32"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Mechanism</w:t>
            </w:r>
          </w:p>
        </w:tc>
        <w:tc>
          <w:tcPr>
            <w:tcW w:w="2376" w:type="dxa"/>
            <w:shd w:val="clear" w:color="auto" w:fill="0B2A5B"/>
          </w:tcPr>
          <w:p w14:paraId="0E132F6F"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Evidence</w:t>
            </w:r>
          </w:p>
        </w:tc>
      </w:tr>
      <w:tr w:rsidR="008F4B7C" w14:paraId="0A52C9B3"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17373205" w14:textId="77777777" w:rsidR="008F4B7C" w:rsidRDefault="008A025C">
            <w:r>
              <w:rPr>
                <w:sz w:val="20"/>
              </w:rPr>
              <w:t>DET-01</w:t>
            </w:r>
          </w:p>
        </w:tc>
        <w:tc>
          <w:tcPr>
            <w:tcW w:w="2376" w:type="dxa"/>
          </w:tcPr>
          <w:p w14:paraId="3B8698B9"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ADR-09 architectural prohibition</w:t>
            </w:r>
          </w:p>
        </w:tc>
        <w:tc>
          <w:tcPr>
            <w:tcW w:w="2376" w:type="dxa"/>
          </w:tcPr>
          <w:p w14:paraId="359DBFCF"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Platform never writes to DCS / SCADA / SIS; never initiates shutdowns; never changes setpoints</w:t>
            </w:r>
          </w:p>
        </w:tc>
        <w:tc>
          <w:tcPr>
            <w:tcW w:w="2376" w:type="dxa"/>
          </w:tcPr>
          <w:p w14:paraId="7FD4306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ADR-09 attested by OIMS</w:t>
            </w:r>
          </w:p>
        </w:tc>
      </w:tr>
      <w:tr w:rsidR="008F4B7C" w14:paraId="6EFC0E4B"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2510947F" w14:textId="77777777" w:rsidR="008F4B7C" w:rsidRDefault="008A025C">
            <w:r>
              <w:rPr>
                <w:sz w:val="20"/>
              </w:rPr>
              <w:t>DET-02</w:t>
            </w:r>
          </w:p>
        </w:tc>
        <w:tc>
          <w:tcPr>
            <w:tcW w:w="2376" w:type="dxa"/>
          </w:tcPr>
          <w:p w14:paraId="081D9605"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Azure Firewall Premium rule-as-code</w:t>
            </w:r>
          </w:p>
        </w:tc>
        <w:tc>
          <w:tcPr>
            <w:tcW w:w="2376" w:type="dxa"/>
          </w:tcPr>
          <w:p w14:paraId="7210F509"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Deny cloud → OT subnet egress at the network plane; rules versioned in IaC</w:t>
            </w:r>
          </w:p>
        </w:tc>
        <w:tc>
          <w:tcPr>
            <w:tcW w:w="2376" w:type="dxa"/>
          </w:tcPr>
          <w:p w14:paraId="0F955574"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C-03 NFR-10 verification pack</w:t>
            </w:r>
          </w:p>
        </w:tc>
      </w:tr>
      <w:tr w:rsidR="008F4B7C" w14:paraId="47F2841E"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56BD3434" w14:textId="77777777" w:rsidR="008F4B7C" w:rsidRDefault="008A025C">
            <w:r>
              <w:rPr>
                <w:sz w:val="20"/>
              </w:rPr>
              <w:t>DET-03</w:t>
            </w:r>
          </w:p>
        </w:tc>
        <w:tc>
          <w:tcPr>
            <w:tcW w:w="2376" w:type="dxa"/>
          </w:tcPr>
          <w:p w14:paraId="33888A87"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AKS NetworkPolicy guardrail</w:t>
            </w:r>
          </w:p>
        </w:tc>
        <w:tc>
          <w:tcPr>
            <w:tcW w:w="2376" w:type="dxa"/>
          </w:tcPr>
          <w:p w14:paraId="18373C81"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Pod-level NetworkPolicy blocks any workload egress routing toward OT/DCS subnets</w:t>
            </w:r>
          </w:p>
        </w:tc>
        <w:tc>
          <w:tcPr>
            <w:tcW w:w="2376" w:type="dxa"/>
          </w:tcPr>
          <w:p w14:paraId="1A18E414"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C-17 NFR-10 verification pack</w:t>
            </w:r>
          </w:p>
        </w:tc>
      </w:tr>
      <w:tr w:rsidR="008F4B7C" w14:paraId="00FF152F"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3DC35D39" w14:textId="77777777" w:rsidR="008F4B7C" w:rsidRDefault="008A025C">
            <w:r>
              <w:rPr>
                <w:sz w:val="20"/>
              </w:rPr>
              <w:t>DET-04</w:t>
            </w:r>
          </w:p>
        </w:tc>
        <w:tc>
          <w:tcPr>
            <w:tcW w:w="2376" w:type="dxa"/>
          </w:tcPr>
          <w:p w14:paraId="0ADC23E2"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Sentinel anomalous-egress detection</w:t>
            </w:r>
          </w:p>
        </w:tc>
        <w:tc>
          <w:tcPr>
            <w:tcW w:w="2376" w:type="dxa"/>
          </w:tcPr>
          <w:p w14:paraId="7EA016B1" w14:textId="714610FA" w:rsidR="150F5976" w:rsidRDefault="150F5976" w:rsidP="150F5976">
            <w:pPr>
              <w:cnfStyle w:val="000000010000" w:firstRow="0" w:lastRow="0" w:firstColumn="0" w:lastColumn="0" w:oddVBand="0" w:evenVBand="0" w:oddHBand="0" w:evenHBand="1" w:firstRowFirstColumn="0" w:firstRowLastColumn="0" w:lastRowFirstColumn="0" w:lastRowLastColumn="0"/>
            </w:pPr>
            <w:r w:rsidRPr="150F5976">
              <w:rPr>
                <w:sz w:val="20"/>
                <w:szCs w:val="20"/>
              </w:rPr>
              <w:t>SIEM rule fires on any flow whose destination matches OT subnet space; notifies SOC and operations as soon as practicable, target within 5 minutes</w:t>
            </w:r>
          </w:p>
        </w:tc>
        <w:tc>
          <w:tcPr>
            <w:tcW w:w="2376" w:type="dxa"/>
          </w:tcPr>
          <w:p w14:paraId="104D4FE7"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C-23 NFR-10 + NFR-12 audit</w:t>
            </w:r>
          </w:p>
        </w:tc>
      </w:tr>
      <w:tr w:rsidR="008F4B7C" w14:paraId="73E306D2"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54DC4B65" w14:textId="77777777" w:rsidR="008F4B7C" w:rsidRDefault="008A025C">
            <w:r>
              <w:rPr>
                <w:sz w:val="20"/>
              </w:rPr>
              <w:t>DET-05</w:t>
            </w:r>
          </w:p>
        </w:tc>
        <w:tc>
          <w:tcPr>
            <w:tcW w:w="2376" w:type="dxa"/>
          </w:tcPr>
          <w:p w14:paraId="224538B0"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Quarterly OT red-team drill</w:t>
            </w:r>
          </w:p>
        </w:tc>
        <w:tc>
          <w:tcPr>
            <w:tcW w:w="2376" w:type="dxa"/>
          </w:tcPr>
          <w:p w14:paraId="549C7275"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Adversarial test attempts cloud → OT write path each quarter; failure to block is Sev-1 to safety leadership</w:t>
            </w:r>
          </w:p>
        </w:tc>
        <w:tc>
          <w:tcPr>
            <w:tcW w:w="2376" w:type="dxa"/>
          </w:tcPr>
          <w:p w14:paraId="10DFC707"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DR-04 drill cadence</w:t>
            </w:r>
          </w:p>
        </w:tc>
      </w:tr>
    </w:tbl>
    <w:p w14:paraId="678997BA" w14:textId="77777777" w:rsidR="008F4B7C" w:rsidRDefault="008F4B7C"/>
    <w:p w14:paraId="248EBB13" w14:textId="77777777" w:rsidR="008F4B7C" w:rsidRDefault="008A025C">
      <w:pPr>
        <w:spacing w:before="280" w:after="80"/>
      </w:pPr>
      <w:r>
        <w:rPr>
          <w:b/>
          <w:color w:val="0B2A5B"/>
          <w:sz w:val="30"/>
        </w:rPr>
        <w:t>17 · Customer Responsibilities</w:t>
      </w:r>
    </w:p>
    <w:p w14:paraId="12AB8F16" w14:textId="77777777" w:rsidR="008F4B7C" w:rsidRDefault="008A025C">
      <w:r>
        <w:t>ExxonMobil will provide and manage the following. Failure to meet these may impact capacity burn and timeline.</w:t>
      </w:r>
    </w:p>
    <w:p w14:paraId="5A9D07E5" w14:textId="77777777" w:rsidR="008F4B7C" w:rsidRDefault="008A025C">
      <w:r w:rsidRPr="150F5976">
        <w:rPr>
          <w:b/>
          <w:bCs/>
        </w:rPr>
        <w:t>Provide:</w:t>
      </w:r>
    </w:p>
    <w:p w14:paraId="54951496" w14:textId="02F8A575" w:rsidR="150F5976" w:rsidRDefault="150F5976" w:rsidP="150F5976">
      <w:pPr>
        <w:pStyle w:val="ListBullet"/>
      </w:pPr>
      <w:r>
        <w:t>Access to in-scope Azure subscriptions, OT perimeter network environments, and pilot site systems.</w:t>
      </w:r>
    </w:p>
    <w:p w14:paraId="4C43D1D2" w14:textId="77777777" w:rsidR="008F4B7C" w:rsidRDefault="008A025C">
      <w:pPr>
        <w:pStyle w:val="ListBullet"/>
      </w:pPr>
      <w:r>
        <w:t>SMEs in drilling, completions, reliability, methane, subsurface, and finance.</w:t>
      </w:r>
    </w:p>
    <w:p w14:paraId="60D551EF" w14:textId="77777777" w:rsidR="008F4B7C" w:rsidRDefault="008A025C">
      <w:pPr>
        <w:pStyle w:val="ListBullet"/>
      </w:pPr>
      <w:r>
        <w:t>Documentation: existing architecture, historian point lists, data catalogues, security baselines.</w:t>
      </w:r>
    </w:p>
    <w:p w14:paraId="72B52632" w14:textId="77777777" w:rsidR="008F4B7C" w:rsidRDefault="008A025C">
      <w:pPr>
        <w:pStyle w:val="ListBullet"/>
      </w:pPr>
      <w:r>
        <w:t>UAT execution against §15.2 acceptance criteria within agreed windows.</w:t>
      </w:r>
    </w:p>
    <w:p w14:paraId="7F896E07" w14:textId="7DFDCEF1" w:rsidR="150F5976" w:rsidRDefault="150F5976" w:rsidP="150F5976">
      <w:pPr>
        <w:pStyle w:val="ListBullet"/>
      </w:pPr>
      <w:r>
        <w:t>Two-deep staffing across the seven named role groups by MVP start (T+3).</w:t>
      </w:r>
    </w:p>
    <w:p w14:paraId="23AEE224" w14:textId="77777777" w:rsidR="008F4B7C" w:rsidRDefault="008A025C">
      <w:pPr>
        <w:pStyle w:val="ListBullet"/>
      </w:pPr>
      <w:r>
        <w:t>AOAI PTU and Fabric F64 reservations at T-1 (RSK-CAPC-01 mitigation).</w:t>
      </w:r>
    </w:p>
    <w:p w14:paraId="07264943" w14:textId="77777777" w:rsidR="008F4B7C" w:rsidRDefault="008A025C">
      <w:pPr>
        <w:pStyle w:val="ListBullet"/>
      </w:pPr>
      <w:r>
        <w:t>ExpressRoute circuits to Texas primary region commissioned within Mobilize.</w:t>
      </w:r>
    </w:p>
    <w:p w14:paraId="62D53C12" w14:textId="77777777" w:rsidR="008F4B7C" w:rsidRDefault="008A025C">
      <w:pPr>
        <w:pStyle w:val="ListBullet"/>
      </w:pPr>
      <w:r>
        <w:t>OIMS attestation on ADR-09 prior to DEL-05.</w:t>
      </w:r>
    </w:p>
    <w:p w14:paraId="296E693D" w14:textId="77777777" w:rsidR="008F4B7C" w:rsidRDefault="008A025C">
      <w:pPr>
        <w:pStyle w:val="ListBullet"/>
      </w:pPr>
      <w:r>
        <w:t>Customer-procured third-party software: PI / AVEVA, OSDU vendor.</w:t>
      </w:r>
    </w:p>
    <w:p w14:paraId="0BC815D1" w14:textId="77777777" w:rsidR="008F4B7C" w:rsidRDefault="008A025C">
      <w:r>
        <w:rPr>
          <w:b/>
        </w:rPr>
        <w:t>Manage:</w:t>
      </w:r>
    </w:p>
    <w:p w14:paraId="15F99F70" w14:textId="77777777" w:rsidR="008F4B7C" w:rsidRDefault="008A025C">
      <w:pPr>
        <w:pStyle w:val="ListBullet"/>
      </w:pPr>
      <w:r>
        <w:t>External vendor dependencies (PI / AVEVA, OSDU vendor).</w:t>
      </w:r>
    </w:p>
    <w:p w14:paraId="24663B1E" w14:textId="77777777" w:rsidR="008F4B7C" w:rsidRDefault="008A025C">
      <w:pPr>
        <w:pStyle w:val="ListBullet"/>
      </w:pPr>
      <w:r>
        <w:t>Organisational readiness, end-user communications, and change management.</w:t>
      </w:r>
    </w:p>
    <w:p w14:paraId="00F6C6EB" w14:textId="77777777" w:rsidR="008F4B7C" w:rsidRDefault="008A025C">
      <w:pPr>
        <w:pStyle w:val="ListBullet"/>
      </w:pPr>
      <w:r>
        <w:t>All third-party interactions and contracts.</w:t>
      </w:r>
    </w:p>
    <w:p w14:paraId="1639D0C2" w14:textId="77777777" w:rsidR="008F4B7C" w:rsidRDefault="008A025C">
      <w:pPr>
        <w:pStyle w:val="ListBullet"/>
      </w:pPr>
      <w:r>
        <w:t>Security and compliance reviews on Customer cadence.</w:t>
      </w:r>
    </w:p>
    <w:p w14:paraId="430A5C79" w14:textId="77777777" w:rsidR="008F4B7C" w:rsidRDefault="008A025C">
      <w:pPr>
        <w:pStyle w:val="ListBullet"/>
      </w:pPr>
      <w:r>
        <w:t>Site safety, badging, and physical access at pilot wells.</w:t>
      </w:r>
    </w:p>
    <w:p w14:paraId="73703778" w14:textId="454EF40F" w:rsidR="150F5976" w:rsidRDefault="150F5976" w:rsidP="150F5976">
      <w:r w:rsidRPr="150F5976">
        <w:rPr>
          <w:b/>
          <w:bCs/>
        </w:rPr>
        <w:t>Engagement-level completion criteria for DEL-17 (Operational Handoff):</w:t>
      </w:r>
    </w:p>
    <w:p w14:paraId="36B80A4D" w14:textId="323A870D" w:rsidR="150F5976" w:rsidRDefault="150F5976" w:rsidP="150F5976">
      <w:pPr>
        <w:pStyle w:val="ListNumber"/>
      </w:pPr>
      <w:r>
        <w:t>Three P1 incident simulations or chaos drills using the runbooks, or three real P1 incidents owned by ExxonMobil SRE, whichever comes first, as evidenced at exit gate DEL-17. This evidence is for DEL-17 only and does not create an ongoing SLA or warranty.</w:t>
      </w:r>
    </w:p>
    <w:p w14:paraId="3ECCB929" w14:textId="77777777" w:rsidR="008F4B7C" w:rsidRDefault="008A025C">
      <w:pPr>
        <w:pStyle w:val="ListNumber"/>
      </w:pPr>
      <w:r>
        <w:t>All eight RUN-01..08 runbooks executed by ExxonMobil staff.</w:t>
      </w:r>
    </w:p>
    <w:p w14:paraId="4EE82426" w14:textId="77777777" w:rsidR="008F4B7C" w:rsidRDefault="008A025C">
      <w:pPr>
        <w:pStyle w:val="ListNumber"/>
      </w:pPr>
      <w:r>
        <w:t>DR drill SLO-07 at 100% pass.</w:t>
      </w:r>
    </w:p>
    <w:p w14:paraId="3ABF9FDF" w14:textId="77777777" w:rsidR="008F4B7C" w:rsidRDefault="008A025C">
      <w:pPr>
        <w:pStyle w:val="ListNumber"/>
      </w:pPr>
      <w:r>
        <w:t>Error-budget policy attested by ExxonMobil SRE leadership.</w:t>
      </w:r>
    </w:p>
    <w:p w14:paraId="6464EE39" w14:textId="77777777" w:rsidR="008F4B7C" w:rsidRDefault="008A025C">
      <w:pPr>
        <w:pStyle w:val="ListNumber"/>
      </w:pPr>
      <w:r>
        <w:t>FinOps Y1 envelope held within ±5%.</w:t>
      </w:r>
    </w:p>
    <w:p w14:paraId="0ED300F1" w14:textId="0D370B65" w:rsidR="150F5976" w:rsidRDefault="150F5976" w:rsidP="150F5976">
      <w:pPr>
        <w:pStyle w:val="ListNumber"/>
      </w:pPr>
      <w:r>
        <w:t>Two-deep knowledge-transfer attestation across the seven named role groups.</w:t>
      </w:r>
    </w:p>
    <w:p w14:paraId="013418ED" w14:textId="0F1B9C52" w:rsidR="150F5976" w:rsidRDefault="150F5976" w:rsidP="150F5976">
      <w:pPr>
        <w:pStyle w:val="ListNumber"/>
      </w:pPr>
      <w:r>
        <w:t>Signed handoff: XOM Senior Vice President Global Operations + ISD CTO.</w:t>
      </w:r>
    </w:p>
    <w:p w14:paraId="03038D84" w14:textId="77777777" w:rsidR="008F4B7C" w:rsidRDefault="008A025C">
      <w:pPr>
        <w:spacing w:before="280" w:after="80"/>
      </w:pPr>
      <w:r>
        <w:rPr>
          <w:b/>
          <w:color w:val="0B2A5B"/>
          <w:sz w:val="30"/>
        </w:rPr>
        <w:t>18 · Assumptions</w:t>
      </w:r>
    </w:p>
    <w:p w14:paraId="3A58B57B" w14:textId="77777777" w:rsidR="008F4B7C" w:rsidRDefault="008A025C">
      <w:r>
        <w:t>The following assumptions make the estimate true. Material deviation triggers §12 (Change Management).</w:t>
      </w:r>
    </w:p>
    <w:p w14:paraId="7836EFD2" w14:textId="77777777" w:rsidR="008F4B7C" w:rsidRDefault="008A025C">
      <w:pPr>
        <w:pStyle w:val="ListNumber"/>
      </w:pPr>
      <w:r>
        <w:t>Customer two-deep staffing is in place at MVP start (T+3).</w:t>
      </w:r>
    </w:p>
    <w:p w14:paraId="6E9B4EB6" w14:textId="77777777" w:rsidR="008F4B7C" w:rsidRDefault="008A025C">
      <w:pPr>
        <w:pStyle w:val="ListNumber"/>
      </w:pPr>
      <w:r>
        <w:t>ExpressRoute circuits are commissioned within Mobilize.</w:t>
      </w:r>
    </w:p>
    <w:p w14:paraId="57278D08" w14:textId="77777777" w:rsidR="008F4B7C" w:rsidRDefault="008A025C">
      <w:pPr>
        <w:pStyle w:val="ListNumber"/>
      </w:pPr>
      <w:r>
        <w:t>AOAI PTU and Fabric F64 reservations are placed at T-1.</w:t>
      </w:r>
    </w:p>
    <w:p w14:paraId="235A61EC" w14:textId="77777777" w:rsidR="008F4B7C" w:rsidRDefault="008A025C">
      <w:pPr>
        <w:pStyle w:val="ListNumber"/>
      </w:pPr>
      <w:r>
        <w:t>ECIF approval funds Mobilize and the pilot AIO deployment.</w:t>
      </w:r>
    </w:p>
    <w:p w14:paraId="5D6B516E" w14:textId="77777777" w:rsidR="008F4B7C" w:rsidRDefault="008A025C">
      <w:pPr>
        <w:pStyle w:val="ListNumber"/>
      </w:pPr>
      <w:r>
        <w:t>Cyber and OIMS forums meet weekly throughout MVP and GA.</w:t>
      </w:r>
    </w:p>
    <w:p w14:paraId="791FD9BA" w14:textId="77777777" w:rsidR="008F4B7C" w:rsidRDefault="008A025C">
      <w:pPr>
        <w:pStyle w:val="ListNumber"/>
      </w:pPr>
      <w:r>
        <w:t>Customer retains decision authority on ADR ratifications; Microsoft retains authorship and tradeoff transparency.</w:t>
      </w:r>
    </w:p>
    <w:p w14:paraId="55F09C92" w14:textId="77777777" w:rsidR="008F4B7C" w:rsidRDefault="008A025C">
      <w:pPr>
        <w:pStyle w:val="ListNumber"/>
      </w:pPr>
      <w:r>
        <w:t>Pioneer-acreage data residency and operatorship model is stable through GA.</w:t>
      </w:r>
    </w:p>
    <w:p w14:paraId="0AB36B61" w14:textId="77777777" w:rsidR="008F4B7C" w:rsidRDefault="008A025C">
      <w:pPr>
        <w:pStyle w:val="ListNumber"/>
      </w:pPr>
      <w:r>
        <w:t xml:space="preserve">Delivery is </w:t>
      </w:r>
      <w:r>
        <w:rPr>
          <w:b/>
        </w:rPr>
        <w:t>continuous</w:t>
      </w:r>
      <w:r>
        <w:t xml:space="preserve"> — no extended breaks; statutory holidays planned in capacity.</w:t>
      </w:r>
    </w:p>
    <w:p w14:paraId="202B0FA7" w14:textId="77777777" w:rsidR="008F4B7C" w:rsidRDefault="008A025C">
      <w:pPr>
        <w:pStyle w:val="ListNumber"/>
      </w:pPr>
      <w:r>
        <w:t xml:space="preserve">Delivery is </w:t>
      </w:r>
      <w:r>
        <w:rPr>
          <w:b/>
        </w:rPr>
        <w:t>remote / hybrid</w:t>
      </w:r>
      <w:r>
        <w:t>, with on-site presence as needed for pilot ingest and DR drill.</w:t>
      </w:r>
    </w:p>
    <w:p w14:paraId="2F0441FA" w14:textId="77777777" w:rsidR="008F4B7C" w:rsidRDefault="008A025C">
      <w:pPr>
        <w:pStyle w:val="ListNumber"/>
      </w:pPr>
      <w:r>
        <w:t>Compliance and mandatory training time is included in capacity at 5%.</w:t>
      </w:r>
    </w:p>
    <w:p w14:paraId="5163D229" w14:textId="77777777" w:rsidR="008F4B7C" w:rsidRDefault="008A025C">
      <w:pPr>
        <w:pStyle w:val="ListNumber"/>
      </w:pPr>
      <w:r>
        <w:t>Agile variability is acknowledged: scope may shift sprint-to-sprint within capacity.</w:t>
      </w:r>
    </w:p>
    <w:p w14:paraId="7D824D87" w14:textId="77777777" w:rsidR="008F4B7C" w:rsidRDefault="008A025C">
      <w:pPr>
        <w:pStyle w:val="ListNumber"/>
      </w:pPr>
      <w:r>
        <w:t>Tooling readiness: Azure DevOps / GitHub Enterprise, Defender, Sentinel licences and access provisioned by Mobilize exit.</w:t>
      </w:r>
    </w:p>
    <w:p w14:paraId="0AE51DB2" w14:textId="77777777" w:rsidR="008F4B7C" w:rsidRDefault="008A025C">
      <w:pPr>
        <w:spacing w:before="280" w:after="80"/>
      </w:pPr>
      <w:r>
        <w:rPr>
          <w:b/>
          <w:color w:val="0B2A5B"/>
          <w:sz w:val="30"/>
        </w:rPr>
        <w:t>19 · Program Completion Criteria</w:t>
      </w:r>
    </w:p>
    <w:p w14:paraId="12B0EDA3" w14:textId="77777777" w:rsidR="008F4B7C" w:rsidRDefault="008A025C">
      <w:r>
        <w:t>The Engagement completes upon the earliest of:</w:t>
      </w:r>
    </w:p>
    <w:p w14:paraId="289953FE" w14:textId="77777777" w:rsidR="008F4B7C" w:rsidRDefault="008A025C">
      <w:pPr>
        <w:pStyle w:val="ListNumber"/>
      </w:pPr>
      <w:r w:rsidRPr="150F5976">
        <w:rPr>
          <w:b/>
          <w:bCs/>
        </w:rPr>
        <w:t>Backlog complete</w:t>
      </w:r>
      <w:r>
        <w:t xml:space="preserve"> — DEL-17 evidence (§17) satisfied and signed.</w:t>
      </w:r>
    </w:p>
    <w:p w14:paraId="244B5657" w14:textId="5A997BA0" w:rsidR="150F5976" w:rsidRDefault="150F5976" w:rsidP="150F5976">
      <w:pPr>
        <w:pStyle w:val="ListNumber"/>
      </w:pPr>
      <w:r w:rsidRPr="150F5976">
        <w:rPr>
          <w:b/>
          <w:bCs/>
        </w:rPr>
        <w:t>Capacity consumed</w:t>
      </w:r>
      <w:r>
        <w:t xml:space="preserve"> — 14,500 hours expended without DEL-17 signature. The parties will document the state of in-flight work products, handover materials, and any remaining backlog, and any additional work requires a signed Change Order under §12.</w:t>
      </w:r>
    </w:p>
    <w:p w14:paraId="0854B579" w14:textId="77777777" w:rsidR="008F4B7C" w:rsidRDefault="008A025C">
      <w:pPr>
        <w:pStyle w:val="ListNumber"/>
      </w:pPr>
      <w:r>
        <w:rPr>
          <w:b/>
        </w:rPr>
        <w:t>Timeline expires</w:t>
      </w:r>
      <w:r>
        <w:t xml:space="preserve"> — 18 months from Effective Date without extension.</w:t>
      </w:r>
    </w:p>
    <w:p w14:paraId="34C29B3B" w14:textId="77777777" w:rsidR="008F4B7C" w:rsidRDefault="008A025C">
      <w:pPr>
        <w:pStyle w:val="ListNumber"/>
      </w:pPr>
      <w:r>
        <w:rPr>
          <w:b/>
        </w:rPr>
        <w:t>Contract terminated</w:t>
      </w:r>
      <w:r>
        <w:t xml:space="preserve"> — under the MCSA termination provisions.</w:t>
      </w:r>
    </w:p>
    <w:p w14:paraId="28C9E9B9" w14:textId="77777777" w:rsidR="008F4B7C" w:rsidRDefault="008A025C">
      <w:r>
        <w:t>Sections §15 (surviving deliverables), §16 (Customer environments), and the underlying MCSA Confidentiality / IP / Data Protection terms survive termination.</w:t>
      </w:r>
    </w:p>
    <w:p w14:paraId="65181607" w14:textId="77777777" w:rsidR="008F4B7C" w:rsidRDefault="008A025C">
      <w:pPr>
        <w:spacing w:before="280" w:after="80"/>
      </w:pPr>
      <w:r>
        <w:rPr>
          <w:b/>
          <w:color w:val="0B2A5B"/>
          <w:sz w:val="30"/>
        </w:rPr>
        <w:t>20 · Pricing &amp; Commercial Terms</w:t>
      </w:r>
    </w:p>
    <w:p w14:paraId="6811F0BE" w14:textId="77777777" w:rsidR="008F4B7C" w:rsidRDefault="008A025C">
      <w:r>
        <w:t>(Provided as a commercial schedule appended to the EX3-mandated structure above.)</w:t>
      </w:r>
    </w:p>
    <w:p w14:paraId="134D9FF0" w14:textId="77777777" w:rsidR="008F4B7C" w:rsidRDefault="008A025C">
      <w:pPr>
        <w:spacing w:before="200" w:after="40"/>
      </w:pPr>
      <w:r>
        <w:rPr>
          <w:b/>
          <w:color w:val="0078D4"/>
          <w:sz w:val="24"/>
        </w:rPr>
        <w:t>20.1 Professional Services Fees — Capacity-Based</w:t>
      </w:r>
    </w:p>
    <w:p w14:paraId="23FD77C8" w14:textId="59937CD2" w:rsidR="008F4B7C" w:rsidRDefault="008A025C">
      <w:r>
        <w:t>Microsoft will perform the Services on a</w:t>
      </w:r>
      <w:r w:rsidR="0097733A">
        <w:t xml:space="preserve"> time-and-materials engagement</w:t>
      </w:r>
      <w:r w:rsidR="00D578CA">
        <w:t xml:space="preserve"> with a</w:t>
      </w:r>
      <w:r>
        <w:t xml:space="preserve"> </w:t>
      </w:r>
      <w:r>
        <w:rPr>
          <w:b/>
        </w:rPr>
        <w:t>fixed-capacity</w:t>
      </w:r>
      <w:r w:rsidR="00D578CA">
        <w:rPr>
          <w:b/>
        </w:rPr>
        <w:t xml:space="preserve"> cap</w:t>
      </w:r>
      <w:r>
        <w:t xml:space="preserve"> basis at the agreed blended rate. The capacity below is the commercial cap; consumption is reported each sprint.</w:t>
      </w:r>
    </w:p>
    <w:tbl>
      <w:tblPr>
        <w:tblStyle w:val="LightGrid-Accent1"/>
        <w:tblW w:w="0" w:type="auto"/>
        <w:tblLook w:val="04A0" w:firstRow="1" w:lastRow="0" w:firstColumn="1" w:lastColumn="0" w:noHBand="0" w:noVBand="1"/>
      </w:tblPr>
      <w:tblGrid>
        <w:gridCol w:w="3168"/>
        <w:gridCol w:w="3168"/>
        <w:gridCol w:w="3168"/>
      </w:tblGrid>
      <w:tr w:rsidR="008F4B7C" w14:paraId="02B3D88C" w14:textId="77777777" w:rsidTr="008F4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0B2A5B"/>
          </w:tcPr>
          <w:p w14:paraId="5F93D634" w14:textId="77777777" w:rsidR="008F4B7C" w:rsidRDefault="008A025C">
            <w:r>
              <w:rPr>
                <w:color w:val="FFFFFF"/>
                <w:sz w:val="20"/>
              </w:rPr>
              <w:t>Phase</w:t>
            </w:r>
          </w:p>
        </w:tc>
        <w:tc>
          <w:tcPr>
            <w:tcW w:w="3168" w:type="dxa"/>
            <w:shd w:val="clear" w:color="auto" w:fill="0B2A5B"/>
          </w:tcPr>
          <w:p w14:paraId="458D6594"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Capacity (hrs)</w:t>
            </w:r>
          </w:p>
        </w:tc>
        <w:tc>
          <w:tcPr>
            <w:tcW w:w="3168" w:type="dxa"/>
            <w:shd w:val="clear" w:color="auto" w:fill="0B2A5B"/>
          </w:tcPr>
          <w:p w14:paraId="5C7EACB1"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Indicative Fees (USD)</w:t>
            </w:r>
          </w:p>
        </w:tc>
      </w:tr>
      <w:tr w:rsidR="008F4B7C" w14:paraId="6E879AAC"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88728F5" w14:textId="77777777" w:rsidR="008F4B7C" w:rsidRDefault="008A025C">
            <w:r>
              <w:rPr>
                <w:sz w:val="20"/>
              </w:rPr>
              <w:t>MVP Build</w:t>
            </w:r>
          </w:p>
        </w:tc>
        <w:tc>
          <w:tcPr>
            <w:tcW w:w="3168" w:type="dxa"/>
          </w:tcPr>
          <w:p w14:paraId="043B1E65"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5,400</w:t>
            </w:r>
          </w:p>
        </w:tc>
        <w:tc>
          <w:tcPr>
            <w:tcW w:w="3168" w:type="dxa"/>
          </w:tcPr>
          <w:p w14:paraId="6B09B592"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$1.54M – $1.89M</w:t>
            </w:r>
          </w:p>
        </w:tc>
      </w:tr>
      <w:tr w:rsidR="008F4B7C" w14:paraId="7D80C757"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345A368" w14:textId="77777777" w:rsidR="008F4B7C" w:rsidRDefault="008A025C">
            <w:r>
              <w:rPr>
                <w:sz w:val="20"/>
              </w:rPr>
              <w:t>GA Hardening + Site Rollout (4 sites)</w:t>
            </w:r>
          </w:p>
        </w:tc>
        <w:tc>
          <w:tcPr>
            <w:tcW w:w="3168" w:type="dxa"/>
          </w:tcPr>
          <w:p w14:paraId="019AAE6B"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7,200</w:t>
            </w:r>
          </w:p>
        </w:tc>
        <w:tc>
          <w:tcPr>
            <w:tcW w:w="3168" w:type="dxa"/>
          </w:tcPr>
          <w:p w14:paraId="2621E5FC"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$2.05M – $2.52M</w:t>
            </w:r>
          </w:p>
        </w:tc>
      </w:tr>
      <w:tr w:rsidR="008F4B7C" w14:paraId="31BCD9E8" w14:textId="77777777" w:rsidTr="008F4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06C554B" w14:textId="77777777" w:rsidR="008F4B7C" w:rsidRDefault="008A025C">
            <w:r>
              <w:rPr>
                <w:sz w:val="20"/>
              </w:rPr>
              <w:t>Hypercare &amp; Transition</w:t>
            </w:r>
          </w:p>
        </w:tc>
        <w:tc>
          <w:tcPr>
            <w:tcW w:w="3168" w:type="dxa"/>
          </w:tcPr>
          <w:p w14:paraId="67110A11"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1,900</w:t>
            </w:r>
          </w:p>
        </w:tc>
        <w:tc>
          <w:tcPr>
            <w:tcW w:w="3168" w:type="dxa"/>
          </w:tcPr>
          <w:p w14:paraId="13BC16A1"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$0.54M – $0.67M</w:t>
            </w:r>
          </w:p>
        </w:tc>
      </w:tr>
      <w:tr w:rsidR="008F4B7C" w14:paraId="54EF479D" w14:textId="77777777" w:rsidTr="008F4B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50074B2" w14:textId="77777777" w:rsidR="008F4B7C" w:rsidRDefault="008A025C">
            <w:r>
              <w:rPr>
                <w:sz w:val="20"/>
              </w:rPr>
              <w:t>Total Professional Services (revised under CR-11)</w:t>
            </w:r>
          </w:p>
        </w:tc>
        <w:tc>
          <w:tcPr>
            <w:tcW w:w="3168" w:type="dxa"/>
          </w:tcPr>
          <w:p w14:paraId="6D899B37"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b/>
                <w:sz w:val="20"/>
              </w:rPr>
              <w:t>14,500</w:t>
            </w:r>
          </w:p>
        </w:tc>
        <w:tc>
          <w:tcPr>
            <w:tcW w:w="3168" w:type="dxa"/>
          </w:tcPr>
          <w:p w14:paraId="531482EB"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b/>
                <w:sz w:val="20"/>
              </w:rPr>
              <w:t>$4.13M – $5.08M</w:t>
            </w:r>
          </w:p>
        </w:tc>
      </w:tr>
    </w:tbl>
    <w:p w14:paraId="05DDE3B6" w14:textId="77777777" w:rsidR="008F4B7C" w:rsidRDefault="008F4B7C"/>
    <w:p w14:paraId="3514C2D3" w14:textId="1A2A511A" w:rsidR="150F5976" w:rsidRDefault="150F5976" w:rsidP="150F5976">
      <w:r>
        <w:t xml:space="preserve">Final rate card and ECIF offset are confirmed in </w:t>
      </w:r>
      <w:r w:rsidRPr="150F5976">
        <w:rPr>
          <w:b/>
          <w:bCs/>
        </w:rPr>
        <w:t>Schedule A</w:t>
      </w:r>
      <w:r>
        <w:t xml:space="preserve"> prior to signature.</w:t>
      </w:r>
    </w:p>
    <w:p w14:paraId="3125409D" w14:textId="77777777" w:rsidR="008F4B7C" w:rsidRDefault="008A025C">
      <w:pPr>
        <w:spacing w:before="200" w:after="40"/>
      </w:pPr>
      <w:r w:rsidRPr="150F5976">
        <w:rPr>
          <w:b/>
          <w:bCs/>
          <w:color w:val="0078D4"/>
          <w:sz w:val="24"/>
          <w:szCs w:val="24"/>
        </w:rPr>
        <w:t>20.2 Azure Platform &amp; Licences (Customer-paid, out of scope per §5)</w:t>
      </w:r>
    </w:p>
    <w:p w14:paraId="4F3520CC" w14:textId="3DEA8651" w:rsidR="150F5976" w:rsidRDefault="150F5976" w:rsidP="150F5976">
      <w:r>
        <w:t xml:space="preserve">Year-1 Bill of Materials envelope </w:t>
      </w:r>
      <w:r w:rsidRPr="150F5976">
        <w:rPr>
          <w:b/>
          <w:bCs/>
        </w:rPr>
        <w:t>revised under CR-14 to $4.8M</w:t>
      </w:r>
      <w:r>
        <w:t xml:space="preserve"> (was $2.07M) to accommodate the 4-site footprint per CR-02 — additional AIO deployments, OT perimeter network provisioning, ExpressRoute / Firewall scale-out, and expanded Sentinel + Monitor ingest. Itemised in the OLR Control Room </w:t>
      </w:r>
      <w:r w:rsidRPr="150F5976">
        <w:rPr>
          <w:i/>
          <w:iCs/>
        </w:rPr>
        <w:t>System</w:t>
      </w:r>
      <w:r>
        <w:t xml:space="preserve"> tab (Schedule B, re-baselined). Customer contracts directly for all Azure consumption, AOAI PTU reservations, Fabric F64, Power BI Premium, and third-party software. NFR-14 cost guardrail set to the revised envelope; FinOps Hub (C-26 / BOM-27) tracks against it.</w:t>
      </w:r>
    </w:p>
    <w:p w14:paraId="34CB3B8C" w14:textId="77777777" w:rsidR="008F4B7C" w:rsidRDefault="008A025C">
      <w:pPr>
        <w:spacing w:before="200" w:after="40"/>
      </w:pPr>
      <w:r>
        <w:rPr>
          <w:b/>
          <w:color w:val="0078D4"/>
          <w:sz w:val="24"/>
        </w:rPr>
        <w:t>20.3 Expenses</w:t>
      </w:r>
    </w:p>
    <w:p w14:paraId="73B83A68" w14:textId="77777777" w:rsidR="008F4B7C" w:rsidRDefault="008A025C">
      <w:r>
        <w:t>Pre-approved, reasonable travel and incidentals at cost, capped at 8% of professional services fees.</w:t>
      </w:r>
    </w:p>
    <w:p w14:paraId="7DA58BBB" w14:textId="77777777" w:rsidR="008F4B7C" w:rsidRDefault="008A025C">
      <w:pPr>
        <w:spacing w:before="200" w:after="40"/>
      </w:pPr>
      <w:r>
        <w:rPr>
          <w:b/>
          <w:color w:val="0078D4"/>
          <w:sz w:val="24"/>
        </w:rPr>
        <w:t>20.4 Invoicing</w:t>
      </w:r>
    </w:p>
    <w:p w14:paraId="52EE9120" w14:textId="77777777" w:rsidR="008F4B7C" w:rsidRDefault="008A025C">
      <w:r>
        <w:t>Monthly in arrears, net 30 days, against actual hours and expenses.</w:t>
      </w:r>
    </w:p>
    <w:p w14:paraId="25424CC5" w14:textId="77777777" w:rsidR="008F4B7C" w:rsidRDefault="008A025C">
      <w:pPr>
        <w:spacing w:before="280" w:after="80"/>
      </w:pPr>
      <w:r>
        <w:rPr>
          <w:b/>
          <w:color w:val="0B2A5B"/>
          <w:sz w:val="30"/>
        </w:rPr>
        <w:t>21 · Signatures</w:t>
      </w:r>
    </w:p>
    <w:p w14:paraId="7B87FABA" w14:textId="77777777" w:rsidR="008F4B7C" w:rsidRDefault="008A025C">
      <w:r>
        <w:rPr>
          <w:b/>
        </w:rPr>
        <w:t>Microsoft Corporation — Industry Solutions Delivery</w:t>
      </w:r>
    </w:p>
    <w:p w14:paraId="2AAAB79E" w14:textId="77777777" w:rsidR="008F4B7C" w:rsidRDefault="008A025C">
      <w:r>
        <w:t>Name: ______________________________   Title: ______________________________</w:t>
      </w:r>
    </w:p>
    <w:p w14:paraId="72530096" w14:textId="77777777" w:rsidR="008F4B7C" w:rsidRDefault="008A025C">
      <w:r>
        <w:t>Signature: ___________________________   Date: ______________________________</w:t>
      </w:r>
    </w:p>
    <w:p w14:paraId="754A72AD" w14:textId="77777777" w:rsidR="008F4B7C" w:rsidRDefault="008A025C">
      <w:r>
        <w:rPr>
          <w:b/>
        </w:rPr>
        <w:t>Exxon Mobil Corporation</w:t>
      </w:r>
    </w:p>
    <w:p w14:paraId="441E3E2D" w14:textId="77777777" w:rsidR="008F4B7C" w:rsidRDefault="008A025C">
      <w:r>
        <w:t>Name: ______________________________   Title: ______________________________</w:t>
      </w:r>
    </w:p>
    <w:p w14:paraId="57440A68" w14:textId="77777777" w:rsidR="008F4B7C" w:rsidRDefault="008A025C">
      <w:r>
        <w:t>Signature: ___________________________   Date: ______________________________</w:t>
      </w:r>
    </w:p>
    <w:p w14:paraId="68500B40" w14:textId="77777777" w:rsidR="008F4B7C" w:rsidRDefault="008A025C">
      <w:pPr>
        <w:spacing w:before="280" w:after="80"/>
      </w:pPr>
      <w:r>
        <w:rPr>
          <w:b/>
          <w:color w:val="0B2A5B"/>
          <w:sz w:val="30"/>
        </w:rPr>
        <w:t>22 · Appendices and Supporting Material</w:t>
      </w:r>
    </w:p>
    <w:p w14:paraId="61CC7D6D" w14:textId="77777777" w:rsidR="008F4B7C" w:rsidRDefault="008A025C">
      <w:pPr>
        <w:pStyle w:val="ListBullet"/>
      </w:pPr>
      <w:r>
        <w:rPr>
          <w:b/>
        </w:rPr>
        <w:t>Schedule A</w:t>
      </w:r>
      <w:r>
        <w:t xml:space="preserve"> — Detailed Fee Schedule and Rate Card (attached at signature).</w:t>
      </w:r>
    </w:p>
    <w:p w14:paraId="7CF49D01" w14:textId="77777777" w:rsidR="008F4B7C" w:rsidRDefault="008A025C">
      <w:pPr>
        <w:pStyle w:val="ListBullet"/>
      </w:pPr>
      <w:r>
        <w:rPr>
          <w:b/>
        </w:rPr>
        <w:t>Schedule B</w:t>
      </w:r>
      <w:r>
        <w:t xml:space="preserve"> — Year-1 Bill of Materials (mirrors OLR Control Room </w:t>
      </w:r>
      <w:r>
        <w:rPr>
          <w:i/>
        </w:rPr>
        <w:t>System</w:t>
      </w:r>
      <w:r>
        <w:t xml:space="preserve"> tab).</w:t>
      </w:r>
    </w:p>
    <w:p w14:paraId="4F382A78" w14:textId="77777777" w:rsidR="008F4B7C" w:rsidRDefault="008A025C">
      <w:pPr>
        <w:pStyle w:val="ListBullet"/>
      </w:pPr>
      <w:r>
        <w:rPr>
          <w:b/>
        </w:rPr>
        <w:t>Schedule C</w:t>
      </w:r>
      <w:r>
        <w:t xml:space="preserve"> — Full WBS, 60 leaf items (mirrors </w:t>
      </w:r>
      <w:r>
        <w:rPr>
          <w:i/>
        </w:rPr>
        <w:t>Deliver</w:t>
      </w:r>
      <w:r>
        <w:t xml:space="preserve"> tab).</w:t>
      </w:r>
    </w:p>
    <w:p w14:paraId="38C22838" w14:textId="77777777" w:rsidR="008F4B7C" w:rsidRDefault="008A025C">
      <w:pPr>
        <w:pStyle w:val="ListBullet"/>
      </w:pPr>
      <w:r>
        <w:rPr>
          <w:b/>
        </w:rPr>
        <w:t>Schedule D</w:t>
      </w:r>
      <w:r>
        <w:t xml:space="preserve"> — Full Risk Register and RAID log baseline (mirrors </w:t>
      </w:r>
      <w:r>
        <w:rPr>
          <w:i/>
        </w:rPr>
        <w:t>Deliver</w:t>
      </w:r>
      <w:r>
        <w:t xml:space="preserve"> tab).</w:t>
      </w:r>
    </w:p>
    <w:p w14:paraId="0B8DB208" w14:textId="77777777" w:rsidR="008F4B7C" w:rsidRDefault="008A025C">
      <w:pPr>
        <w:pStyle w:val="ListBullet"/>
      </w:pPr>
      <w:r>
        <w:rPr>
          <w:b/>
        </w:rPr>
        <w:t>Schedule E</w:t>
      </w:r>
      <w:r>
        <w:t xml:space="preserve"> — ADR Register, 9 ADRs with weighted criteria (mirrors </w:t>
      </w:r>
      <w:r>
        <w:rPr>
          <w:i/>
        </w:rPr>
        <w:t>Decide</w:t>
      </w:r>
      <w:r>
        <w:t xml:space="preserve"> tab).</w:t>
      </w:r>
    </w:p>
    <w:p w14:paraId="55F38D89" w14:textId="77777777" w:rsidR="008F4B7C" w:rsidRDefault="008A025C">
      <w:pPr>
        <w:pStyle w:val="ListBullet"/>
      </w:pPr>
      <w:r>
        <w:rPr>
          <w:b/>
        </w:rPr>
        <w:t>Schedule F</w:t>
      </w:r>
      <w:r>
        <w:t xml:space="preserve"> — Hostile-Probe Console baseline, 10 probes + evidence (mirrors </w:t>
      </w:r>
      <w:r>
        <w:rPr>
          <w:i/>
        </w:rPr>
        <w:t>Defend</w:t>
      </w:r>
      <w:r>
        <w:t xml:space="preserve"> tab).</w:t>
      </w:r>
    </w:p>
    <w:p w14:paraId="7B89962F" w14:textId="77777777" w:rsidR="008F4B7C" w:rsidRDefault="008A025C">
      <w:pPr>
        <w:pStyle w:val="ListBullet"/>
      </w:pPr>
      <w:r>
        <w:rPr>
          <w:b/>
        </w:rPr>
        <w:t>Schedule G</w:t>
      </w:r>
      <w:r>
        <w:t xml:space="preserve"> — Glossary and Acronyms (below).</w:t>
      </w:r>
    </w:p>
    <w:p w14:paraId="68538BF9" w14:textId="77777777" w:rsidR="008F4B7C" w:rsidRDefault="008A025C">
      <w:pPr>
        <w:pStyle w:val="ListBullet"/>
      </w:pPr>
      <w:r>
        <w:rPr>
          <w:b/>
        </w:rPr>
        <w:t>Schedule H</w:t>
      </w:r>
      <w:r>
        <w:t xml:space="preserve"> — Reference Architecture Diagrams (mirrors </w:t>
      </w:r>
      <w:r>
        <w:rPr>
          <w:i/>
        </w:rPr>
        <w:t>Concepts</w:t>
      </w:r>
      <w:r>
        <w:t xml:space="preserve"> and </w:t>
      </w:r>
      <w:r>
        <w:rPr>
          <w:i/>
        </w:rPr>
        <w:t>System</w:t>
      </w:r>
      <w:r>
        <w:t xml:space="preserve"> tabs).</w:t>
      </w:r>
    </w:p>
    <w:p w14:paraId="682DB5E2" w14:textId="77777777" w:rsidR="008F4B7C" w:rsidRDefault="008A025C">
      <w:pPr>
        <w:pStyle w:val="ListBullet"/>
      </w:pPr>
      <w:r w:rsidRPr="150F5976">
        <w:rPr>
          <w:b/>
          <w:bCs/>
        </w:rPr>
        <w:t>Schedule I</w:t>
      </w:r>
      <w:r>
        <w:t xml:space="preserve"> — Sprint-zero Backlog Snapshot.</w:t>
      </w:r>
    </w:p>
    <w:p w14:paraId="1C5BBA0A" w14:textId="665DEA3C" w:rsidR="150F5976" w:rsidRDefault="150F5976" w:rsidP="150F5976">
      <w:r w:rsidRPr="150F5976">
        <w:rPr>
          <w:i/>
          <w:iCs/>
          <w:color w:val="555555"/>
          <w:sz w:val="20"/>
          <w:szCs w:val="20"/>
        </w:rPr>
        <w:t>Schedules B–F and H are reflected in the OLR Control Room reference site. The site state at SOW Effective Date is captured in an executed PDF snapshot attached to this SOW, and that snapshot is the binding technical baseline.</w:t>
      </w:r>
    </w:p>
    <w:p w14:paraId="0195132E" w14:textId="77777777" w:rsidR="008F4B7C" w:rsidRDefault="008A025C">
      <w:pPr>
        <w:spacing w:before="200" w:after="40"/>
      </w:pPr>
      <w:r>
        <w:rPr>
          <w:b/>
          <w:color w:val="0078D4"/>
          <w:sz w:val="24"/>
        </w:rPr>
        <w:t>Schedule G — Glossary and Acronyms</w:t>
      </w:r>
    </w:p>
    <w:tbl>
      <w:tblPr>
        <w:tblStyle w:val="LightGrid-Accent1"/>
        <w:tblW w:w="0" w:type="auto"/>
        <w:tblLook w:val="04A0" w:firstRow="1" w:lastRow="0" w:firstColumn="1" w:lastColumn="0" w:noHBand="0" w:noVBand="1"/>
      </w:tblPr>
      <w:tblGrid>
        <w:gridCol w:w="4752"/>
        <w:gridCol w:w="4752"/>
      </w:tblGrid>
      <w:tr w:rsidR="008F4B7C" w14:paraId="38B9741C" w14:textId="77777777" w:rsidTr="150F59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shd w:val="clear" w:color="auto" w:fill="0B2A5B"/>
          </w:tcPr>
          <w:p w14:paraId="4F0D8C26" w14:textId="77777777" w:rsidR="008F4B7C" w:rsidRDefault="008A025C">
            <w:r>
              <w:rPr>
                <w:color w:val="FFFFFF"/>
                <w:sz w:val="20"/>
              </w:rPr>
              <w:t>Term</w:t>
            </w:r>
          </w:p>
        </w:tc>
        <w:tc>
          <w:tcPr>
            <w:tcW w:w="4752" w:type="dxa"/>
            <w:shd w:val="clear" w:color="auto" w:fill="0B2A5B"/>
          </w:tcPr>
          <w:p w14:paraId="55C66FBC"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Definition</w:t>
            </w:r>
          </w:p>
        </w:tc>
      </w:tr>
      <w:tr w:rsidR="008F4B7C" w14:paraId="7E991A47"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DA836D4" w14:textId="77777777" w:rsidR="008F4B7C" w:rsidRDefault="008A025C">
            <w:r>
              <w:rPr>
                <w:sz w:val="20"/>
              </w:rPr>
              <w:t>ADR</w:t>
            </w:r>
          </w:p>
        </w:tc>
        <w:tc>
          <w:tcPr>
            <w:tcW w:w="4752" w:type="dxa"/>
          </w:tcPr>
          <w:p w14:paraId="794C48FD"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Architecture Decision Record</w:t>
            </w:r>
          </w:p>
        </w:tc>
      </w:tr>
      <w:tr w:rsidR="008F4B7C" w14:paraId="16B94424"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292061C" w14:textId="77777777" w:rsidR="008F4B7C" w:rsidRDefault="008A025C">
            <w:r>
              <w:rPr>
                <w:sz w:val="20"/>
              </w:rPr>
              <w:t>AIO</w:t>
            </w:r>
          </w:p>
        </w:tc>
        <w:tc>
          <w:tcPr>
            <w:tcW w:w="4752" w:type="dxa"/>
          </w:tcPr>
          <w:p w14:paraId="470144CD"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Azure IoT Operations</w:t>
            </w:r>
          </w:p>
        </w:tc>
      </w:tr>
      <w:tr w:rsidR="008F4B7C" w14:paraId="5B050548"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C77E07C" w14:textId="77777777" w:rsidR="008F4B7C" w:rsidRDefault="008A025C">
            <w:r>
              <w:rPr>
                <w:sz w:val="20"/>
              </w:rPr>
              <w:t>AKS</w:t>
            </w:r>
          </w:p>
        </w:tc>
        <w:tc>
          <w:tcPr>
            <w:tcW w:w="4752" w:type="dxa"/>
          </w:tcPr>
          <w:p w14:paraId="7DEBD2DB"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Azure Kubernetes Service</w:t>
            </w:r>
          </w:p>
        </w:tc>
      </w:tr>
      <w:tr w:rsidR="008F4B7C" w14:paraId="31888B78"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AA88062" w14:textId="77777777" w:rsidR="008F4B7C" w:rsidRDefault="008A025C">
            <w:r>
              <w:rPr>
                <w:sz w:val="20"/>
              </w:rPr>
              <w:t>AOAI</w:t>
            </w:r>
          </w:p>
        </w:tc>
        <w:tc>
          <w:tcPr>
            <w:tcW w:w="4752" w:type="dxa"/>
          </w:tcPr>
          <w:p w14:paraId="5D5218A6"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Azure OpenAI</w:t>
            </w:r>
          </w:p>
        </w:tc>
      </w:tr>
      <w:tr w:rsidR="008F4B7C" w14:paraId="124542DC"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E5B5B66" w14:textId="77777777" w:rsidR="008F4B7C" w:rsidRDefault="008A025C">
            <w:r>
              <w:rPr>
                <w:sz w:val="20"/>
              </w:rPr>
              <w:t>BOM</w:t>
            </w:r>
          </w:p>
        </w:tc>
        <w:tc>
          <w:tcPr>
            <w:tcW w:w="4752" w:type="dxa"/>
          </w:tcPr>
          <w:p w14:paraId="71CE4BF7"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Bill of Materials</w:t>
            </w:r>
          </w:p>
        </w:tc>
      </w:tr>
      <w:tr w:rsidR="008F4B7C" w14:paraId="060FC5DA"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622BCC7" w14:textId="77777777" w:rsidR="008F4B7C" w:rsidRDefault="008A025C">
            <w:r>
              <w:rPr>
                <w:sz w:val="20"/>
              </w:rPr>
              <w:t>CPdM</w:t>
            </w:r>
          </w:p>
        </w:tc>
        <w:tc>
          <w:tcPr>
            <w:tcW w:w="4752" w:type="dxa"/>
          </w:tcPr>
          <w:p w14:paraId="7DB0E360"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Consulting Product Delivery Manager</w:t>
            </w:r>
          </w:p>
        </w:tc>
      </w:tr>
      <w:tr w:rsidR="008F4B7C" w14:paraId="7921F122"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625E5EF" w14:textId="77777777" w:rsidR="008F4B7C" w:rsidRDefault="008A025C">
            <w:r>
              <w:rPr>
                <w:sz w:val="20"/>
              </w:rPr>
              <w:t>DCS</w:t>
            </w:r>
          </w:p>
        </w:tc>
        <w:tc>
          <w:tcPr>
            <w:tcW w:w="4752" w:type="dxa"/>
          </w:tcPr>
          <w:p w14:paraId="16F2BBF9"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Distributed Control System</w:t>
            </w:r>
          </w:p>
        </w:tc>
      </w:tr>
      <w:tr w:rsidR="008F4B7C" w14:paraId="597CED24"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62C8F9A" w14:textId="77777777" w:rsidR="008F4B7C" w:rsidRDefault="008A025C">
            <w:r>
              <w:rPr>
                <w:sz w:val="20"/>
              </w:rPr>
              <w:t>DEL</w:t>
            </w:r>
          </w:p>
        </w:tc>
        <w:tc>
          <w:tcPr>
            <w:tcW w:w="4752" w:type="dxa"/>
          </w:tcPr>
          <w:p w14:paraId="168DD04E"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Delivery gate</w:t>
            </w:r>
          </w:p>
        </w:tc>
      </w:tr>
      <w:tr w:rsidR="008F4B7C" w14:paraId="43009C9E"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8A26FBF" w14:textId="77777777" w:rsidR="008F4B7C" w:rsidRDefault="008A025C">
            <w:r>
              <w:rPr>
                <w:sz w:val="20"/>
              </w:rPr>
              <w:t>DET</w:t>
            </w:r>
          </w:p>
        </w:tc>
        <w:tc>
          <w:tcPr>
            <w:tcW w:w="4752" w:type="dxa"/>
          </w:tcPr>
          <w:p w14:paraId="7AA5BAEA"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Detection / boundary-enforcement control (OT)</w:t>
            </w:r>
          </w:p>
        </w:tc>
      </w:tr>
      <w:tr w:rsidR="008F4B7C" w14:paraId="7E3F73B3"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9852BC0" w14:textId="77777777" w:rsidR="008F4B7C" w:rsidRDefault="008A025C">
            <w:r>
              <w:rPr>
                <w:sz w:val="20"/>
              </w:rPr>
              <w:t>DR</w:t>
            </w:r>
          </w:p>
        </w:tc>
        <w:tc>
          <w:tcPr>
            <w:tcW w:w="4752" w:type="dxa"/>
          </w:tcPr>
          <w:p w14:paraId="54EC09C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Disaster Recovery</w:t>
            </w:r>
          </w:p>
        </w:tc>
      </w:tr>
      <w:tr w:rsidR="008F4B7C" w14:paraId="07D10DD6"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3468F83" w14:textId="77777777" w:rsidR="008F4B7C" w:rsidRDefault="008A025C">
            <w:r>
              <w:rPr>
                <w:sz w:val="20"/>
              </w:rPr>
              <w:t>ECIF</w:t>
            </w:r>
          </w:p>
        </w:tc>
        <w:tc>
          <w:tcPr>
            <w:tcW w:w="4752" w:type="dxa"/>
          </w:tcPr>
          <w:p w14:paraId="24FC8D9A"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Enterprise Commercial Investment Funds</w:t>
            </w:r>
          </w:p>
        </w:tc>
      </w:tr>
      <w:tr w:rsidR="008F4B7C" w14:paraId="7CF6B200"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A0C89C1" w14:textId="77777777" w:rsidR="008F4B7C" w:rsidRDefault="008A025C">
            <w:r>
              <w:rPr>
                <w:sz w:val="20"/>
              </w:rPr>
              <w:t>HG</w:t>
            </w:r>
          </w:p>
        </w:tc>
        <w:tc>
          <w:tcPr>
            <w:tcW w:w="4752" w:type="dxa"/>
          </w:tcPr>
          <w:p w14:paraId="4E0DA819"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Hypercare Gate</w:t>
            </w:r>
          </w:p>
        </w:tc>
      </w:tr>
      <w:tr w:rsidR="008F4B7C" w14:paraId="1737EE2F"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F17B1EC" w14:textId="77777777" w:rsidR="008F4B7C" w:rsidRDefault="008A025C">
            <w:r>
              <w:rPr>
                <w:sz w:val="20"/>
              </w:rPr>
              <w:t>MCSA</w:t>
            </w:r>
          </w:p>
        </w:tc>
        <w:tc>
          <w:tcPr>
            <w:tcW w:w="4752" w:type="dxa"/>
          </w:tcPr>
          <w:p w14:paraId="4F1868A3" w14:textId="213918CB" w:rsidR="150F5976" w:rsidRDefault="150F5976" w:rsidP="150F5976">
            <w:pPr>
              <w:cnfStyle w:val="000000100000" w:firstRow="0" w:lastRow="0" w:firstColumn="0" w:lastColumn="0" w:oddVBand="0" w:evenVBand="0" w:oddHBand="1" w:evenHBand="0" w:firstRowFirstColumn="0" w:firstRowLastColumn="0" w:lastRowFirstColumn="0" w:lastRowLastColumn="0"/>
            </w:pPr>
            <w:r w:rsidRPr="150F5976">
              <w:rPr>
                <w:sz w:val="20"/>
                <w:szCs w:val="20"/>
              </w:rPr>
              <w:t>Microsoft Consulting Services Agreement</w:t>
            </w:r>
          </w:p>
        </w:tc>
      </w:tr>
      <w:tr w:rsidR="008F4B7C" w14:paraId="758E2506"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7B9476E" w14:textId="77777777" w:rsidR="008F4B7C" w:rsidRDefault="008A025C">
            <w:r>
              <w:rPr>
                <w:sz w:val="20"/>
              </w:rPr>
              <w:t>NCUS</w:t>
            </w:r>
          </w:p>
        </w:tc>
        <w:tc>
          <w:tcPr>
            <w:tcW w:w="4752" w:type="dxa"/>
          </w:tcPr>
          <w:p w14:paraId="79F6364D"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North Central US (Azure region)</w:t>
            </w:r>
          </w:p>
        </w:tc>
      </w:tr>
      <w:tr w:rsidR="008F4B7C" w14:paraId="4E324DB9"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92F5D86" w14:textId="77777777" w:rsidR="008F4B7C" w:rsidRDefault="008A025C">
            <w:r>
              <w:rPr>
                <w:sz w:val="20"/>
              </w:rPr>
              <w:t>NFR</w:t>
            </w:r>
          </w:p>
        </w:tc>
        <w:tc>
          <w:tcPr>
            <w:tcW w:w="4752" w:type="dxa"/>
          </w:tcPr>
          <w:p w14:paraId="5923D1BE"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Non-Functional Requirement</w:t>
            </w:r>
          </w:p>
        </w:tc>
      </w:tr>
      <w:tr w:rsidR="008F4B7C" w14:paraId="005A1895"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ADC9B07" w14:textId="77777777" w:rsidR="008F4B7C" w:rsidRDefault="008A025C">
            <w:r>
              <w:rPr>
                <w:sz w:val="20"/>
              </w:rPr>
              <w:t>OIMS</w:t>
            </w:r>
          </w:p>
        </w:tc>
        <w:tc>
          <w:tcPr>
            <w:tcW w:w="4752" w:type="dxa"/>
          </w:tcPr>
          <w:p w14:paraId="7C34602A"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Operations Integrity Management System</w:t>
            </w:r>
          </w:p>
        </w:tc>
      </w:tr>
      <w:tr w:rsidR="008F4B7C" w14:paraId="534DCA15"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B6DC035" w14:textId="77777777" w:rsidR="008F4B7C" w:rsidRDefault="008A025C">
            <w:r>
              <w:rPr>
                <w:sz w:val="20"/>
              </w:rPr>
              <w:t>OLR</w:t>
            </w:r>
          </w:p>
        </w:tc>
        <w:tc>
          <w:tcPr>
            <w:tcW w:w="4752" w:type="dxa"/>
          </w:tcPr>
          <w:p w14:paraId="5C736DF2"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Operational Learning Rate</w:t>
            </w:r>
          </w:p>
        </w:tc>
      </w:tr>
      <w:tr w:rsidR="008F4B7C" w14:paraId="2D7469AF"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A4E7A6B" w14:textId="77777777" w:rsidR="008F4B7C" w:rsidRDefault="008A025C">
            <w:r>
              <w:rPr>
                <w:sz w:val="20"/>
              </w:rPr>
              <w:t>OSDU</w:t>
            </w:r>
          </w:p>
        </w:tc>
        <w:tc>
          <w:tcPr>
            <w:tcW w:w="4752" w:type="dxa"/>
          </w:tcPr>
          <w:p w14:paraId="5FBB3F3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Open Subsurface Data Universe</w:t>
            </w:r>
          </w:p>
        </w:tc>
      </w:tr>
      <w:tr w:rsidR="008F4B7C" w14:paraId="3C1558F2"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6073677" w14:textId="77777777" w:rsidR="008F4B7C" w:rsidRDefault="008A025C">
            <w:r>
              <w:rPr>
                <w:sz w:val="20"/>
              </w:rPr>
              <w:t>OT</w:t>
            </w:r>
          </w:p>
        </w:tc>
        <w:tc>
          <w:tcPr>
            <w:tcW w:w="4752" w:type="dxa"/>
          </w:tcPr>
          <w:p w14:paraId="3DC14F8B"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Operational Technology</w:t>
            </w:r>
          </w:p>
        </w:tc>
      </w:tr>
      <w:tr w:rsidR="008F4B7C" w14:paraId="07223B93"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A020067" w14:textId="77777777" w:rsidR="008F4B7C" w:rsidRDefault="008A025C">
            <w:r>
              <w:rPr>
                <w:sz w:val="20"/>
              </w:rPr>
              <w:t>PSE</w:t>
            </w:r>
          </w:p>
        </w:tc>
        <w:tc>
          <w:tcPr>
            <w:tcW w:w="4752" w:type="dxa"/>
          </w:tcPr>
          <w:p w14:paraId="59D623A4"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Process-Safety Event</w:t>
            </w:r>
          </w:p>
        </w:tc>
      </w:tr>
      <w:tr w:rsidR="008F4B7C" w14:paraId="29995859"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7542695" w14:textId="77777777" w:rsidR="008F4B7C" w:rsidRDefault="008A025C">
            <w:r>
              <w:rPr>
                <w:sz w:val="20"/>
              </w:rPr>
              <w:t>PTU</w:t>
            </w:r>
          </w:p>
        </w:tc>
        <w:tc>
          <w:tcPr>
            <w:tcW w:w="4752" w:type="dxa"/>
          </w:tcPr>
          <w:p w14:paraId="0258F41B"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Provisioned Throughput Unit (Azure OpenAI)</w:t>
            </w:r>
          </w:p>
        </w:tc>
      </w:tr>
      <w:tr w:rsidR="008F4B7C" w14:paraId="5ED4EEDE"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ADF0C12" w14:textId="77777777" w:rsidR="008F4B7C" w:rsidRDefault="008A025C">
            <w:r>
              <w:rPr>
                <w:sz w:val="20"/>
              </w:rPr>
              <w:t>RAID</w:t>
            </w:r>
          </w:p>
        </w:tc>
        <w:tc>
          <w:tcPr>
            <w:tcW w:w="4752" w:type="dxa"/>
          </w:tcPr>
          <w:p w14:paraId="2EE7B0AA" w14:textId="6FCF0CF2" w:rsidR="150F5976" w:rsidRDefault="150F5976" w:rsidP="150F5976">
            <w:pPr>
              <w:cnfStyle w:val="000000010000" w:firstRow="0" w:lastRow="0" w:firstColumn="0" w:lastColumn="0" w:oddVBand="0" w:evenVBand="0" w:oddHBand="0" w:evenHBand="1" w:firstRowFirstColumn="0" w:firstRowLastColumn="0" w:lastRowFirstColumn="0" w:lastRowLastColumn="0"/>
            </w:pPr>
            <w:r w:rsidRPr="150F5976">
              <w:rPr>
                <w:sz w:val="20"/>
                <w:szCs w:val="20"/>
              </w:rPr>
              <w:t>Risks, Actions, Problems, Decisions</w:t>
            </w:r>
          </w:p>
        </w:tc>
      </w:tr>
      <w:tr w:rsidR="008F4B7C" w14:paraId="650B5A82"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9DCA499" w14:textId="77777777" w:rsidR="008F4B7C" w:rsidRDefault="008A025C">
            <w:r>
              <w:rPr>
                <w:sz w:val="20"/>
              </w:rPr>
              <w:t>RUN</w:t>
            </w:r>
          </w:p>
        </w:tc>
        <w:tc>
          <w:tcPr>
            <w:tcW w:w="4752" w:type="dxa"/>
          </w:tcPr>
          <w:p w14:paraId="10A35548"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Run Operations procedure (runbook)</w:t>
            </w:r>
          </w:p>
        </w:tc>
      </w:tr>
      <w:tr w:rsidR="008F4B7C" w14:paraId="137569C4"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F9C25A2" w14:textId="77777777" w:rsidR="008F4B7C" w:rsidRDefault="008A025C">
            <w:r>
              <w:rPr>
                <w:sz w:val="20"/>
              </w:rPr>
              <w:t>SCADA</w:t>
            </w:r>
          </w:p>
        </w:tc>
        <w:tc>
          <w:tcPr>
            <w:tcW w:w="4752" w:type="dxa"/>
          </w:tcPr>
          <w:p w14:paraId="245CB416"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Supervisory Control and Data Acquisition</w:t>
            </w:r>
          </w:p>
        </w:tc>
      </w:tr>
      <w:tr w:rsidR="008F4B7C" w14:paraId="1E203DFB"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A673968" w14:textId="77777777" w:rsidR="008F4B7C" w:rsidRDefault="008A025C">
            <w:r>
              <w:rPr>
                <w:sz w:val="20"/>
              </w:rPr>
              <w:t>SCUS</w:t>
            </w:r>
          </w:p>
        </w:tc>
        <w:tc>
          <w:tcPr>
            <w:tcW w:w="4752" w:type="dxa"/>
          </w:tcPr>
          <w:p w14:paraId="0511FCEA"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South Central US (Azure region)</w:t>
            </w:r>
          </w:p>
        </w:tc>
      </w:tr>
      <w:tr w:rsidR="008F4B7C" w14:paraId="23424BF1"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5F676A9" w14:textId="77777777" w:rsidR="008F4B7C" w:rsidRDefault="008A025C">
            <w:r>
              <w:rPr>
                <w:sz w:val="20"/>
              </w:rPr>
              <w:t>SIS</w:t>
            </w:r>
          </w:p>
        </w:tc>
        <w:tc>
          <w:tcPr>
            <w:tcW w:w="4752" w:type="dxa"/>
          </w:tcPr>
          <w:p w14:paraId="6B331F3D"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Safety Instrumented System</w:t>
            </w:r>
          </w:p>
        </w:tc>
      </w:tr>
      <w:tr w:rsidR="008F4B7C" w14:paraId="2C0CA819"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1681BDE" w14:textId="77777777" w:rsidR="008F4B7C" w:rsidRDefault="008A025C">
            <w:r>
              <w:rPr>
                <w:sz w:val="20"/>
              </w:rPr>
              <w:t>SLO</w:t>
            </w:r>
          </w:p>
        </w:tc>
        <w:tc>
          <w:tcPr>
            <w:tcW w:w="4752" w:type="dxa"/>
          </w:tcPr>
          <w:p w14:paraId="5201D9C8"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Service Level Objective</w:t>
            </w:r>
          </w:p>
        </w:tc>
      </w:tr>
      <w:tr w:rsidR="008F4B7C" w14:paraId="31573AC7"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C9983C5" w14:textId="77777777" w:rsidR="008F4B7C" w:rsidRDefault="008A025C">
            <w:r>
              <w:rPr>
                <w:sz w:val="20"/>
              </w:rPr>
              <w:t>SRE</w:t>
            </w:r>
          </w:p>
        </w:tc>
        <w:tc>
          <w:tcPr>
            <w:tcW w:w="4752" w:type="dxa"/>
          </w:tcPr>
          <w:p w14:paraId="286121B7"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Site Reliability Engineering</w:t>
            </w:r>
          </w:p>
        </w:tc>
      </w:tr>
      <w:tr w:rsidR="008F4B7C" w14:paraId="5613E529"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A76C133" w14:textId="77777777" w:rsidR="008F4B7C" w:rsidRDefault="008A025C">
            <w:r>
              <w:rPr>
                <w:sz w:val="20"/>
              </w:rPr>
              <w:t>UAT</w:t>
            </w:r>
          </w:p>
        </w:tc>
        <w:tc>
          <w:tcPr>
            <w:tcW w:w="4752" w:type="dxa"/>
          </w:tcPr>
          <w:p w14:paraId="38DECAB9"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User Acceptance Testing</w:t>
            </w:r>
          </w:p>
        </w:tc>
      </w:tr>
      <w:tr w:rsidR="008F4B7C" w14:paraId="69B3F9D9"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44B3A73" w14:textId="77777777" w:rsidR="008F4B7C" w:rsidRDefault="008A025C">
            <w:r>
              <w:rPr>
                <w:sz w:val="20"/>
              </w:rPr>
              <w:t>WBS</w:t>
            </w:r>
          </w:p>
        </w:tc>
        <w:tc>
          <w:tcPr>
            <w:tcW w:w="4752" w:type="dxa"/>
          </w:tcPr>
          <w:p w14:paraId="650E1E79"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Work Breakdown Structure</w:t>
            </w:r>
          </w:p>
        </w:tc>
      </w:tr>
    </w:tbl>
    <w:p w14:paraId="3884D745" w14:textId="77777777" w:rsidR="008F4B7C" w:rsidRDefault="008F4B7C"/>
    <w:p w14:paraId="5B4338F2" w14:textId="77777777" w:rsidR="008F4B7C" w:rsidRDefault="008A025C">
      <w:pPr>
        <w:spacing w:before="280" w:after="80"/>
      </w:pPr>
      <w:r>
        <w:rPr>
          <w:b/>
          <w:color w:val="0B2A5B"/>
          <w:sz w:val="30"/>
        </w:rPr>
        <w:t>EX3 Compliance Map</w:t>
      </w:r>
    </w:p>
    <w:tbl>
      <w:tblPr>
        <w:tblStyle w:val="LightGrid-Accent1"/>
        <w:tblW w:w="0" w:type="auto"/>
        <w:tblLook w:val="04A0" w:firstRow="1" w:lastRow="0" w:firstColumn="1" w:lastColumn="0" w:noHBand="0" w:noVBand="1"/>
      </w:tblPr>
      <w:tblGrid>
        <w:gridCol w:w="4752"/>
        <w:gridCol w:w="4752"/>
      </w:tblGrid>
      <w:tr w:rsidR="008F4B7C" w14:paraId="5F97B3D4" w14:textId="77777777" w:rsidTr="150F59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shd w:val="clear" w:color="auto" w:fill="0B2A5B"/>
          </w:tcPr>
          <w:p w14:paraId="3CEC95AC" w14:textId="77777777" w:rsidR="008F4B7C" w:rsidRDefault="008A025C">
            <w:r>
              <w:rPr>
                <w:color w:val="FFFFFF"/>
                <w:sz w:val="20"/>
              </w:rPr>
              <w:t>EX3 Requirement</w:t>
            </w:r>
          </w:p>
        </w:tc>
        <w:tc>
          <w:tcPr>
            <w:tcW w:w="4752" w:type="dxa"/>
            <w:shd w:val="clear" w:color="auto" w:fill="0B2A5B"/>
          </w:tcPr>
          <w:p w14:paraId="5B36C7B1" w14:textId="77777777" w:rsidR="008F4B7C" w:rsidRDefault="008A025C">
            <w:pPr>
              <w:cnfStyle w:val="100000000000" w:firstRow="1" w:lastRow="0" w:firstColumn="0" w:lastColumn="0" w:oddVBand="0" w:evenVBand="0" w:oddHBand="0" w:evenHBand="0" w:firstRowFirstColumn="0" w:firstRowLastColumn="0" w:lastRowFirstColumn="0" w:lastRowLastColumn="0"/>
            </w:pPr>
            <w:r>
              <w:rPr>
                <w:color w:val="FFFFFF"/>
                <w:sz w:val="20"/>
              </w:rPr>
              <w:t>Location in this SOW</w:t>
            </w:r>
          </w:p>
        </w:tc>
      </w:tr>
      <w:tr w:rsidR="008F4B7C" w14:paraId="6F180AD2"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9DAC6BF" w14:textId="77777777" w:rsidR="008F4B7C" w:rsidRDefault="008A025C">
            <w:r>
              <w:rPr>
                <w:sz w:val="20"/>
              </w:rPr>
              <w:t>§1 Document Control</w:t>
            </w:r>
          </w:p>
        </w:tc>
        <w:tc>
          <w:tcPr>
            <w:tcW w:w="4752" w:type="dxa"/>
          </w:tcPr>
          <w:p w14:paraId="39077B75"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§1</w:t>
            </w:r>
          </w:p>
        </w:tc>
      </w:tr>
      <w:tr w:rsidR="008F4B7C" w14:paraId="1BCDF08D"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86419E5" w14:textId="77777777" w:rsidR="008F4B7C" w:rsidRDefault="008A025C">
            <w:r>
              <w:rPr>
                <w:sz w:val="20"/>
              </w:rPr>
              <w:t>§2 Introduction (Context · Purpose · Engagement Model)</w:t>
            </w:r>
          </w:p>
        </w:tc>
        <w:tc>
          <w:tcPr>
            <w:tcW w:w="4752" w:type="dxa"/>
          </w:tcPr>
          <w:p w14:paraId="0342268F"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§2.1, §2.2, §2.3</w:t>
            </w:r>
          </w:p>
        </w:tc>
      </w:tr>
      <w:tr w:rsidR="008F4B7C" w14:paraId="6C023C11"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6921855" w14:textId="77777777" w:rsidR="008F4B7C" w:rsidRDefault="008A025C">
            <w:r>
              <w:rPr>
                <w:sz w:val="20"/>
              </w:rPr>
              <w:t>§3 Objectives and Scope (Objectives + non-guarantee · Value Themes · Scope Model)</w:t>
            </w:r>
          </w:p>
        </w:tc>
        <w:tc>
          <w:tcPr>
            <w:tcW w:w="4752" w:type="dxa"/>
          </w:tcPr>
          <w:p w14:paraId="6DBC4DD1"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§3.1, §3.2, §3.3</w:t>
            </w:r>
          </w:p>
        </w:tc>
      </w:tr>
      <w:tr w:rsidR="008F4B7C" w14:paraId="7AC23623"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CC73CCE" w14:textId="77777777" w:rsidR="008F4B7C" w:rsidRDefault="008A025C">
            <w:r>
              <w:rPr>
                <w:sz w:val="20"/>
              </w:rPr>
              <w:t>§4 Structured Scope (Epics / Workstreams)</w:t>
            </w:r>
          </w:p>
        </w:tc>
        <w:tc>
          <w:tcPr>
            <w:tcW w:w="4752" w:type="dxa"/>
          </w:tcPr>
          <w:p w14:paraId="7274829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§4</w:t>
            </w:r>
          </w:p>
        </w:tc>
      </w:tr>
      <w:tr w:rsidR="008F4B7C" w14:paraId="39EE6042"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7A3DCEC" w14:textId="77777777" w:rsidR="008F4B7C" w:rsidRDefault="008A025C">
            <w:r>
              <w:rPr>
                <w:sz w:val="20"/>
              </w:rPr>
              <w:t>§5 Out of Scope</w:t>
            </w:r>
          </w:p>
        </w:tc>
        <w:tc>
          <w:tcPr>
            <w:tcW w:w="4752" w:type="dxa"/>
          </w:tcPr>
          <w:p w14:paraId="345EF51E"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§5</w:t>
            </w:r>
          </w:p>
        </w:tc>
      </w:tr>
      <w:tr w:rsidR="008F4B7C" w14:paraId="1FA6E5EF"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8EF8E16" w14:textId="77777777" w:rsidR="008F4B7C" w:rsidRDefault="008A025C">
            <w:r>
              <w:rPr>
                <w:sz w:val="20"/>
              </w:rPr>
              <w:t>§6 Delivery Approach</w:t>
            </w:r>
          </w:p>
        </w:tc>
        <w:tc>
          <w:tcPr>
            <w:tcW w:w="4752" w:type="dxa"/>
          </w:tcPr>
          <w:p w14:paraId="692A87C1"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§6</w:t>
            </w:r>
          </w:p>
        </w:tc>
      </w:tr>
      <w:tr w:rsidR="008F4B7C" w14:paraId="0C41A925"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0CFCE19" w14:textId="77777777" w:rsidR="008F4B7C" w:rsidRDefault="008A025C">
            <w:r>
              <w:rPr>
                <w:sz w:val="20"/>
              </w:rPr>
              <w:t>§7 Timeline and Capacity Model</w:t>
            </w:r>
          </w:p>
        </w:tc>
        <w:tc>
          <w:tcPr>
            <w:tcW w:w="4752" w:type="dxa"/>
          </w:tcPr>
          <w:p w14:paraId="1F2291D7"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§7</w:t>
            </w:r>
          </w:p>
        </w:tc>
      </w:tr>
      <w:tr w:rsidR="008F4B7C" w14:paraId="6A59DB52"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E02A138" w14:textId="77777777" w:rsidR="008F4B7C" w:rsidRDefault="008A025C">
            <w:r>
              <w:rPr>
                <w:sz w:val="20"/>
              </w:rPr>
              <w:t>§8 Organization and Roles</w:t>
            </w:r>
          </w:p>
        </w:tc>
        <w:tc>
          <w:tcPr>
            <w:tcW w:w="4752" w:type="dxa"/>
          </w:tcPr>
          <w:p w14:paraId="55EFC4B3"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§8</w:t>
            </w:r>
          </w:p>
        </w:tc>
      </w:tr>
      <w:tr w:rsidR="008F4B7C" w14:paraId="6C86E0EE"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43FBFE5" w14:textId="77777777" w:rsidR="008F4B7C" w:rsidRDefault="008A025C">
            <w:r>
              <w:rPr>
                <w:sz w:val="20"/>
              </w:rPr>
              <w:t>§9 Governance Framework</w:t>
            </w:r>
          </w:p>
        </w:tc>
        <w:tc>
          <w:tcPr>
            <w:tcW w:w="4752" w:type="dxa"/>
          </w:tcPr>
          <w:p w14:paraId="6CB16544"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§9</w:t>
            </w:r>
          </w:p>
        </w:tc>
      </w:tr>
      <w:tr w:rsidR="008F4B7C" w14:paraId="19348626"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D6FF4CA" w14:textId="77777777" w:rsidR="008F4B7C" w:rsidRDefault="008A025C">
            <w:r>
              <w:rPr>
                <w:sz w:val="20"/>
              </w:rPr>
              <w:t>§10 Delivery Execution (Sprint Model)</w:t>
            </w:r>
          </w:p>
        </w:tc>
        <w:tc>
          <w:tcPr>
            <w:tcW w:w="4752" w:type="dxa"/>
          </w:tcPr>
          <w:p w14:paraId="1B0E9345"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§10</w:t>
            </w:r>
          </w:p>
        </w:tc>
      </w:tr>
      <w:tr w:rsidR="008F4B7C" w14:paraId="71733313"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F0B2F9B" w14:textId="77777777" w:rsidR="008F4B7C" w:rsidRDefault="008A025C">
            <w:r>
              <w:rPr>
                <w:sz w:val="20"/>
              </w:rPr>
              <w:t>§11 Testing and Quality Management</w:t>
            </w:r>
          </w:p>
        </w:tc>
        <w:tc>
          <w:tcPr>
            <w:tcW w:w="4752" w:type="dxa"/>
          </w:tcPr>
          <w:p w14:paraId="3B2E11F2"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§11</w:t>
            </w:r>
          </w:p>
        </w:tc>
      </w:tr>
      <w:tr w:rsidR="008F4B7C" w14:paraId="36BA391D"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B7B48A6" w14:textId="77777777" w:rsidR="008F4B7C" w:rsidRDefault="008A025C">
            <w:r>
              <w:rPr>
                <w:sz w:val="20"/>
              </w:rPr>
              <w:t>§12 Change Management</w:t>
            </w:r>
          </w:p>
        </w:tc>
        <w:tc>
          <w:tcPr>
            <w:tcW w:w="4752" w:type="dxa"/>
          </w:tcPr>
          <w:p w14:paraId="739F061B"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§12</w:t>
            </w:r>
          </w:p>
        </w:tc>
      </w:tr>
      <w:tr w:rsidR="008F4B7C" w14:paraId="204E5D1E"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12DD864" w14:textId="77777777" w:rsidR="008F4B7C" w:rsidRDefault="008A025C">
            <w:r>
              <w:rPr>
                <w:sz w:val="20"/>
              </w:rPr>
              <w:t>§13 Risk and Issue Management (RAID)</w:t>
            </w:r>
          </w:p>
        </w:tc>
        <w:tc>
          <w:tcPr>
            <w:tcW w:w="4752" w:type="dxa"/>
          </w:tcPr>
          <w:p w14:paraId="76D33969"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§13</w:t>
            </w:r>
          </w:p>
        </w:tc>
      </w:tr>
      <w:tr w:rsidR="008F4B7C" w14:paraId="4C67CD7B"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95717FE" w14:textId="77777777" w:rsidR="008F4B7C" w:rsidRDefault="008A025C">
            <w:r>
              <w:rPr>
                <w:sz w:val="20"/>
              </w:rPr>
              <w:t>§14 Escalation Path</w:t>
            </w:r>
          </w:p>
        </w:tc>
        <w:tc>
          <w:tcPr>
            <w:tcW w:w="4752" w:type="dxa"/>
          </w:tcPr>
          <w:p w14:paraId="1D407226"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§14</w:t>
            </w:r>
          </w:p>
        </w:tc>
      </w:tr>
      <w:tr w:rsidR="008F4B7C" w14:paraId="57550324"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E2B1A8A" w14:textId="51C21E43" w:rsidR="150F5976" w:rsidRDefault="150F5976" w:rsidP="150F5976">
            <w:r w:rsidRPr="150F5976">
              <w:rPr>
                <w:sz w:val="20"/>
                <w:szCs w:val="20"/>
              </w:rPr>
              <w:t>§15 Work Products and Delivery Evidence (+ validation, + hours-by-role AND hours-by-work-package)</w:t>
            </w:r>
          </w:p>
        </w:tc>
        <w:tc>
          <w:tcPr>
            <w:tcW w:w="4752" w:type="dxa"/>
          </w:tcPr>
          <w:p w14:paraId="2F7C8708"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§15.1–§15.4</w:t>
            </w:r>
          </w:p>
        </w:tc>
      </w:tr>
      <w:tr w:rsidR="008F4B7C" w14:paraId="00D6C2B9"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3664F9F" w14:textId="77777777" w:rsidR="008F4B7C" w:rsidRDefault="008A025C">
            <w:r>
              <w:rPr>
                <w:sz w:val="20"/>
              </w:rPr>
              <w:t>§16 Technical and Environment Requirements</w:t>
            </w:r>
          </w:p>
        </w:tc>
        <w:tc>
          <w:tcPr>
            <w:tcW w:w="4752" w:type="dxa"/>
          </w:tcPr>
          <w:p w14:paraId="370974E8"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§16</w:t>
            </w:r>
          </w:p>
        </w:tc>
      </w:tr>
      <w:tr w:rsidR="008F4B7C" w14:paraId="2FF6CB4B"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9F8EFE6" w14:textId="77777777" w:rsidR="008F4B7C" w:rsidRDefault="008A025C">
            <w:r>
              <w:rPr>
                <w:sz w:val="20"/>
              </w:rPr>
              <w:t>§17 Customer Responsibilities</w:t>
            </w:r>
          </w:p>
        </w:tc>
        <w:tc>
          <w:tcPr>
            <w:tcW w:w="4752" w:type="dxa"/>
          </w:tcPr>
          <w:p w14:paraId="6E182956"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§17</w:t>
            </w:r>
          </w:p>
        </w:tc>
      </w:tr>
      <w:tr w:rsidR="008F4B7C" w14:paraId="0C28876D"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9E1CA40" w14:textId="77777777" w:rsidR="008F4B7C" w:rsidRDefault="008A025C">
            <w:r>
              <w:rPr>
                <w:sz w:val="20"/>
              </w:rPr>
              <w:t>§18 Assumptions</w:t>
            </w:r>
          </w:p>
        </w:tc>
        <w:tc>
          <w:tcPr>
            <w:tcW w:w="4752" w:type="dxa"/>
          </w:tcPr>
          <w:p w14:paraId="5618B019"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§18</w:t>
            </w:r>
          </w:p>
        </w:tc>
      </w:tr>
      <w:tr w:rsidR="008F4B7C" w14:paraId="667E0427"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9E019FF" w14:textId="77777777" w:rsidR="008F4B7C" w:rsidRDefault="008A025C">
            <w:r>
              <w:rPr>
                <w:sz w:val="20"/>
              </w:rPr>
              <w:t>§19 Program / Project Completion Criteria</w:t>
            </w:r>
          </w:p>
        </w:tc>
        <w:tc>
          <w:tcPr>
            <w:tcW w:w="4752" w:type="dxa"/>
          </w:tcPr>
          <w:p w14:paraId="7552045B"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§19</w:t>
            </w:r>
          </w:p>
        </w:tc>
      </w:tr>
      <w:tr w:rsidR="008F4B7C" w14:paraId="60052434"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Borders>
              <w:top w:val="nil"/>
            </w:tcBorders>
            <w:tcMar>
              <w:top w:w="0" w:type="dxa"/>
              <w:left w:w="108" w:type="dxa"/>
              <w:bottom w:w="0" w:type="dxa"/>
              <w:right w:w="108" w:type="dxa"/>
            </w:tcMar>
            <w:vAlign w:val="center"/>
            <w:hideMark/>
          </w:tcPr>
          <w:p w14:paraId="0B7237FE" w14:textId="69DFB33C" w:rsidR="008F4B7C" w:rsidRDefault="00226A03" w:rsidP="00226A03">
            <w:r>
              <w:rPr>
                <w:b w:val="0"/>
                <w:bCs w:val="0"/>
                <w:sz w:val="20"/>
                <w:szCs w:val="20"/>
              </w:rPr>
              <w:t>§22 Appendices and Supporting Material</w:t>
            </w:r>
          </w:p>
        </w:tc>
        <w:tc>
          <w:tcPr>
            <w:tcW w:w="4752" w:type="dxa"/>
          </w:tcPr>
          <w:p w14:paraId="37DACD5C"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§22</w:t>
            </w:r>
          </w:p>
        </w:tc>
      </w:tr>
      <w:tr w:rsidR="008F4B7C" w14:paraId="012D5668"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04ABA4E" w14:textId="77777777" w:rsidR="008F4B7C" w:rsidRDefault="008A025C">
            <w:r>
              <w:rPr>
                <w:sz w:val="20"/>
              </w:rPr>
              <w:t>Microsoft Paper checklist — customer language, defined acronyms, scope traps</w:t>
            </w:r>
          </w:p>
        </w:tc>
        <w:tc>
          <w:tcPr>
            <w:tcW w:w="4752" w:type="dxa"/>
          </w:tcPr>
          <w:p w14:paraId="0DDA0CE5"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§2.3, §13</w:t>
            </w:r>
          </w:p>
        </w:tc>
      </w:tr>
      <w:tr w:rsidR="008F4B7C" w14:paraId="3CAFD6A0" w14:textId="77777777" w:rsidTr="150F59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3588383" w14:textId="77777777" w:rsidR="008F4B7C" w:rsidRDefault="008A025C">
            <w:r>
              <w:rPr>
                <w:sz w:val="20"/>
              </w:rPr>
              <w:t>Estimation drivers explicit</w:t>
            </w:r>
          </w:p>
        </w:tc>
        <w:tc>
          <w:tcPr>
            <w:tcW w:w="4752" w:type="dxa"/>
          </w:tcPr>
          <w:p w14:paraId="35BA071E" w14:textId="77777777" w:rsidR="008F4B7C" w:rsidRDefault="008A025C">
            <w:pPr>
              <w:cnfStyle w:val="000000010000" w:firstRow="0" w:lastRow="0" w:firstColumn="0" w:lastColumn="0" w:oddVBand="0" w:evenVBand="0" w:oddHBand="0" w:evenHBand="1" w:firstRowFirstColumn="0" w:firstRowLastColumn="0" w:lastRowFirstColumn="0" w:lastRowLastColumn="0"/>
            </w:pPr>
            <w:r>
              <w:rPr>
                <w:sz w:val="20"/>
              </w:rPr>
              <w:t>§7 (drivers), §15.4 (WBS)</w:t>
            </w:r>
          </w:p>
        </w:tc>
      </w:tr>
      <w:tr w:rsidR="008F4B7C" w14:paraId="3F2482CF" w14:textId="77777777" w:rsidTr="150F5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0C991F7" w14:textId="77777777" w:rsidR="008F4B7C" w:rsidRDefault="008A025C">
            <w:r>
              <w:rPr>
                <w:sz w:val="20"/>
              </w:rPr>
              <w:t>Hours by role AND by work package</w:t>
            </w:r>
          </w:p>
        </w:tc>
        <w:tc>
          <w:tcPr>
            <w:tcW w:w="4752" w:type="dxa"/>
          </w:tcPr>
          <w:p w14:paraId="0FF18268" w14:textId="77777777" w:rsidR="008F4B7C" w:rsidRDefault="008A025C">
            <w:pPr>
              <w:cnfStyle w:val="000000100000" w:firstRow="0" w:lastRow="0" w:firstColumn="0" w:lastColumn="0" w:oddVBand="0" w:evenVBand="0" w:oddHBand="1" w:evenHBand="0" w:firstRowFirstColumn="0" w:firstRowLastColumn="0" w:lastRowFirstColumn="0" w:lastRowLastColumn="0"/>
            </w:pPr>
            <w:r>
              <w:rPr>
                <w:sz w:val="20"/>
              </w:rPr>
              <w:t>§8.2 + §15.4</w:t>
            </w:r>
          </w:p>
        </w:tc>
      </w:tr>
    </w:tbl>
    <w:p w14:paraId="76BB0D6C" w14:textId="77777777" w:rsidR="008F4B7C" w:rsidRDefault="008F4B7C"/>
    <w:sectPr w:rsidR="008F4B7C" w:rsidSect="00034616">
      <w:headerReference w:type="even" r:id="rId8"/>
      <w:headerReference w:type="default" r:id="rId9"/>
      <w:footerReference w:type="even" r:id="rId10"/>
      <w:footerReference w:type="default" r:id="rId11"/>
      <w:headerReference w:type="first" r:id="rId12"/>
      <w:footerReference w:type="first" r:id="rId13"/>
      <w:pgSz w:w="12240" w:h="15840"/>
      <w:pgMar w:top="1224" w:right="1368" w:bottom="1224"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1BB9B" w14:textId="77777777" w:rsidR="00C71084" w:rsidRDefault="00C71084" w:rsidP="002625C4">
      <w:pPr>
        <w:spacing w:after="0" w:line="240" w:lineRule="auto"/>
      </w:pPr>
      <w:r>
        <w:separator/>
      </w:r>
    </w:p>
  </w:endnote>
  <w:endnote w:type="continuationSeparator" w:id="0">
    <w:p w14:paraId="6F9B14F9" w14:textId="77777777" w:rsidR="00C71084" w:rsidRDefault="00C71084" w:rsidP="00262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BE42C" w14:textId="77777777" w:rsidR="002625C4" w:rsidRDefault="00262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A6634" w14:textId="77777777" w:rsidR="002625C4" w:rsidRDefault="002625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35982" w14:textId="77777777" w:rsidR="002625C4" w:rsidRDefault="00262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CEDE6" w14:textId="77777777" w:rsidR="00C71084" w:rsidRDefault="00C71084" w:rsidP="002625C4">
      <w:pPr>
        <w:spacing w:after="0" w:line="240" w:lineRule="auto"/>
      </w:pPr>
      <w:r>
        <w:separator/>
      </w:r>
    </w:p>
  </w:footnote>
  <w:footnote w:type="continuationSeparator" w:id="0">
    <w:p w14:paraId="4987DDFE" w14:textId="77777777" w:rsidR="00C71084" w:rsidRDefault="00C71084" w:rsidP="00262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C8A4E" w14:textId="3F780E87" w:rsidR="002625C4" w:rsidRDefault="002540EC">
    <w:pPr>
      <w:pStyle w:val="Header"/>
    </w:pPr>
    <w:r>
      <w:rPr>
        <w:noProof/>
      </w:rPr>
      <w:pict w14:anchorId="2DB979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41913704" o:spid="_x0000_s1026" type="#_x0000_t136" style="position:absolute;margin-left:0;margin-top:0;width:512.95pt;height:157pt;rotation:315;z-index:-251658240;mso-position-horizontal:center;mso-position-horizontal-relative:margin;mso-position-vertical:center;mso-position-vertical-relative:margin" o:allowincell="f" fillcolor="silver" stroked="f">
          <v:fill opacity=".5"/>
          <v:textpath style="font-family:&quot;Calibri&quot;;font-size:1pt" string="FICTITIOU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DF542" w14:textId="6C654DC8" w:rsidR="002625C4" w:rsidRDefault="002540EC">
    <w:pPr>
      <w:pStyle w:val="Header"/>
    </w:pPr>
    <w:r>
      <w:rPr>
        <w:noProof/>
      </w:rPr>
      <w:pict w14:anchorId="2CC068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41913705" o:spid="_x0000_s1027" type="#_x0000_t136" style="position:absolute;margin-left:0;margin-top:0;width:512.95pt;height:157pt;rotation:315;z-index:-251658239;mso-position-horizontal:center;mso-position-horizontal-relative:margin;mso-position-vertical:center;mso-position-vertical-relative:margin" o:allowincell="f" fillcolor="silver" stroked="f">
          <v:fill opacity=".5"/>
          <v:textpath style="font-family:&quot;Calibri&quot;;font-size:1pt" string="FICTITIOU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A4EB6" w14:textId="180D23EA" w:rsidR="002625C4" w:rsidRDefault="002540EC">
    <w:pPr>
      <w:pStyle w:val="Header"/>
    </w:pPr>
    <w:r>
      <w:rPr>
        <w:noProof/>
      </w:rPr>
      <w:pict w14:anchorId="172F98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41913703" o:spid="_x0000_s1025" type="#_x0000_t136" style="position:absolute;margin-left:0;margin-top:0;width:512.95pt;height:157pt;rotation:315;z-index:-251658238;mso-position-horizontal:center;mso-position-horizontal-relative:margin;mso-position-vertical:center;mso-position-vertical-relative:margin" o:allowincell="f" fillcolor="silver" stroked="f">
          <v:fill opacity=".5"/>
          <v:textpath style="font-family:&quot;Calibri&quot;;font-size:1pt" string="FICTITIOU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336339"/>
    <w:multiLevelType w:val="multilevel"/>
    <w:tmpl w:val="8F8A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20C6F"/>
    <w:multiLevelType w:val="multilevel"/>
    <w:tmpl w:val="47BC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17452">
    <w:abstractNumId w:val="8"/>
  </w:num>
  <w:num w:numId="2" w16cid:durableId="2001958137">
    <w:abstractNumId w:val="6"/>
  </w:num>
  <w:num w:numId="3" w16cid:durableId="19404942">
    <w:abstractNumId w:val="5"/>
  </w:num>
  <w:num w:numId="4" w16cid:durableId="663050454">
    <w:abstractNumId w:val="4"/>
  </w:num>
  <w:num w:numId="5" w16cid:durableId="1637953348">
    <w:abstractNumId w:val="7"/>
  </w:num>
  <w:num w:numId="6" w16cid:durableId="1198858597">
    <w:abstractNumId w:val="3"/>
  </w:num>
  <w:num w:numId="7" w16cid:durableId="2018539778">
    <w:abstractNumId w:val="2"/>
  </w:num>
  <w:num w:numId="8" w16cid:durableId="1850099949">
    <w:abstractNumId w:val="1"/>
  </w:num>
  <w:num w:numId="9" w16cid:durableId="105003825">
    <w:abstractNumId w:val="0"/>
  </w:num>
  <w:num w:numId="10" w16cid:durableId="1341005953">
    <w:abstractNumId w:val="7"/>
    <w:lvlOverride w:ilvl="0">
      <w:startOverride w:val="1"/>
    </w:lvlOverride>
  </w:num>
  <w:num w:numId="11" w16cid:durableId="1470441616">
    <w:abstractNumId w:val="7"/>
    <w:lvlOverride w:ilvl="0">
      <w:startOverride w:val="1"/>
    </w:lvlOverride>
  </w:num>
  <w:num w:numId="12" w16cid:durableId="47729050">
    <w:abstractNumId w:val="7"/>
    <w:lvlOverride w:ilvl="0">
      <w:startOverride w:val="1"/>
    </w:lvlOverride>
  </w:num>
  <w:num w:numId="13" w16cid:durableId="591158742">
    <w:abstractNumId w:val="7"/>
    <w:lvlOverride w:ilvl="0">
      <w:startOverride w:val="1"/>
    </w:lvlOverride>
  </w:num>
  <w:num w:numId="14" w16cid:durableId="92827548">
    <w:abstractNumId w:val="7"/>
    <w:lvlOverride w:ilvl="0">
      <w:startOverride w:val="1"/>
    </w:lvlOverride>
  </w:num>
  <w:num w:numId="15" w16cid:durableId="635991162">
    <w:abstractNumId w:val="9"/>
  </w:num>
  <w:num w:numId="16" w16cid:durableId="545514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553"/>
    <w:rsid w:val="001465AB"/>
    <w:rsid w:val="0015074B"/>
    <w:rsid w:val="0017292B"/>
    <w:rsid w:val="001961BA"/>
    <w:rsid w:val="001D131F"/>
    <w:rsid w:val="001D6F3E"/>
    <w:rsid w:val="00200AAA"/>
    <w:rsid w:val="00226A03"/>
    <w:rsid w:val="0023118C"/>
    <w:rsid w:val="00237CAC"/>
    <w:rsid w:val="002540EC"/>
    <w:rsid w:val="002625C4"/>
    <w:rsid w:val="0029639D"/>
    <w:rsid w:val="00310A2B"/>
    <w:rsid w:val="003209EA"/>
    <w:rsid w:val="00326F90"/>
    <w:rsid w:val="00363BA7"/>
    <w:rsid w:val="003C6B17"/>
    <w:rsid w:val="004E2E6F"/>
    <w:rsid w:val="00503433"/>
    <w:rsid w:val="005B0A29"/>
    <w:rsid w:val="005E7123"/>
    <w:rsid w:val="00653EEA"/>
    <w:rsid w:val="006E18E4"/>
    <w:rsid w:val="00726EA0"/>
    <w:rsid w:val="007479C5"/>
    <w:rsid w:val="00752538"/>
    <w:rsid w:val="00754087"/>
    <w:rsid w:val="007B7531"/>
    <w:rsid w:val="00870BA7"/>
    <w:rsid w:val="008A025C"/>
    <w:rsid w:val="008F4B7C"/>
    <w:rsid w:val="00931CEB"/>
    <w:rsid w:val="00951A42"/>
    <w:rsid w:val="0097733A"/>
    <w:rsid w:val="00987ABA"/>
    <w:rsid w:val="009B4541"/>
    <w:rsid w:val="009C0216"/>
    <w:rsid w:val="009F0D5A"/>
    <w:rsid w:val="00A44A0E"/>
    <w:rsid w:val="00A51BDD"/>
    <w:rsid w:val="00AA1D8D"/>
    <w:rsid w:val="00AD490D"/>
    <w:rsid w:val="00B47730"/>
    <w:rsid w:val="00B57409"/>
    <w:rsid w:val="00B91E4B"/>
    <w:rsid w:val="00BA54EB"/>
    <w:rsid w:val="00BD5F67"/>
    <w:rsid w:val="00C11689"/>
    <w:rsid w:val="00C41D66"/>
    <w:rsid w:val="00C70ACB"/>
    <w:rsid w:val="00C70B10"/>
    <w:rsid w:val="00C71084"/>
    <w:rsid w:val="00C91914"/>
    <w:rsid w:val="00CB0664"/>
    <w:rsid w:val="00CF1551"/>
    <w:rsid w:val="00CF3FB8"/>
    <w:rsid w:val="00D56B53"/>
    <w:rsid w:val="00D578CA"/>
    <w:rsid w:val="00D901AE"/>
    <w:rsid w:val="00DC4B3F"/>
    <w:rsid w:val="00DF7753"/>
    <w:rsid w:val="00E91F05"/>
    <w:rsid w:val="00EF294B"/>
    <w:rsid w:val="00F80C7F"/>
    <w:rsid w:val="00FC693F"/>
    <w:rsid w:val="04FAD6A0"/>
    <w:rsid w:val="150F5976"/>
    <w:rsid w:val="158ED085"/>
    <w:rsid w:val="2A2639D2"/>
    <w:rsid w:val="36501D15"/>
    <w:rsid w:val="4551DE82"/>
    <w:rsid w:val="54FC5B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3CBA51B8-5D81-45E1-B377-5425281A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5956</Words>
  <Characters>33950</Characters>
  <Application>Microsoft Office Word</Application>
  <DocSecurity>4</DocSecurity>
  <Lines>282</Lines>
  <Paragraphs>79</Paragraphs>
  <ScaleCrop>false</ScaleCrop>
  <Manager/>
  <Company/>
  <LinksUpToDate>false</LinksUpToDate>
  <CharactersWithSpaces>39827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Neng Giin Yap</cp:lastModifiedBy>
  <cp:revision>31</cp:revision>
  <dcterms:created xsi:type="dcterms:W3CDTF">2026-05-14T12:37:00Z</dcterms:created>
  <dcterms:modified xsi:type="dcterms:W3CDTF">2026-05-14T14:05:00Z</dcterms:modified>
  <cp:category/>
</cp:coreProperties>
</file>