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Ringkasan Hasil Analisis </w:t>
        <w:br/>
        <w:t>2018-08-01 s/d 2019-01-01</w:t>
      </w:r>
    </w:p>
    <w:p>
      <w:pPr>
        <w:pStyle w:val="Heading1"/>
      </w:pPr>
      <w:r>
        <w:t>Pie chart persebaran gangguan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Line chart persebaran gangguan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Tabel persebaran gangguan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