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8604" w14:textId="4E3011FA" w:rsidR="00977A04" w:rsidRPr="00977A04" w:rsidRDefault="00977A04" w:rsidP="00977A04">
      <w:pPr>
        <w:shd w:val="clear" w:color="auto" w:fill="FFFFFF"/>
        <w:spacing w:after="100" w:afterAutospacing="1" w:line="240" w:lineRule="auto"/>
        <w:outlineLvl w:val="0"/>
        <w:rPr>
          <w:rFonts w:ascii="Segoe UI" w:eastAsia="Times New Roman" w:hAnsi="Segoe UI" w:cs="Segoe UI"/>
          <w:b/>
          <w:bCs/>
          <w:color w:val="1F2328"/>
          <w:kern w:val="36"/>
          <w:sz w:val="48"/>
          <w:szCs w:val="48"/>
          <w14:ligatures w14:val="none"/>
        </w:rPr>
      </w:pPr>
      <w:r w:rsidRPr="00977A04">
        <w:rPr>
          <w:rFonts w:ascii="Segoe UI" w:eastAsia="Times New Roman" w:hAnsi="Segoe UI" w:cs="Segoe UI"/>
          <w:b/>
          <w:bCs/>
          <w:color w:val="1F2328"/>
          <w:kern w:val="36"/>
          <w:sz w:val="48"/>
          <w:szCs w:val="48"/>
          <w14:ligatures w14:val="none"/>
        </w:rPr>
        <w:t>PERFORMANCE BASED QUALITY ASSURANCE PLAN (QAP)</w:t>
      </w:r>
      <w:r w:rsidR="000300EA">
        <w:rPr>
          <w:rFonts w:ascii="Segoe UI" w:eastAsia="Times New Roman" w:hAnsi="Segoe UI" w:cs="Segoe UI"/>
          <w:b/>
          <w:bCs/>
          <w:color w:val="1F2328"/>
          <w:kern w:val="36"/>
          <w:sz w:val="48"/>
          <w:szCs w:val="48"/>
          <w14:ligatures w14:val="none"/>
        </w:rPr>
        <w:t xml:space="preserve"> and SERVICE LEVEL AGREEMENTS (SLAs)</w:t>
      </w:r>
    </w:p>
    <w:p w14:paraId="1F108959" w14:textId="77777777" w:rsidR="002D57F0" w:rsidRPr="002D57F0" w:rsidRDefault="002D57F0" w:rsidP="002D57F0">
      <w:pPr>
        <w:spacing w:after="0" w:line="240" w:lineRule="auto"/>
        <w:contextualSpacing/>
        <w:rPr>
          <w:rFonts w:ascii="Calibri Light" w:eastAsia="SimSun" w:hAnsi="Calibri Light" w:cs="Times New Roman"/>
          <w:b/>
          <w:caps/>
          <w:spacing w:val="-10"/>
          <w:kern w:val="0"/>
          <w:sz w:val="40"/>
          <w:szCs w:val="40"/>
          <w14:ligatures w14:val="none"/>
        </w:rPr>
      </w:pPr>
      <w:r w:rsidRPr="002D57F0">
        <w:rPr>
          <w:rFonts w:ascii="Calibri Light" w:eastAsia="SimSun" w:hAnsi="Calibri Light" w:cs="Times New Roman"/>
          <w:b/>
          <w:caps/>
          <w:spacing w:val="-10"/>
          <w:kern w:val="0"/>
          <w:sz w:val="40"/>
          <w:szCs w:val="40"/>
          <w14:ligatures w14:val="none"/>
        </w:rPr>
        <w:t>ELIGIBILITY &amp; Enrollment MODERNIZATION - DATA ARCHITECTURE, INTEROPERABILITY, and Reporting</w:t>
      </w:r>
    </w:p>
    <w:p w14:paraId="571A5262" w14:textId="77777777" w:rsidR="00977A04" w:rsidRPr="00977A04" w:rsidRDefault="00977A04" w:rsidP="00977A04">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977A04">
        <w:rPr>
          <w:rFonts w:ascii="Segoe UI" w:eastAsia="Times New Roman" w:hAnsi="Segoe UI" w:cs="Segoe UI"/>
          <w:b/>
          <w:bCs/>
          <w:color w:val="1F2328"/>
          <w:kern w:val="0"/>
          <w:sz w:val="36"/>
          <w:szCs w:val="36"/>
          <w14:ligatures w14:val="none"/>
        </w:rPr>
        <w:t>INTRODUCTION</w:t>
      </w:r>
    </w:p>
    <w:p w14:paraId="27D7613B" w14:textId="77777777" w:rsidR="00977A04" w:rsidRP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This Quality Assurance Plan (QAP) has been developed to evaluate contractor actions while implementing the Scope of Work. It is designed to provide an effective method of monitoring contractor performance for each listed objective on the Performance Requirements Matrix. It also provides a systematic method to evaluate the services the contractor is required to furnish.</w:t>
      </w:r>
    </w:p>
    <w:p w14:paraId="0CB9CFEE" w14:textId="77777777" w:rsidR="00977A04" w:rsidRPr="00977A04" w:rsidRDefault="00977A04" w:rsidP="00977A04">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977A04">
        <w:rPr>
          <w:rFonts w:ascii="Segoe UI" w:eastAsia="Times New Roman" w:hAnsi="Segoe UI" w:cs="Segoe UI"/>
          <w:b/>
          <w:bCs/>
          <w:color w:val="1F2328"/>
          <w:kern w:val="0"/>
          <w:sz w:val="36"/>
          <w:szCs w:val="36"/>
          <w14:ligatures w14:val="none"/>
        </w:rPr>
        <w:t>STANDARD</w:t>
      </w:r>
    </w:p>
    <w:p w14:paraId="4F6A997A" w14:textId="02BBAF02" w:rsidR="00977A04" w:rsidRP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The contractor is responsible for management and quality control actions to meet the terms of the contract</w:t>
      </w:r>
      <w:r w:rsidR="0068766D">
        <w:rPr>
          <w:rFonts w:ascii="Segoe UI" w:eastAsia="Times New Roman" w:hAnsi="Segoe UI" w:cs="Segoe UI"/>
          <w:color w:val="1F2328"/>
          <w:kern w:val="0"/>
          <w14:ligatures w14:val="none"/>
        </w:rPr>
        <w:t xml:space="preserve"> with the Department of Health (DOH)</w:t>
      </w:r>
      <w:r w:rsidRPr="00977A04">
        <w:rPr>
          <w:rFonts w:ascii="Segoe UI" w:eastAsia="Times New Roman" w:hAnsi="Segoe UI" w:cs="Segoe UI"/>
          <w:color w:val="1F2328"/>
          <w:kern w:val="0"/>
          <w14:ligatures w14:val="none"/>
        </w:rPr>
        <w:t xml:space="preserve">. The role of the Procurement Officer (PO) and the </w:t>
      </w:r>
      <w:r w:rsidR="0068766D">
        <w:rPr>
          <w:rFonts w:ascii="Segoe UI" w:eastAsia="Times New Roman" w:hAnsi="Segoe UI" w:cs="Segoe UI"/>
          <w:color w:val="1F2328"/>
          <w:kern w:val="0"/>
          <w14:ligatures w14:val="none"/>
        </w:rPr>
        <w:t>Modernization</w:t>
      </w:r>
      <w:r w:rsidR="007B7520">
        <w:rPr>
          <w:rFonts w:ascii="Segoe UI" w:eastAsia="Times New Roman" w:hAnsi="Segoe UI" w:cs="Segoe UI"/>
          <w:color w:val="1F2328"/>
          <w:kern w:val="0"/>
          <w14:ligatures w14:val="none"/>
        </w:rPr>
        <w:t xml:space="preserve"> Development </w:t>
      </w:r>
      <w:r w:rsidR="00673487">
        <w:rPr>
          <w:rFonts w:ascii="Segoe UI" w:eastAsia="Times New Roman" w:hAnsi="Segoe UI" w:cs="Segoe UI"/>
          <w:color w:val="1F2328"/>
          <w:kern w:val="0"/>
          <w14:ligatures w14:val="none"/>
        </w:rPr>
        <w:t>p</w:t>
      </w:r>
      <w:r w:rsidRPr="00977A04">
        <w:rPr>
          <w:rFonts w:ascii="Segoe UI" w:eastAsia="Times New Roman" w:hAnsi="Segoe UI" w:cs="Segoe UI"/>
          <w:color w:val="1F2328"/>
          <w:kern w:val="0"/>
          <w14:ligatures w14:val="none"/>
        </w:rPr>
        <w:t xml:space="preserve">roject </w:t>
      </w:r>
      <w:r w:rsidR="00673487">
        <w:rPr>
          <w:rFonts w:ascii="Segoe UI" w:eastAsia="Times New Roman" w:hAnsi="Segoe UI" w:cs="Segoe UI"/>
          <w:color w:val="1F2328"/>
          <w:kern w:val="0"/>
          <w14:ligatures w14:val="none"/>
        </w:rPr>
        <w:t>t</w:t>
      </w:r>
      <w:r w:rsidRPr="00977A04">
        <w:rPr>
          <w:rFonts w:ascii="Segoe UI" w:eastAsia="Times New Roman" w:hAnsi="Segoe UI" w:cs="Segoe UI"/>
          <w:color w:val="1F2328"/>
          <w:kern w:val="0"/>
          <w14:ligatures w14:val="none"/>
        </w:rPr>
        <w:t>eam is quality assurance to ensure contract standards are achieved. The contractor shall perform all work required in a satisfactory manner in accordance with the requirements of the RFP. The Contractor shall notify the Product Manager for appropriate action if it is likely that the contractor will not achieve successful delivery of the software code or support activities in accordance with the performance objectives and acceptable quality levels (AQLs) identified below.</w:t>
      </w:r>
    </w:p>
    <w:p w14:paraId="478ECA1E" w14:textId="77777777" w:rsidR="00977A04" w:rsidRPr="00977A04" w:rsidRDefault="00977A04" w:rsidP="00977A04">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977A04">
        <w:rPr>
          <w:rFonts w:ascii="Segoe UI" w:eastAsia="Times New Roman" w:hAnsi="Segoe UI" w:cs="Segoe UI"/>
          <w:b/>
          <w:bCs/>
          <w:color w:val="1F2328"/>
          <w:kern w:val="0"/>
          <w:sz w:val="36"/>
          <w:szCs w:val="36"/>
          <w14:ligatures w14:val="none"/>
        </w:rPr>
        <w:t>PERFORMANCE REQUIREMENTS MATRIX</w:t>
      </w:r>
    </w:p>
    <w:p w14:paraId="4BECB0D9" w14:textId="386E2ABB" w:rsid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 xml:space="preserve">The Technical Support Team and PO will evaluate the performance objectives reflected below by reviews and acceptance of work products and services. As indicated, the Product Team and PO will assess progress towards the final delivered software code. Note that the performance requirements listed below are required for the final deliverables. However, the sprints and incremental delivery of code will be assessed by </w:t>
      </w:r>
      <w:r w:rsidRPr="00977A04">
        <w:rPr>
          <w:rFonts w:ascii="Segoe UI" w:eastAsia="Times New Roman" w:hAnsi="Segoe UI" w:cs="Segoe UI"/>
          <w:color w:val="1F2328"/>
          <w:kern w:val="0"/>
          <w14:ligatures w14:val="none"/>
        </w:rPr>
        <w:lastRenderedPageBreak/>
        <w:t xml:space="preserve">the Department of Health </w:t>
      </w:r>
      <w:r w:rsidR="0068766D">
        <w:rPr>
          <w:rFonts w:ascii="Segoe UI" w:eastAsia="Times New Roman" w:hAnsi="Segoe UI" w:cs="Segoe UI"/>
          <w:color w:val="1F2328"/>
          <w:kern w:val="0"/>
          <w14:ligatures w14:val="none"/>
        </w:rPr>
        <w:t xml:space="preserve">(DOH) </w:t>
      </w:r>
      <w:r w:rsidRPr="00977A04">
        <w:rPr>
          <w:rFonts w:ascii="Segoe UI" w:eastAsia="Times New Roman" w:hAnsi="Segoe UI" w:cs="Segoe UI"/>
          <w:color w:val="1F2328"/>
          <w:kern w:val="0"/>
          <w14:ligatures w14:val="none"/>
        </w:rPr>
        <w:t>to ensure that the contractor is on a path to successful final delivery. Deliverable or Required Services Performance Standard(s):</w:t>
      </w:r>
    </w:p>
    <w:tbl>
      <w:tblPr>
        <w:tblW w:w="10057" w:type="dxa"/>
        <w:tblLook w:val="04A0" w:firstRow="1" w:lastRow="0" w:firstColumn="1" w:lastColumn="0" w:noHBand="0" w:noVBand="1"/>
      </w:tblPr>
      <w:tblGrid>
        <w:gridCol w:w="1716"/>
        <w:gridCol w:w="1102"/>
        <w:gridCol w:w="5478"/>
        <w:gridCol w:w="1761"/>
      </w:tblGrid>
      <w:tr w:rsidR="000B5CBF" w:rsidRPr="000B5CBF" w14:paraId="48CB503A" w14:textId="77777777" w:rsidTr="003718DE">
        <w:trPr>
          <w:trHeight w:val="573"/>
          <w:tblHeader/>
        </w:trPr>
        <w:tc>
          <w:tcPr>
            <w:tcW w:w="1711" w:type="dxa"/>
            <w:tcBorders>
              <w:top w:val="single" w:sz="4" w:space="0" w:color="auto"/>
              <w:left w:val="single" w:sz="4" w:space="0" w:color="auto"/>
              <w:bottom w:val="single" w:sz="4" w:space="0" w:color="auto"/>
              <w:right w:val="single" w:sz="4" w:space="0" w:color="auto"/>
            </w:tcBorders>
            <w:shd w:val="clear" w:color="000000" w:fill="E8E8E8"/>
            <w:vAlign w:val="center"/>
            <w:hideMark/>
          </w:tcPr>
          <w:p w14:paraId="7546027A" w14:textId="77777777" w:rsidR="000B5CBF" w:rsidRPr="000B5CBF" w:rsidRDefault="000B5CBF" w:rsidP="000B5CBF">
            <w:pPr>
              <w:spacing w:after="0" w:line="240" w:lineRule="auto"/>
              <w:jc w:val="center"/>
              <w:rPr>
                <w:rFonts w:ascii="Segoe UI" w:eastAsia="Times New Roman" w:hAnsi="Segoe UI" w:cs="Segoe UI"/>
                <w:b/>
                <w:bCs/>
                <w:color w:val="4D93D9"/>
                <w:kern w:val="0"/>
                <w14:ligatures w14:val="none"/>
              </w:rPr>
            </w:pPr>
            <w:r w:rsidRPr="000B5CBF">
              <w:rPr>
                <w:rFonts w:ascii="Segoe UI" w:eastAsia="Times New Roman" w:hAnsi="Segoe UI" w:cs="Segoe UI"/>
                <w:b/>
                <w:bCs/>
                <w:color w:val="4D93D9"/>
                <w:kern w:val="0"/>
                <w14:ligatures w14:val="none"/>
              </w:rPr>
              <w:t xml:space="preserve">Category </w:t>
            </w:r>
          </w:p>
        </w:tc>
        <w:tc>
          <w:tcPr>
            <w:tcW w:w="1102" w:type="dxa"/>
            <w:tcBorders>
              <w:top w:val="single" w:sz="4" w:space="0" w:color="auto"/>
              <w:left w:val="nil"/>
              <w:bottom w:val="single" w:sz="4" w:space="0" w:color="auto"/>
              <w:right w:val="single" w:sz="4" w:space="0" w:color="auto"/>
            </w:tcBorders>
            <w:shd w:val="clear" w:color="000000" w:fill="E8E8E8"/>
            <w:vAlign w:val="center"/>
            <w:hideMark/>
          </w:tcPr>
          <w:p w14:paraId="19D9F018" w14:textId="77777777" w:rsidR="000B5CBF" w:rsidRPr="000B5CBF" w:rsidRDefault="000B5CBF" w:rsidP="000B5CBF">
            <w:pPr>
              <w:spacing w:after="0" w:line="240" w:lineRule="auto"/>
              <w:jc w:val="center"/>
              <w:rPr>
                <w:rFonts w:ascii="Segoe UI" w:eastAsia="Times New Roman" w:hAnsi="Segoe UI" w:cs="Segoe UI"/>
                <w:color w:val="4D93D9"/>
                <w:kern w:val="0"/>
                <w14:ligatures w14:val="none"/>
              </w:rPr>
            </w:pPr>
            <w:r w:rsidRPr="000B5CBF">
              <w:rPr>
                <w:rFonts w:ascii="Segoe UI" w:eastAsia="Times New Roman" w:hAnsi="Segoe UI" w:cs="Segoe UI"/>
                <w:color w:val="4D93D9"/>
                <w:kern w:val="0"/>
                <w14:ligatures w14:val="none"/>
              </w:rPr>
              <w:t> </w:t>
            </w:r>
          </w:p>
        </w:tc>
        <w:tc>
          <w:tcPr>
            <w:tcW w:w="5483" w:type="dxa"/>
            <w:tcBorders>
              <w:top w:val="single" w:sz="4" w:space="0" w:color="auto"/>
              <w:left w:val="nil"/>
              <w:bottom w:val="single" w:sz="4" w:space="0" w:color="auto"/>
              <w:right w:val="single" w:sz="4" w:space="0" w:color="auto"/>
            </w:tcBorders>
            <w:shd w:val="clear" w:color="000000" w:fill="E8E8E8"/>
            <w:vAlign w:val="center"/>
            <w:hideMark/>
          </w:tcPr>
          <w:p w14:paraId="58DC803D" w14:textId="77777777" w:rsidR="000B5CBF" w:rsidRPr="000B5CBF" w:rsidRDefault="000B5CBF" w:rsidP="000B5CBF">
            <w:pPr>
              <w:spacing w:after="0" w:line="240" w:lineRule="auto"/>
              <w:rPr>
                <w:rFonts w:ascii="Segoe UI" w:eastAsia="Times New Roman" w:hAnsi="Segoe UI" w:cs="Segoe UI"/>
                <w:b/>
                <w:bCs/>
                <w:color w:val="4D93D9"/>
                <w:kern w:val="0"/>
                <w14:ligatures w14:val="none"/>
              </w:rPr>
            </w:pPr>
            <w:r w:rsidRPr="000B5CBF">
              <w:rPr>
                <w:rFonts w:ascii="Segoe UI" w:eastAsia="Times New Roman" w:hAnsi="Segoe UI" w:cs="Segoe UI"/>
                <w:b/>
                <w:bCs/>
                <w:color w:val="4D93D9"/>
                <w:kern w:val="0"/>
                <w14:ligatures w14:val="none"/>
              </w:rPr>
              <w:t>Outcome</w:t>
            </w:r>
          </w:p>
        </w:tc>
        <w:tc>
          <w:tcPr>
            <w:tcW w:w="1761" w:type="dxa"/>
            <w:tcBorders>
              <w:top w:val="single" w:sz="4" w:space="0" w:color="auto"/>
              <w:left w:val="nil"/>
              <w:bottom w:val="single" w:sz="4" w:space="0" w:color="auto"/>
              <w:right w:val="single" w:sz="4" w:space="0" w:color="auto"/>
            </w:tcBorders>
            <w:shd w:val="clear" w:color="000000" w:fill="E8E8E8"/>
            <w:vAlign w:val="center"/>
            <w:hideMark/>
          </w:tcPr>
          <w:p w14:paraId="1E3094DB" w14:textId="77777777" w:rsidR="000B5CBF" w:rsidRPr="000B5CBF" w:rsidRDefault="000B5CBF" w:rsidP="000B5CBF">
            <w:pPr>
              <w:spacing w:after="0" w:line="240" w:lineRule="auto"/>
              <w:jc w:val="right"/>
              <w:rPr>
                <w:rFonts w:ascii="Segoe UI" w:eastAsia="Times New Roman" w:hAnsi="Segoe UI" w:cs="Segoe UI"/>
                <w:b/>
                <w:bCs/>
                <w:color w:val="4D93D9"/>
                <w:kern w:val="0"/>
                <w14:ligatures w14:val="none"/>
              </w:rPr>
            </w:pPr>
            <w:r w:rsidRPr="000B5CBF">
              <w:rPr>
                <w:rFonts w:ascii="Segoe UI" w:eastAsia="Times New Roman" w:hAnsi="Segoe UI" w:cs="Segoe UI"/>
                <w:b/>
                <w:bCs/>
                <w:color w:val="4D93D9"/>
                <w:kern w:val="0"/>
                <w14:ligatures w14:val="none"/>
              </w:rPr>
              <w:t>Metric</w:t>
            </w:r>
          </w:p>
        </w:tc>
      </w:tr>
      <w:tr w:rsidR="000B5CBF" w:rsidRPr="000B5CBF" w14:paraId="1EA8456F" w14:textId="77777777" w:rsidTr="00430540">
        <w:trPr>
          <w:trHeight w:val="294"/>
        </w:trPr>
        <w:tc>
          <w:tcPr>
            <w:tcW w:w="1711" w:type="dxa"/>
            <w:vMerge w:val="restart"/>
            <w:tcBorders>
              <w:top w:val="nil"/>
              <w:left w:val="single" w:sz="4" w:space="0" w:color="auto"/>
              <w:bottom w:val="single" w:sz="4" w:space="0" w:color="auto"/>
              <w:right w:val="single" w:sz="4" w:space="0" w:color="auto"/>
            </w:tcBorders>
            <w:vAlign w:val="center"/>
            <w:hideMark/>
          </w:tcPr>
          <w:p w14:paraId="3AD1A387" w14:textId="36EB98CB" w:rsidR="000B5CBF" w:rsidRPr="000B5CBF" w:rsidRDefault="000B5CBF" w:rsidP="000B5CBF">
            <w:pPr>
              <w:spacing w:after="0" w:line="240" w:lineRule="auto"/>
              <w:jc w:val="center"/>
              <w:rPr>
                <w:rFonts w:ascii="Segoe UI" w:eastAsia="Times New Roman" w:hAnsi="Segoe UI" w:cs="Segoe UI"/>
                <w:b/>
                <w:bCs/>
                <w:color w:val="000000"/>
                <w:kern w:val="0"/>
                <w14:ligatures w14:val="none"/>
              </w:rPr>
            </w:pPr>
            <w:r w:rsidRPr="000B5CBF">
              <w:rPr>
                <w:rFonts w:ascii="Segoe UI" w:eastAsia="Times New Roman" w:hAnsi="Segoe UI" w:cs="Segoe UI"/>
                <w:b/>
                <w:bCs/>
                <w:color w:val="000000"/>
                <w:kern w:val="0"/>
                <w14:ligatures w14:val="none"/>
              </w:rPr>
              <w:t xml:space="preserve">Data Quality </w:t>
            </w:r>
            <w:r w:rsidRPr="000B5CBF">
              <w:rPr>
                <w:rFonts w:ascii="Segoe UI" w:eastAsia="Times New Roman" w:hAnsi="Segoe UI" w:cs="Segoe UI"/>
                <w:b/>
                <w:bCs/>
                <w:color w:val="000000"/>
                <w:kern w:val="0"/>
                <w14:ligatures w14:val="none"/>
              </w:rPr>
              <w:br/>
              <w:t xml:space="preserve">&amp; </w:t>
            </w:r>
            <w:r w:rsidRPr="003718DE">
              <w:rPr>
                <w:rFonts w:ascii="Segoe UI" w:eastAsia="Times New Roman" w:hAnsi="Segoe UI" w:cs="Segoe UI"/>
                <w:b/>
                <w:bCs/>
                <w:color w:val="000000"/>
                <w:kern w:val="0"/>
                <w14:ligatures w14:val="none"/>
              </w:rPr>
              <w:t>Integrity</w:t>
            </w:r>
          </w:p>
        </w:tc>
        <w:tc>
          <w:tcPr>
            <w:tcW w:w="1102" w:type="dxa"/>
            <w:tcBorders>
              <w:top w:val="nil"/>
              <w:left w:val="nil"/>
              <w:bottom w:val="single" w:sz="4" w:space="0" w:color="auto"/>
              <w:right w:val="single" w:sz="4" w:space="0" w:color="auto"/>
            </w:tcBorders>
            <w:vAlign w:val="center"/>
            <w:hideMark/>
          </w:tcPr>
          <w:p w14:paraId="177B3F72"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1</w:t>
            </w:r>
          </w:p>
        </w:tc>
        <w:tc>
          <w:tcPr>
            <w:tcW w:w="5483" w:type="dxa"/>
            <w:tcBorders>
              <w:top w:val="nil"/>
              <w:left w:val="nil"/>
              <w:bottom w:val="single" w:sz="4" w:space="0" w:color="auto"/>
              <w:right w:val="single" w:sz="4" w:space="0" w:color="auto"/>
            </w:tcBorders>
            <w:hideMark/>
          </w:tcPr>
          <w:p w14:paraId="6E3DC43D"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Accuracy: Acceptable error rate for data values post migration</w:t>
            </w:r>
          </w:p>
        </w:tc>
        <w:tc>
          <w:tcPr>
            <w:tcW w:w="1761" w:type="dxa"/>
            <w:tcBorders>
              <w:top w:val="nil"/>
              <w:left w:val="nil"/>
              <w:bottom w:val="single" w:sz="4" w:space="0" w:color="auto"/>
              <w:right w:val="single" w:sz="4" w:space="0" w:color="auto"/>
            </w:tcBorders>
            <w:vAlign w:val="bottom"/>
            <w:hideMark/>
          </w:tcPr>
          <w:p w14:paraId="529E5178"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99.9</w:t>
            </w:r>
          </w:p>
        </w:tc>
      </w:tr>
      <w:tr w:rsidR="000B5CBF" w:rsidRPr="000B5CBF" w14:paraId="76576E05" w14:textId="77777777" w:rsidTr="00430540">
        <w:trPr>
          <w:trHeight w:val="294"/>
        </w:trPr>
        <w:tc>
          <w:tcPr>
            <w:tcW w:w="1711" w:type="dxa"/>
            <w:vMerge/>
            <w:tcBorders>
              <w:top w:val="nil"/>
              <w:left w:val="single" w:sz="4" w:space="0" w:color="auto"/>
              <w:bottom w:val="single" w:sz="4" w:space="0" w:color="auto"/>
              <w:right w:val="single" w:sz="4" w:space="0" w:color="auto"/>
            </w:tcBorders>
            <w:vAlign w:val="center"/>
            <w:hideMark/>
          </w:tcPr>
          <w:p w14:paraId="387C68D3"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17CE34A8"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2</w:t>
            </w:r>
          </w:p>
        </w:tc>
        <w:tc>
          <w:tcPr>
            <w:tcW w:w="5483" w:type="dxa"/>
            <w:tcBorders>
              <w:top w:val="nil"/>
              <w:left w:val="nil"/>
              <w:bottom w:val="single" w:sz="4" w:space="0" w:color="auto"/>
              <w:right w:val="single" w:sz="4" w:space="0" w:color="auto"/>
            </w:tcBorders>
            <w:hideMark/>
          </w:tcPr>
          <w:p w14:paraId="5CC6C7E1"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Completeness: All necessary data is moved to the new system</w:t>
            </w:r>
          </w:p>
        </w:tc>
        <w:tc>
          <w:tcPr>
            <w:tcW w:w="1761" w:type="dxa"/>
            <w:tcBorders>
              <w:top w:val="nil"/>
              <w:left w:val="nil"/>
              <w:bottom w:val="single" w:sz="4" w:space="0" w:color="auto"/>
              <w:right w:val="single" w:sz="4" w:space="0" w:color="auto"/>
            </w:tcBorders>
            <w:vAlign w:val="bottom"/>
            <w:hideMark/>
          </w:tcPr>
          <w:p w14:paraId="50EEDB14"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99.95</w:t>
            </w:r>
          </w:p>
        </w:tc>
      </w:tr>
      <w:tr w:rsidR="000B5CBF" w:rsidRPr="000B5CBF" w14:paraId="14F036CF" w14:textId="77777777" w:rsidTr="00430540">
        <w:trPr>
          <w:trHeight w:val="884"/>
        </w:trPr>
        <w:tc>
          <w:tcPr>
            <w:tcW w:w="1711" w:type="dxa"/>
            <w:vMerge/>
            <w:tcBorders>
              <w:top w:val="nil"/>
              <w:left w:val="single" w:sz="4" w:space="0" w:color="auto"/>
              <w:bottom w:val="single" w:sz="4" w:space="0" w:color="auto"/>
              <w:right w:val="single" w:sz="4" w:space="0" w:color="auto"/>
            </w:tcBorders>
            <w:vAlign w:val="center"/>
            <w:hideMark/>
          </w:tcPr>
          <w:p w14:paraId="1324BB44"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0330E684"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3</w:t>
            </w:r>
          </w:p>
        </w:tc>
        <w:tc>
          <w:tcPr>
            <w:tcW w:w="5483" w:type="dxa"/>
            <w:tcBorders>
              <w:top w:val="nil"/>
              <w:left w:val="nil"/>
              <w:bottom w:val="single" w:sz="4" w:space="0" w:color="auto"/>
              <w:right w:val="single" w:sz="4" w:space="0" w:color="auto"/>
            </w:tcBorders>
            <w:hideMark/>
          </w:tcPr>
          <w:p w14:paraId="0607FC05"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Consistency &amp; Reliability: Data maintains its integrity and relationships, with clear protocols for identifying and resolving inconsistencies.</w:t>
            </w:r>
          </w:p>
        </w:tc>
        <w:tc>
          <w:tcPr>
            <w:tcW w:w="1761" w:type="dxa"/>
            <w:tcBorders>
              <w:top w:val="nil"/>
              <w:left w:val="nil"/>
              <w:bottom w:val="single" w:sz="4" w:space="0" w:color="auto"/>
              <w:right w:val="single" w:sz="4" w:space="0" w:color="auto"/>
            </w:tcBorders>
            <w:vAlign w:val="bottom"/>
            <w:hideMark/>
          </w:tcPr>
          <w:p w14:paraId="7B5C09C8"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99.5</w:t>
            </w:r>
          </w:p>
        </w:tc>
      </w:tr>
      <w:tr w:rsidR="000B5CBF" w:rsidRPr="000B5CBF" w14:paraId="3A45F6DD" w14:textId="77777777" w:rsidTr="00430540">
        <w:trPr>
          <w:trHeight w:val="588"/>
        </w:trPr>
        <w:tc>
          <w:tcPr>
            <w:tcW w:w="1711" w:type="dxa"/>
            <w:vMerge/>
            <w:tcBorders>
              <w:top w:val="nil"/>
              <w:left w:val="single" w:sz="4" w:space="0" w:color="auto"/>
              <w:bottom w:val="single" w:sz="4" w:space="0" w:color="auto"/>
              <w:right w:val="single" w:sz="4" w:space="0" w:color="auto"/>
            </w:tcBorders>
            <w:vAlign w:val="center"/>
            <w:hideMark/>
          </w:tcPr>
          <w:p w14:paraId="5E7362D0"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0BA2A792"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4</w:t>
            </w:r>
          </w:p>
        </w:tc>
        <w:tc>
          <w:tcPr>
            <w:tcW w:w="5483" w:type="dxa"/>
            <w:tcBorders>
              <w:top w:val="nil"/>
              <w:left w:val="nil"/>
              <w:bottom w:val="single" w:sz="4" w:space="0" w:color="auto"/>
              <w:right w:val="single" w:sz="4" w:space="0" w:color="auto"/>
            </w:tcBorders>
            <w:hideMark/>
          </w:tcPr>
          <w:p w14:paraId="7A0355FD"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Order Preservation: This SLA specifies that the order remains consistent during transfer</w:t>
            </w:r>
          </w:p>
        </w:tc>
        <w:tc>
          <w:tcPr>
            <w:tcW w:w="1761" w:type="dxa"/>
            <w:tcBorders>
              <w:top w:val="nil"/>
              <w:left w:val="nil"/>
              <w:bottom w:val="single" w:sz="4" w:space="0" w:color="auto"/>
              <w:right w:val="single" w:sz="4" w:space="0" w:color="auto"/>
            </w:tcBorders>
            <w:vAlign w:val="bottom"/>
            <w:hideMark/>
          </w:tcPr>
          <w:p w14:paraId="6D06D5D3"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100%</w:t>
            </w:r>
          </w:p>
        </w:tc>
      </w:tr>
      <w:tr w:rsidR="000B5CBF" w:rsidRPr="000B5CBF" w14:paraId="509A2159" w14:textId="77777777" w:rsidTr="00430540">
        <w:trPr>
          <w:trHeight w:val="588"/>
        </w:trPr>
        <w:tc>
          <w:tcPr>
            <w:tcW w:w="1711" w:type="dxa"/>
            <w:vMerge w:val="restart"/>
            <w:tcBorders>
              <w:top w:val="nil"/>
              <w:left w:val="single" w:sz="4" w:space="0" w:color="auto"/>
              <w:bottom w:val="single" w:sz="4" w:space="0" w:color="auto"/>
              <w:right w:val="single" w:sz="4" w:space="0" w:color="auto"/>
            </w:tcBorders>
            <w:vAlign w:val="center"/>
            <w:hideMark/>
          </w:tcPr>
          <w:p w14:paraId="291C55D4" w14:textId="77777777" w:rsidR="000B5CBF" w:rsidRPr="000B5CBF" w:rsidRDefault="000B5CBF" w:rsidP="000B5CBF">
            <w:pPr>
              <w:spacing w:after="0" w:line="240" w:lineRule="auto"/>
              <w:jc w:val="center"/>
              <w:rPr>
                <w:rFonts w:ascii="Segoe UI" w:eastAsia="Times New Roman" w:hAnsi="Segoe UI" w:cs="Segoe UI"/>
                <w:b/>
                <w:bCs/>
                <w:color w:val="000000"/>
                <w:kern w:val="0"/>
                <w14:ligatures w14:val="none"/>
              </w:rPr>
            </w:pPr>
            <w:r w:rsidRPr="000B5CBF">
              <w:rPr>
                <w:rFonts w:ascii="Segoe UI" w:eastAsia="Times New Roman" w:hAnsi="Segoe UI" w:cs="Segoe UI"/>
                <w:b/>
                <w:bCs/>
                <w:color w:val="000000"/>
                <w:kern w:val="0"/>
                <w14:ligatures w14:val="none"/>
              </w:rPr>
              <w:t xml:space="preserve">Performance </w:t>
            </w:r>
            <w:r w:rsidRPr="000B5CBF">
              <w:rPr>
                <w:rFonts w:ascii="Segoe UI" w:eastAsia="Times New Roman" w:hAnsi="Segoe UI" w:cs="Segoe UI"/>
                <w:b/>
                <w:bCs/>
                <w:color w:val="000000"/>
                <w:kern w:val="0"/>
                <w14:ligatures w14:val="none"/>
              </w:rPr>
              <w:br/>
              <w:t>&amp; Availability</w:t>
            </w:r>
          </w:p>
        </w:tc>
        <w:tc>
          <w:tcPr>
            <w:tcW w:w="1102" w:type="dxa"/>
            <w:tcBorders>
              <w:top w:val="nil"/>
              <w:left w:val="nil"/>
              <w:bottom w:val="single" w:sz="4" w:space="0" w:color="auto"/>
              <w:right w:val="single" w:sz="4" w:space="0" w:color="auto"/>
            </w:tcBorders>
            <w:vAlign w:val="center"/>
            <w:hideMark/>
          </w:tcPr>
          <w:p w14:paraId="3F155BD1"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1</w:t>
            </w:r>
          </w:p>
        </w:tc>
        <w:tc>
          <w:tcPr>
            <w:tcW w:w="5483" w:type="dxa"/>
            <w:tcBorders>
              <w:top w:val="nil"/>
              <w:left w:val="nil"/>
              <w:bottom w:val="single" w:sz="4" w:space="0" w:color="auto"/>
              <w:right w:val="single" w:sz="4" w:space="0" w:color="auto"/>
            </w:tcBorders>
            <w:hideMark/>
          </w:tcPr>
          <w:p w14:paraId="31702470" w14:textId="172A6253"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Uptime/</w:t>
            </w:r>
            <w:r w:rsidRPr="003718DE">
              <w:rPr>
                <w:rFonts w:ascii="Segoe UI" w:eastAsia="Times New Roman" w:hAnsi="Segoe UI" w:cs="Segoe UI"/>
                <w:color w:val="000000"/>
                <w:kern w:val="0"/>
                <w14:ligatures w14:val="none"/>
              </w:rPr>
              <w:t>Availability</w:t>
            </w:r>
            <w:r w:rsidR="003718DE" w:rsidRPr="003718DE">
              <w:rPr>
                <w:rFonts w:ascii="Segoe UI" w:eastAsia="Times New Roman" w:hAnsi="Segoe UI" w:cs="Segoe UI"/>
                <w:color w:val="000000"/>
                <w:kern w:val="0"/>
                <w14:ligatures w14:val="none"/>
              </w:rPr>
              <w:t>: The</w:t>
            </w:r>
            <w:r w:rsidRPr="000B5CBF">
              <w:rPr>
                <w:rFonts w:ascii="Segoe UI" w:eastAsia="Times New Roman" w:hAnsi="Segoe UI" w:cs="Segoe UI"/>
                <w:color w:val="000000"/>
                <w:kern w:val="0"/>
                <w14:ligatures w14:val="none"/>
              </w:rPr>
              <w:t xml:space="preserve"> migration services or pipeline must be operational</w:t>
            </w:r>
          </w:p>
        </w:tc>
        <w:tc>
          <w:tcPr>
            <w:tcW w:w="1761" w:type="dxa"/>
            <w:tcBorders>
              <w:top w:val="nil"/>
              <w:left w:val="nil"/>
              <w:bottom w:val="single" w:sz="4" w:space="0" w:color="auto"/>
              <w:right w:val="single" w:sz="4" w:space="0" w:color="auto"/>
            </w:tcBorders>
            <w:vAlign w:val="bottom"/>
            <w:hideMark/>
          </w:tcPr>
          <w:p w14:paraId="3632A96A"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99.99</w:t>
            </w:r>
          </w:p>
        </w:tc>
      </w:tr>
      <w:tr w:rsidR="000B5CBF" w:rsidRPr="000B5CBF" w14:paraId="70083079" w14:textId="77777777" w:rsidTr="00430540">
        <w:trPr>
          <w:trHeight w:val="884"/>
        </w:trPr>
        <w:tc>
          <w:tcPr>
            <w:tcW w:w="1711" w:type="dxa"/>
            <w:vMerge/>
            <w:tcBorders>
              <w:top w:val="nil"/>
              <w:left w:val="single" w:sz="4" w:space="0" w:color="auto"/>
              <w:bottom w:val="single" w:sz="4" w:space="0" w:color="auto"/>
              <w:right w:val="single" w:sz="4" w:space="0" w:color="auto"/>
            </w:tcBorders>
            <w:vAlign w:val="center"/>
            <w:hideMark/>
          </w:tcPr>
          <w:p w14:paraId="43FE2501"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07DE70C2"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2</w:t>
            </w:r>
          </w:p>
        </w:tc>
        <w:tc>
          <w:tcPr>
            <w:tcW w:w="5483" w:type="dxa"/>
            <w:tcBorders>
              <w:top w:val="nil"/>
              <w:left w:val="nil"/>
              <w:bottom w:val="single" w:sz="4" w:space="0" w:color="auto"/>
              <w:right w:val="single" w:sz="4" w:space="0" w:color="auto"/>
            </w:tcBorders>
            <w:hideMark/>
          </w:tcPr>
          <w:p w14:paraId="7B986A56"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Throughput: The amount of data moved over a specific period, (defining the system's efficiency)</w:t>
            </w:r>
          </w:p>
        </w:tc>
        <w:tc>
          <w:tcPr>
            <w:tcW w:w="1761" w:type="dxa"/>
            <w:tcBorders>
              <w:top w:val="nil"/>
              <w:left w:val="nil"/>
              <w:bottom w:val="single" w:sz="4" w:space="0" w:color="auto"/>
              <w:right w:val="single" w:sz="4" w:space="0" w:color="auto"/>
            </w:tcBorders>
            <w:vAlign w:val="bottom"/>
            <w:hideMark/>
          </w:tcPr>
          <w:p w14:paraId="2134575C" w14:textId="1FFF9773"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 500 GB/hour (adjust based on system capacity)</w:t>
            </w:r>
          </w:p>
        </w:tc>
      </w:tr>
      <w:tr w:rsidR="000B5CBF" w:rsidRPr="000B5CBF" w14:paraId="745956A6" w14:textId="77777777" w:rsidTr="00430540">
        <w:trPr>
          <w:trHeight w:val="294"/>
        </w:trPr>
        <w:tc>
          <w:tcPr>
            <w:tcW w:w="1711" w:type="dxa"/>
            <w:vMerge/>
            <w:tcBorders>
              <w:top w:val="nil"/>
              <w:left w:val="single" w:sz="4" w:space="0" w:color="auto"/>
              <w:bottom w:val="single" w:sz="4" w:space="0" w:color="auto"/>
              <w:right w:val="single" w:sz="4" w:space="0" w:color="auto"/>
            </w:tcBorders>
            <w:vAlign w:val="center"/>
            <w:hideMark/>
          </w:tcPr>
          <w:p w14:paraId="053879D0"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62A5CABF"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3</w:t>
            </w:r>
          </w:p>
        </w:tc>
        <w:tc>
          <w:tcPr>
            <w:tcW w:w="5483" w:type="dxa"/>
            <w:tcBorders>
              <w:top w:val="nil"/>
              <w:left w:val="nil"/>
              <w:bottom w:val="single" w:sz="4" w:space="0" w:color="auto"/>
              <w:right w:val="single" w:sz="4" w:space="0" w:color="auto"/>
            </w:tcBorders>
            <w:hideMark/>
          </w:tcPr>
          <w:p w14:paraId="0D5FE558"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Latency: Measures the acceptable delay in data transmission.</w:t>
            </w:r>
          </w:p>
        </w:tc>
        <w:tc>
          <w:tcPr>
            <w:tcW w:w="1761" w:type="dxa"/>
            <w:tcBorders>
              <w:top w:val="nil"/>
              <w:left w:val="nil"/>
              <w:bottom w:val="single" w:sz="4" w:space="0" w:color="auto"/>
              <w:right w:val="single" w:sz="4" w:space="0" w:color="auto"/>
            </w:tcBorders>
            <w:vAlign w:val="bottom"/>
            <w:hideMark/>
          </w:tcPr>
          <w:p w14:paraId="32EE2049" w14:textId="03C4CAC2"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 xml:space="preserve">&gt; 10 </w:t>
            </w:r>
            <w:r w:rsidRPr="003718DE">
              <w:rPr>
                <w:rFonts w:ascii="Segoe UI" w:eastAsia="Times New Roman" w:hAnsi="Segoe UI" w:cs="Segoe UI"/>
                <w:color w:val="000000"/>
                <w:kern w:val="0"/>
                <w14:ligatures w14:val="none"/>
              </w:rPr>
              <w:t>Milliseconds</w:t>
            </w:r>
          </w:p>
        </w:tc>
      </w:tr>
      <w:tr w:rsidR="000B5CBF" w:rsidRPr="000B5CBF" w14:paraId="07048FFD" w14:textId="77777777" w:rsidTr="00430540">
        <w:trPr>
          <w:trHeight w:val="588"/>
        </w:trPr>
        <w:tc>
          <w:tcPr>
            <w:tcW w:w="1711" w:type="dxa"/>
            <w:vMerge w:val="restart"/>
            <w:tcBorders>
              <w:top w:val="nil"/>
              <w:left w:val="single" w:sz="4" w:space="0" w:color="auto"/>
              <w:bottom w:val="single" w:sz="4" w:space="0" w:color="auto"/>
              <w:right w:val="single" w:sz="4" w:space="0" w:color="auto"/>
            </w:tcBorders>
            <w:vAlign w:val="center"/>
            <w:hideMark/>
          </w:tcPr>
          <w:p w14:paraId="225E1F1C" w14:textId="77777777" w:rsidR="000B5CBF" w:rsidRPr="000B5CBF" w:rsidRDefault="000B5CBF" w:rsidP="000B5CBF">
            <w:pPr>
              <w:spacing w:after="0" w:line="240" w:lineRule="auto"/>
              <w:jc w:val="center"/>
              <w:rPr>
                <w:rFonts w:ascii="Segoe UI" w:eastAsia="Times New Roman" w:hAnsi="Segoe UI" w:cs="Segoe UI"/>
                <w:b/>
                <w:bCs/>
                <w:color w:val="000000"/>
                <w:kern w:val="0"/>
                <w14:ligatures w14:val="none"/>
              </w:rPr>
            </w:pPr>
            <w:r w:rsidRPr="000B5CBF">
              <w:rPr>
                <w:rFonts w:ascii="Segoe UI" w:eastAsia="Times New Roman" w:hAnsi="Segoe UI" w:cs="Segoe UI"/>
                <w:b/>
                <w:bCs/>
                <w:color w:val="000000"/>
                <w:kern w:val="0"/>
                <w14:ligatures w14:val="none"/>
              </w:rPr>
              <w:t xml:space="preserve">Timeliness </w:t>
            </w:r>
            <w:r w:rsidRPr="000B5CBF">
              <w:rPr>
                <w:rFonts w:ascii="Segoe UI" w:eastAsia="Times New Roman" w:hAnsi="Segoe UI" w:cs="Segoe UI"/>
                <w:b/>
                <w:bCs/>
                <w:color w:val="000000"/>
                <w:kern w:val="0"/>
                <w14:ligatures w14:val="none"/>
              </w:rPr>
              <w:br/>
              <w:t>&amp; Delivery</w:t>
            </w:r>
          </w:p>
        </w:tc>
        <w:tc>
          <w:tcPr>
            <w:tcW w:w="1102" w:type="dxa"/>
            <w:tcBorders>
              <w:top w:val="nil"/>
              <w:left w:val="nil"/>
              <w:bottom w:val="single" w:sz="4" w:space="0" w:color="auto"/>
              <w:right w:val="single" w:sz="4" w:space="0" w:color="auto"/>
            </w:tcBorders>
            <w:noWrap/>
            <w:vAlign w:val="center"/>
            <w:hideMark/>
          </w:tcPr>
          <w:p w14:paraId="0FDC31F1"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1</w:t>
            </w:r>
          </w:p>
        </w:tc>
        <w:tc>
          <w:tcPr>
            <w:tcW w:w="5483" w:type="dxa"/>
            <w:tcBorders>
              <w:top w:val="nil"/>
              <w:left w:val="nil"/>
              <w:bottom w:val="single" w:sz="4" w:space="0" w:color="auto"/>
              <w:right w:val="single" w:sz="4" w:space="0" w:color="auto"/>
            </w:tcBorders>
            <w:hideMark/>
          </w:tcPr>
          <w:p w14:paraId="0D74A9F2" w14:textId="642E57CD"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 xml:space="preserve">Execution </w:t>
            </w:r>
            <w:r w:rsidRPr="003718DE">
              <w:rPr>
                <w:rFonts w:ascii="Segoe UI" w:eastAsia="Times New Roman" w:hAnsi="Segoe UI" w:cs="Segoe UI"/>
                <w:color w:val="000000"/>
                <w:kern w:val="0"/>
                <w14:ligatures w14:val="none"/>
              </w:rPr>
              <w:t>Time set</w:t>
            </w:r>
            <w:r w:rsidRPr="000B5CBF">
              <w:rPr>
                <w:rFonts w:ascii="Segoe UI" w:eastAsia="Times New Roman" w:hAnsi="Segoe UI" w:cs="Segoe UI"/>
                <w:color w:val="000000"/>
                <w:kern w:val="0"/>
                <w14:ligatures w14:val="none"/>
              </w:rPr>
              <w:t>: Timeframe for completing the overall migration project and its phases.</w:t>
            </w:r>
          </w:p>
        </w:tc>
        <w:tc>
          <w:tcPr>
            <w:tcW w:w="1761" w:type="dxa"/>
            <w:tcBorders>
              <w:top w:val="nil"/>
              <w:left w:val="nil"/>
              <w:bottom w:val="single" w:sz="4" w:space="0" w:color="auto"/>
              <w:right w:val="single" w:sz="4" w:space="0" w:color="auto"/>
            </w:tcBorders>
            <w:vAlign w:val="bottom"/>
            <w:hideMark/>
          </w:tcPr>
          <w:p w14:paraId="4FA84FA7"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12 mos.</w:t>
            </w:r>
          </w:p>
        </w:tc>
      </w:tr>
      <w:tr w:rsidR="000B5CBF" w:rsidRPr="000B5CBF" w14:paraId="3281B3C1" w14:textId="77777777" w:rsidTr="00430540">
        <w:trPr>
          <w:trHeight w:val="588"/>
        </w:trPr>
        <w:tc>
          <w:tcPr>
            <w:tcW w:w="1711" w:type="dxa"/>
            <w:vMerge/>
            <w:tcBorders>
              <w:top w:val="nil"/>
              <w:left w:val="single" w:sz="4" w:space="0" w:color="auto"/>
              <w:bottom w:val="single" w:sz="4" w:space="0" w:color="auto"/>
              <w:right w:val="single" w:sz="4" w:space="0" w:color="auto"/>
            </w:tcBorders>
            <w:vAlign w:val="center"/>
            <w:hideMark/>
          </w:tcPr>
          <w:p w14:paraId="551499FA"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1263E716"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2</w:t>
            </w:r>
          </w:p>
        </w:tc>
        <w:tc>
          <w:tcPr>
            <w:tcW w:w="5483" w:type="dxa"/>
            <w:tcBorders>
              <w:top w:val="nil"/>
              <w:left w:val="nil"/>
              <w:bottom w:val="single" w:sz="4" w:space="0" w:color="auto"/>
              <w:right w:val="single" w:sz="4" w:space="0" w:color="auto"/>
            </w:tcBorders>
            <w:hideMark/>
          </w:tcPr>
          <w:p w14:paraId="1DA4F39D"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Freshness: Migrated data is no older than 4 hours or days after the migration</w:t>
            </w:r>
          </w:p>
        </w:tc>
        <w:tc>
          <w:tcPr>
            <w:tcW w:w="1761" w:type="dxa"/>
            <w:tcBorders>
              <w:top w:val="nil"/>
              <w:left w:val="nil"/>
              <w:bottom w:val="single" w:sz="4" w:space="0" w:color="auto"/>
              <w:right w:val="single" w:sz="4" w:space="0" w:color="auto"/>
            </w:tcBorders>
            <w:vAlign w:val="bottom"/>
            <w:hideMark/>
          </w:tcPr>
          <w:p w14:paraId="5C227F7D"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4 Hours</w:t>
            </w:r>
          </w:p>
        </w:tc>
      </w:tr>
      <w:tr w:rsidR="000B5CBF" w:rsidRPr="000B5CBF" w14:paraId="664AD9DE" w14:textId="77777777" w:rsidTr="00430540">
        <w:trPr>
          <w:trHeight w:val="588"/>
        </w:trPr>
        <w:tc>
          <w:tcPr>
            <w:tcW w:w="1711" w:type="dxa"/>
            <w:vMerge/>
            <w:tcBorders>
              <w:top w:val="nil"/>
              <w:left w:val="single" w:sz="4" w:space="0" w:color="auto"/>
              <w:bottom w:val="single" w:sz="4" w:space="0" w:color="auto"/>
              <w:right w:val="single" w:sz="4" w:space="0" w:color="auto"/>
            </w:tcBorders>
            <w:vAlign w:val="center"/>
            <w:hideMark/>
          </w:tcPr>
          <w:p w14:paraId="34D9C8AF"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21F4A5B0"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3</w:t>
            </w:r>
          </w:p>
        </w:tc>
        <w:tc>
          <w:tcPr>
            <w:tcW w:w="5483" w:type="dxa"/>
            <w:tcBorders>
              <w:top w:val="nil"/>
              <w:left w:val="nil"/>
              <w:bottom w:val="single" w:sz="4" w:space="0" w:color="auto"/>
              <w:right w:val="single" w:sz="4" w:space="0" w:color="auto"/>
            </w:tcBorders>
            <w:hideMark/>
          </w:tcPr>
          <w:p w14:paraId="418508AF"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Cutover Downtime Window: Maximum allowable downtime during final cutover</w:t>
            </w:r>
          </w:p>
        </w:tc>
        <w:tc>
          <w:tcPr>
            <w:tcW w:w="1761" w:type="dxa"/>
            <w:tcBorders>
              <w:top w:val="nil"/>
              <w:left w:val="nil"/>
              <w:bottom w:val="single" w:sz="4" w:space="0" w:color="auto"/>
              <w:right w:val="single" w:sz="4" w:space="0" w:color="auto"/>
            </w:tcBorders>
            <w:vAlign w:val="bottom"/>
            <w:hideMark/>
          </w:tcPr>
          <w:p w14:paraId="27AB00CF"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2 Hours</w:t>
            </w:r>
          </w:p>
        </w:tc>
      </w:tr>
      <w:tr w:rsidR="000B5CBF" w:rsidRPr="000B5CBF" w14:paraId="2BB3C0B8" w14:textId="77777777" w:rsidTr="00430540">
        <w:trPr>
          <w:trHeight w:val="588"/>
        </w:trPr>
        <w:tc>
          <w:tcPr>
            <w:tcW w:w="1711" w:type="dxa"/>
            <w:vMerge w:val="restart"/>
            <w:tcBorders>
              <w:top w:val="nil"/>
              <w:left w:val="single" w:sz="4" w:space="0" w:color="auto"/>
              <w:bottom w:val="single" w:sz="4" w:space="0" w:color="auto"/>
              <w:right w:val="single" w:sz="4" w:space="0" w:color="auto"/>
            </w:tcBorders>
            <w:vAlign w:val="center"/>
            <w:hideMark/>
          </w:tcPr>
          <w:p w14:paraId="6094FD3A" w14:textId="597475E2" w:rsidR="000B5CBF" w:rsidRPr="000B5CBF" w:rsidRDefault="000B5CBF" w:rsidP="000B5CBF">
            <w:pPr>
              <w:spacing w:after="0" w:line="240" w:lineRule="auto"/>
              <w:jc w:val="center"/>
              <w:rPr>
                <w:rFonts w:ascii="Segoe UI" w:eastAsia="Times New Roman" w:hAnsi="Segoe UI" w:cs="Segoe UI"/>
                <w:b/>
                <w:bCs/>
                <w:color w:val="000000"/>
                <w:kern w:val="0"/>
                <w14:ligatures w14:val="none"/>
              </w:rPr>
            </w:pPr>
            <w:r w:rsidRPr="003718DE">
              <w:rPr>
                <w:rFonts w:ascii="Segoe UI" w:eastAsia="Times New Roman" w:hAnsi="Segoe UI" w:cs="Segoe UI"/>
                <w:b/>
                <w:bCs/>
                <w:color w:val="000000"/>
                <w:kern w:val="0"/>
                <w14:ligatures w14:val="none"/>
              </w:rPr>
              <w:t>Incident</w:t>
            </w:r>
            <w:r w:rsidRPr="000B5CBF">
              <w:rPr>
                <w:rFonts w:ascii="Segoe UI" w:eastAsia="Times New Roman" w:hAnsi="Segoe UI" w:cs="Segoe UI"/>
                <w:b/>
                <w:bCs/>
                <w:color w:val="000000"/>
                <w:kern w:val="0"/>
                <w14:ligatures w14:val="none"/>
              </w:rPr>
              <w:t xml:space="preserve"> Management </w:t>
            </w:r>
            <w:r w:rsidRPr="000B5CBF">
              <w:rPr>
                <w:rFonts w:ascii="Segoe UI" w:eastAsia="Times New Roman" w:hAnsi="Segoe UI" w:cs="Segoe UI"/>
                <w:b/>
                <w:bCs/>
                <w:color w:val="000000"/>
                <w:kern w:val="0"/>
                <w14:ligatures w14:val="none"/>
              </w:rPr>
              <w:br/>
              <w:t>&amp; Recovery</w:t>
            </w:r>
          </w:p>
        </w:tc>
        <w:tc>
          <w:tcPr>
            <w:tcW w:w="1102" w:type="dxa"/>
            <w:tcBorders>
              <w:top w:val="nil"/>
              <w:left w:val="nil"/>
              <w:bottom w:val="single" w:sz="4" w:space="0" w:color="auto"/>
              <w:right w:val="single" w:sz="4" w:space="0" w:color="auto"/>
            </w:tcBorders>
            <w:noWrap/>
            <w:vAlign w:val="center"/>
            <w:hideMark/>
          </w:tcPr>
          <w:p w14:paraId="4EC38345"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1</w:t>
            </w:r>
          </w:p>
        </w:tc>
        <w:tc>
          <w:tcPr>
            <w:tcW w:w="5483" w:type="dxa"/>
            <w:tcBorders>
              <w:top w:val="nil"/>
              <w:left w:val="nil"/>
              <w:bottom w:val="single" w:sz="4" w:space="0" w:color="auto"/>
              <w:right w:val="single" w:sz="4" w:space="0" w:color="auto"/>
            </w:tcBorders>
            <w:hideMark/>
          </w:tcPr>
          <w:p w14:paraId="3D8FC8CE"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Recovery Time Objective (RTO): The maximum tolerable downtime to restore a process after a disruption</w:t>
            </w:r>
          </w:p>
        </w:tc>
        <w:tc>
          <w:tcPr>
            <w:tcW w:w="1761" w:type="dxa"/>
            <w:tcBorders>
              <w:top w:val="nil"/>
              <w:left w:val="nil"/>
              <w:bottom w:val="single" w:sz="4" w:space="0" w:color="auto"/>
              <w:right w:val="single" w:sz="4" w:space="0" w:color="auto"/>
            </w:tcBorders>
            <w:vAlign w:val="bottom"/>
            <w:hideMark/>
          </w:tcPr>
          <w:p w14:paraId="50175F67"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60 Min.</w:t>
            </w:r>
          </w:p>
        </w:tc>
      </w:tr>
      <w:tr w:rsidR="000B5CBF" w:rsidRPr="000B5CBF" w14:paraId="66284683" w14:textId="77777777" w:rsidTr="00430540">
        <w:trPr>
          <w:trHeight w:val="884"/>
        </w:trPr>
        <w:tc>
          <w:tcPr>
            <w:tcW w:w="1711" w:type="dxa"/>
            <w:vMerge/>
            <w:tcBorders>
              <w:top w:val="nil"/>
              <w:left w:val="single" w:sz="4" w:space="0" w:color="auto"/>
              <w:bottom w:val="single" w:sz="4" w:space="0" w:color="auto"/>
              <w:right w:val="single" w:sz="4" w:space="0" w:color="auto"/>
            </w:tcBorders>
            <w:vAlign w:val="center"/>
            <w:hideMark/>
          </w:tcPr>
          <w:p w14:paraId="29F52591"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3CAEF388"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2</w:t>
            </w:r>
          </w:p>
        </w:tc>
        <w:tc>
          <w:tcPr>
            <w:tcW w:w="5483" w:type="dxa"/>
            <w:tcBorders>
              <w:top w:val="nil"/>
              <w:left w:val="nil"/>
              <w:bottom w:val="single" w:sz="4" w:space="0" w:color="auto"/>
              <w:right w:val="single" w:sz="4" w:space="0" w:color="auto"/>
            </w:tcBorders>
            <w:hideMark/>
          </w:tcPr>
          <w:p w14:paraId="1EC189AA"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Recovery Point Objective (RPO): The maximum amount of data that can be lost from a service failure, determined by the frequency of backups</w:t>
            </w:r>
          </w:p>
        </w:tc>
        <w:tc>
          <w:tcPr>
            <w:tcW w:w="1761" w:type="dxa"/>
            <w:tcBorders>
              <w:top w:val="nil"/>
              <w:left w:val="nil"/>
              <w:bottom w:val="single" w:sz="4" w:space="0" w:color="auto"/>
              <w:right w:val="single" w:sz="4" w:space="0" w:color="auto"/>
            </w:tcBorders>
            <w:vAlign w:val="bottom"/>
            <w:hideMark/>
          </w:tcPr>
          <w:p w14:paraId="01CB0FC2"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15 Min.</w:t>
            </w:r>
          </w:p>
        </w:tc>
      </w:tr>
      <w:tr w:rsidR="000B5CBF" w:rsidRPr="000B5CBF" w14:paraId="49155B49" w14:textId="77777777" w:rsidTr="00430540">
        <w:trPr>
          <w:trHeight w:val="884"/>
        </w:trPr>
        <w:tc>
          <w:tcPr>
            <w:tcW w:w="1711" w:type="dxa"/>
            <w:vMerge/>
            <w:tcBorders>
              <w:top w:val="nil"/>
              <w:left w:val="single" w:sz="4" w:space="0" w:color="auto"/>
              <w:bottom w:val="single" w:sz="4" w:space="0" w:color="auto"/>
              <w:right w:val="single" w:sz="4" w:space="0" w:color="auto"/>
            </w:tcBorders>
            <w:vAlign w:val="center"/>
            <w:hideMark/>
          </w:tcPr>
          <w:p w14:paraId="322602E8"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774A5DA9"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3</w:t>
            </w:r>
          </w:p>
        </w:tc>
        <w:tc>
          <w:tcPr>
            <w:tcW w:w="5483" w:type="dxa"/>
            <w:tcBorders>
              <w:top w:val="nil"/>
              <w:left w:val="nil"/>
              <w:bottom w:val="single" w:sz="4" w:space="0" w:color="auto"/>
              <w:right w:val="single" w:sz="4" w:space="0" w:color="auto"/>
            </w:tcBorders>
            <w:hideMark/>
          </w:tcPr>
          <w:p w14:paraId="7AF8255C"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Notification and Resolution Time: The maximum time for the vendor to respond to and resolve a critical issue</w:t>
            </w:r>
          </w:p>
        </w:tc>
        <w:tc>
          <w:tcPr>
            <w:tcW w:w="1761" w:type="dxa"/>
            <w:tcBorders>
              <w:top w:val="nil"/>
              <w:left w:val="nil"/>
              <w:bottom w:val="single" w:sz="4" w:space="0" w:color="auto"/>
              <w:right w:val="single" w:sz="4" w:space="0" w:color="auto"/>
            </w:tcBorders>
            <w:vAlign w:val="bottom"/>
            <w:hideMark/>
          </w:tcPr>
          <w:p w14:paraId="1CBE3C20"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Acknowledge: 15 min.</w:t>
            </w:r>
            <w:r w:rsidRPr="000B5CBF">
              <w:rPr>
                <w:rFonts w:ascii="Segoe UI" w:eastAsia="Times New Roman" w:hAnsi="Segoe UI" w:cs="Segoe UI"/>
                <w:color w:val="000000"/>
                <w:kern w:val="0"/>
                <w14:ligatures w14:val="none"/>
              </w:rPr>
              <w:br/>
              <w:t>Resolve: 2 hours</w:t>
            </w:r>
          </w:p>
        </w:tc>
      </w:tr>
      <w:tr w:rsidR="000B5CBF" w:rsidRPr="000B5CBF" w14:paraId="652E07DD" w14:textId="77777777" w:rsidTr="00430540">
        <w:trPr>
          <w:trHeight w:val="588"/>
        </w:trPr>
        <w:tc>
          <w:tcPr>
            <w:tcW w:w="1711" w:type="dxa"/>
            <w:vMerge w:val="restart"/>
            <w:tcBorders>
              <w:top w:val="nil"/>
              <w:left w:val="single" w:sz="4" w:space="0" w:color="auto"/>
              <w:bottom w:val="single" w:sz="4" w:space="0" w:color="auto"/>
              <w:right w:val="single" w:sz="4" w:space="0" w:color="auto"/>
            </w:tcBorders>
            <w:vAlign w:val="center"/>
            <w:hideMark/>
          </w:tcPr>
          <w:p w14:paraId="535BDA2F" w14:textId="77777777" w:rsidR="000B5CBF" w:rsidRPr="000B5CBF" w:rsidRDefault="000B5CBF" w:rsidP="000B5CBF">
            <w:pPr>
              <w:spacing w:after="0" w:line="240" w:lineRule="auto"/>
              <w:jc w:val="center"/>
              <w:rPr>
                <w:rFonts w:ascii="Segoe UI" w:eastAsia="Times New Roman" w:hAnsi="Segoe UI" w:cs="Segoe UI"/>
                <w:b/>
                <w:bCs/>
                <w:color w:val="000000"/>
                <w:kern w:val="0"/>
                <w14:ligatures w14:val="none"/>
              </w:rPr>
            </w:pPr>
            <w:r w:rsidRPr="000B5CBF">
              <w:rPr>
                <w:rFonts w:ascii="Segoe UI" w:eastAsia="Times New Roman" w:hAnsi="Segoe UI" w:cs="Segoe UI"/>
                <w:b/>
                <w:bCs/>
                <w:color w:val="000000"/>
                <w:kern w:val="0"/>
                <w14:ligatures w14:val="none"/>
              </w:rPr>
              <w:lastRenderedPageBreak/>
              <w:t xml:space="preserve">Security </w:t>
            </w:r>
            <w:r w:rsidRPr="000B5CBF">
              <w:rPr>
                <w:rFonts w:ascii="Segoe UI" w:eastAsia="Times New Roman" w:hAnsi="Segoe UI" w:cs="Segoe UI"/>
                <w:b/>
                <w:bCs/>
                <w:color w:val="000000"/>
                <w:kern w:val="0"/>
                <w14:ligatures w14:val="none"/>
              </w:rPr>
              <w:br/>
              <w:t>&amp; Compliance</w:t>
            </w:r>
          </w:p>
        </w:tc>
        <w:tc>
          <w:tcPr>
            <w:tcW w:w="1102" w:type="dxa"/>
            <w:tcBorders>
              <w:top w:val="nil"/>
              <w:left w:val="nil"/>
              <w:bottom w:val="single" w:sz="4" w:space="0" w:color="auto"/>
              <w:right w:val="single" w:sz="4" w:space="0" w:color="auto"/>
            </w:tcBorders>
            <w:noWrap/>
            <w:vAlign w:val="center"/>
            <w:hideMark/>
          </w:tcPr>
          <w:p w14:paraId="05CE0EAD"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1</w:t>
            </w:r>
          </w:p>
        </w:tc>
        <w:tc>
          <w:tcPr>
            <w:tcW w:w="5483" w:type="dxa"/>
            <w:tcBorders>
              <w:top w:val="nil"/>
              <w:left w:val="nil"/>
              <w:bottom w:val="single" w:sz="4" w:space="0" w:color="auto"/>
              <w:right w:val="single" w:sz="4" w:space="0" w:color="auto"/>
            </w:tcBorders>
            <w:hideMark/>
          </w:tcPr>
          <w:p w14:paraId="4D15AEE8" w14:textId="77777777" w:rsidR="000B5CBF" w:rsidRPr="000B5CBF" w:rsidRDefault="000B5CBF" w:rsidP="000B5CBF">
            <w:pPr>
              <w:spacing w:after="0" w:line="240" w:lineRule="auto"/>
              <w:rPr>
                <w:rFonts w:ascii="Segoe UI" w:eastAsia="Times New Roman" w:hAnsi="Segoe UI" w:cs="Segoe UI"/>
                <w:color w:val="0A0A0A"/>
                <w:kern w:val="0"/>
                <w14:ligatures w14:val="none"/>
              </w:rPr>
            </w:pPr>
            <w:r w:rsidRPr="000B5CBF">
              <w:rPr>
                <w:rFonts w:ascii="Segoe UI" w:eastAsia="Times New Roman" w:hAnsi="Segoe UI" w:cs="Segoe UI"/>
                <w:color w:val="0A0A0A"/>
                <w:kern w:val="0"/>
                <w14:ligatures w14:val="none"/>
              </w:rPr>
              <w:t>Data Security: Security protocols like encryption during transit and at rest to protect sensitive data</w:t>
            </w:r>
          </w:p>
        </w:tc>
        <w:tc>
          <w:tcPr>
            <w:tcW w:w="1761" w:type="dxa"/>
            <w:tcBorders>
              <w:top w:val="nil"/>
              <w:left w:val="nil"/>
              <w:bottom w:val="single" w:sz="4" w:space="0" w:color="auto"/>
              <w:right w:val="single" w:sz="4" w:space="0" w:color="auto"/>
            </w:tcBorders>
            <w:vAlign w:val="bottom"/>
            <w:hideMark/>
          </w:tcPr>
          <w:p w14:paraId="53E3CCA0"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AES-256 encryption; TLS 1.2+</w:t>
            </w:r>
          </w:p>
        </w:tc>
      </w:tr>
      <w:tr w:rsidR="000B5CBF" w:rsidRPr="000B5CBF" w14:paraId="4D6EBFB3" w14:textId="77777777" w:rsidTr="00430540">
        <w:trPr>
          <w:trHeight w:val="588"/>
        </w:trPr>
        <w:tc>
          <w:tcPr>
            <w:tcW w:w="1711" w:type="dxa"/>
            <w:vMerge/>
            <w:tcBorders>
              <w:top w:val="nil"/>
              <w:left w:val="single" w:sz="4" w:space="0" w:color="auto"/>
              <w:bottom w:val="single" w:sz="4" w:space="0" w:color="auto"/>
              <w:right w:val="single" w:sz="4" w:space="0" w:color="auto"/>
            </w:tcBorders>
            <w:vAlign w:val="center"/>
            <w:hideMark/>
          </w:tcPr>
          <w:p w14:paraId="31F09F26" w14:textId="77777777" w:rsidR="000B5CBF" w:rsidRPr="000B5CBF" w:rsidRDefault="000B5CBF" w:rsidP="000B5CBF">
            <w:pPr>
              <w:spacing w:after="0" w:line="240" w:lineRule="auto"/>
              <w:rPr>
                <w:rFonts w:ascii="Segoe UI" w:eastAsia="Times New Roman" w:hAnsi="Segoe UI" w:cs="Segoe UI"/>
                <w:b/>
                <w:bCs/>
                <w:color w:val="000000"/>
                <w:kern w:val="0"/>
                <w14:ligatures w14:val="none"/>
              </w:rPr>
            </w:pPr>
          </w:p>
        </w:tc>
        <w:tc>
          <w:tcPr>
            <w:tcW w:w="1102" w:type="dxa"/>
            <w:tcBorders>
              <w:top w:val="nil"/>
              <w:left w:val="nil"/>
              <w:bottom w:val="single" w:sz="4" w:space="0" w:color="auto"/>
              <w:right w:val="single" w:sz="4" w:space="0" w:color="auto"/>
            </w:tcBorders>
            <w:noWrap/>
            <w:vAlign w:val="center"/>
            <w:hideMark/>
          </w:tcPr>
          <w:p w14:paraId="771643ED" w14:textId="77777777" w:rsidR="000B5CBF" w:rsidRPr="000B5CBF" w:rsidRDefault="000B5CBF" w:rsidP="000B5CBF">
            <w:pPr>
              <w:spacing w:after="0" w:line="240" w:lineRule="auto"/>
              <w:jc w:val="center"/>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2</w:t>
            </w:r>
          </w:p>
        </w:tc>
        <w:tc>
          <w:tcPr>
            <w:tcW w:w="5483" w:type="dxa"/>
            <w:tcBorders>
              <w:top w:val="nil"/>
              <w:left w:val="nil"/>
              <w:bottom w:val="single" w:sz="4" w:space="0" w:color="auto"/>
              <w:right w:val="single" w:sz="4" w:space="0" w:color="auto"/>
            </w:tcBorders>
            <w:hideMark/>
          </w:tcPr>
          <w:p w14:paraId="2C38D41C" w14:textId="77777777" w:rsidR="000B5CBF" w:rsidRPr="000B5CBF" w:rsidRDefault="000B5CBF" w:rsidP="000B5CBF">
            <w:pPr>
              <w:spacing w:after="0" w:line="240" w:lineRule="auto"/>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Compliance: Ensures the migration process adheres to all relevant regulations, such as HIPAA</w:t>
            </w:r>
          </w:p>
        </w:tc>
        <w:tc>
          <w:tcPr>
            <w:tcW w:w="1761" w:type="dxa"/>
            <w:tcBorders>
              <w:top w:val="nil"/>
              <w:left w:val="nil"/>
              <w:bottom w:val="single" w:sz="4" w:space="0" w:color="auto"/>
              <w:right w:val="single" w:sz="4" w:space="0" w:color="auto"/>
            </w:tcBorders>
            <w:vAlign w:val="bottom"/>
            <w:hideMark/>
          </w:tcPr>
          <w:p w14:paraId="1B2DF723" w14:textId="77777777" w:rsidR="000B5CBF" w:rsidRPr="000B5CBF" w:rsidRDefault="000B5CBF" w:rsidP="000B5CBF">
            <w:pPr>
              <w:spacing w:after="0" w:line="240" w:lineRule="auto"/>
              <w:jc w:val="right"/>
              <w:rPr>
                <w:rFonts w:ascii="Segoe UI" w:eastAsia="Times New Roman" w:hAnsi="Segoe UI" w:cs="Segoe UI"/>
                <w:color w:val="000000"/>
                <w:kern w:val="0"/>
                <w14:ligatures w14:val="none"/>
              </w:rPr>
            </w:pPr>
            <w:r w:rsidRPr="000B5CBF">
              <w:rPr>
                <w:rFonts w:ascii="Segoe UI" w:eastAsia="Times New Roman" w:hAnsi="Segoe UI" w:cs="Segoe UI"/>
                <w:color w:val="000000"/>
                <w:kern w:val="0"/>
                <w14:ligatures w14:val="none"/>
              </w:rPr>
              <w:t>Audit Trail</w:t>
            </w:r>
          </w:p>
        </w:tc>
      </w:tr>
    </w:tbl>
    <w:p w14:paraId="254CA57A" w14:textId="77777777" w:rsidR="000B5CBF" w:rsidRPr="00977A04" w:rsidRDefault="000B5CBF" w:rsidP="00977A04">
      <w:pPr>
        <w:shd w:val="clear" w:color="auto" w:fill="FFFFFF"/>
        <w:spacing w:after="100" w:afterAutospacing="1" w:line="240" w:lineRule="auto"/>
        <w:rPr>
          <w:rFonts w:ascii="Segoe UI" w:eastAsia="Times New Roman" w:hAnsi="Segoe UI" w:cs="Segoe UI"/>
          <w:color w:val="1F2328"/>
          <w:kern w:val="0"/>
          <w14:ligatures w14:val="none"/>
        </w:rPr>
      </w:pPr>
    </w:p>
    <w:p w14:paraId="6BF24CC4" w14:textId="77777777" w:rsidR="00977A04" w:rsidRPr="00977A04" w:rsidRDefault="00977A04" w:rsidP="00977A04">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977A04">
        <w:rPr>
          <w:rFonts w:ascii="Segoe UI" w:eastAsia="Times New Roman" w:hAnsi="Segoe UI" w:cs="Segoe UI"/>
          <w:b/>
          <w:bCs/>
          <w:color w:val="1F2328"/>
          <w:kern w:val="0"/>
          <w:sz w:val="36"/>
          <w:szCs w:val="36"/>
          <w14:ligatures w14:val="none"/>
        </w:rPr>
        <w:t>PROCEDURES</w:t>
      </w:r>
    </w:p>
    <w:p w14:paraId="4977F1D0" w14:textId="1D6129D4" w:rsidR="00977A04" w:rsidRP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 xml:space="preserve">The </w:t>
      </w:r>
      <w:r w:rsidR="0068766D">
        <w:rPr>
          <w:rFonts w:ascii="Segoe UI" w:eastAsia="Times New Roman" w:hAnsi="Segoe UI" w:cs="Segoe UI"/>
          <w:color w:val="1F2328"/>
          <w:kern w:val="0"/>
          <w14:ligatures w14:val="none"/>
        </w:rPr>
        <w:t>Modernization</w:t>
      </w:r>
      <w:r w:rsidR="009F3F2F" w:rsidRPr="009F3F2F">
        <w:rPr>
          <w:rFonts w:ascii="Segoe UI" w:eastAsia="Times New Roman" w:hAnsi="Segoe UI" w:cs="Segoe UI"/>
          <w:color w:val="1F2328"/>
          <w:kern w:val="0"/>
          <w14:ligatures w14:val="none"/>
        </w:rPr>
        <w:t xml:space="preserve"> Development </w:t>
      </w:r>
      <w:r w:rsidR="00571EF6">
        <w:rPr>
          <w:rFonts w:ascii="Segoe UI" w:eastAsia="Times New Roman" w:hAnsi="Segoe UI" w:cs="Segoe UI"/>
          <w:color w:val="1F2328"/>
          <w:kern w:val="0"/>
          <w14:ligatures w14:val="none"/>
        </w:rPr>
        <w:t>p</w:t>
      </w:r>
      <w:r w:rsidRPr="00977A04">
        <w:rPr>
          <w:rFonts w:ascii="Segoe UI" w:eastAsia="Times New Roman" w:hAnsi="Segoe UI" w:cs="Segoe UI"/>
          <w:color w:val="1F2328"/>
          <w:kern w:val="0"/>
          <w14:ligatures w14:val="none"/>
        </w:rPr>
        <w:t xml:space="preserve">roject </w:t>
      </w:r>
      <w:r w:rsidR="00571EF6">
        <w:rPr>
          <w:rFonts w:ascii="Segoe UI" w:eastAsia="Times New Roman" w:hAnsi="Segoe UI" w:cs="Segoe UI"/>
          <w:color w:val="1F2328"/>
          <w:kern w:val="0"/>
          <w14:ligatures w14:val="none"/>
        </w:rPr>
        <w:t>t</w:t>
      </w:r>
      <w:r w:rsidRPr="00977A04">
        <w:rPr>
          <w:rFonts w:ascii="Segoe UI" w:eastAsia="Times New Roman" w:hAnsi="Segoe UI" w:cs="Segoe UI"/>
          <w:color w:val="1F2328"/>
          <w:kern w:val="0"/>
          <w14:ligatures w14:val="none"/>
        </w:rPr>
        <w:t xml:space="preserve">eam and PO, along with the product owner, will inspect all tasks required by the contract to ensure contractor compliance with the contract requirements at the conclusion of each sprint, which shall have a length of two </w:t>
      </w:r>
      <w:r w:rsidR="00571EF6">
        <w:rPr>
          <w:rFonts w:ascii="Segoe UI" w:eastAsia="Times New Roman" w:hAnsi="Segoe UI" w:cs="Segoe UI"/>
          <w:color w:val="1F2328"/>
          <w:kern w:val="0"/>
          <w14:ligatures w14:val="none"/>
        </w:rPr>
        <w:t xml:space="preserve">to four </w:t>
      </w:r>
      <w:r w:rsidRPr="00977A04">
        <w:rPr>
          <w:rFonts w:ascii="Segoe UI" w:eastAsia="Times New Roman" w:hAnsi="Segoe UI" w:cs="Segoe UI"/>
          <w:color w:val="1F2328"/>
          <w:kern w:val="0"/>
          <w14:ligatures w14:val="none"/>
        </w:rPr>
        <w:t xml:space="preserve">weeks, unless agreed upon by the vendor and </w:t>
      </w:r>
      <w:r w:rsidR="0068766D">
        <w:rPr>
          <w:rFonts w:ascii="Segoe UI" w:eastAsia="Times New Roman" w:hAnsi="Segoe UI" w:cs="Segoe UI"/>
          <w:color w:val="1F2328"/>
          <w:kern w:val="0"/>
          <w14:ligatures w14:val="none"/>
        </w:rPr>
        <w:t>Modernization</w:t>
      </w:r>
      <w:r w:rsidR="009F3F2F" w:rsidRPr="009F3F2F">
        <w:rPr>
          <w:rFonts w:ascii="Segoe UI" w:eastAsia="Times New Roman" w:hAnsi="Segoe UI" w:cs="Segoe UI"/>
          <w:color w:val="1F2328"/>
          <w:kern w:val="0"/>
          <w14:ligatures w14:val="none"/>
        </w:rPr>
        <w:t xml:space="preserve"> Development </w:t>
      </w:r>
      <w:r w:rsidR="009F3F2F">
        <w:rPr>
          <w:rFonts w:ascii="Segoe UI" w:eastAsia="Times New Roman" w:hAnsi="Segoe UI" w:cs="Segoe UI"/>
          <w:color w:val="1F2328"/>
          <w:kern w:val="0"/>
          <w14:ligatures w14:val="none"/>
        </w:rPr>
        <w:t>p</w:t>
      </w:r>
      <w:r w:rsidRPr="00977A04">
        <w:rPr>
          <w:rFonts w:ascii="Segoe UI" w:eastAsia="Times New Roman" w:hAnsi="Segoe UI" w:cs="Segoe UI"/>
          <w:color w:val="1F2328"/>
          <w:kern w:val="0"/>
          <w14:ligatures w14:val="none"/>
        </w:rPr>
        <w:t xml:space="preserve">roject </w:t>
      </w:r>
      <w:r w:rsidR="009F3F2F">
        <w:rPr>
          <w:rFonts w:ascii="Segoe UI" w:eastAsia="Times New Roman" w:hAnsi="Segoe UI" w:cs="Segoe UI"/>
          <w:color w:val="1F2328"/>
          <w:kern w:val="0"/>
          <w14:ligatures w14:val="none"/>
        </w:rPr>
        <w:t>t</w:t>
      </w:r>
      <w:r w:rsidRPr="00977A04">
        <w:rPr>
          <w:rFonts w:ascii="Segoe UI" w:eastAsia="Times New Roman" w:hAnsi="Segoe UI" w:cs="Segoe UI"/>
          <w:color w:val="1F2328"/>
          <w:kern w:val="0"/>
          <w14:ligatures w14:val="none"/>
        </w:rPr>
        <w:t>eam. The D</w:t>
      </w:r>
      <w:r w:rsidR="0068766D">
        <w:rPr>
          <w:rFonts w:ascii="Segoe UI" w:eastAsia="Times New Roman" w:hAnsi="Segoe UI" w:cs="Segoe UI"/>
          <w:color w:val="1F2328"/>
          <w:kern w:val="0"/>
          <w14:ligatures w14:val="none"/>
        </w:rPr>
        <w:t>OH</w:t>
      </w:r>
      <w:r w:rsidRPr="00977A04">
        <w:rPr>
          <w:rFonts w:ascii="Segoe UI" w:eastAsia="Times New Roman" w:hAnsi="Segoe UI" w:cs="Segoe UI"/>
          <w:color w:val="1F2328"/>
          <w:kern w:val="0"/>
          <w14:ligatures w14:val="none"/>
        </w:rPr>
        <w:t xml:space="preserve"> Technical Team will create/identify the repositor(y/</w:t>
      </w:r>
      <w:proofErr w:type="spellStart"/>
      <w:r w:rsidRPr="00977A04">
        <w:rPr>
          <w:rFonts w:ascii="Segoe UI" w:eastAsia="Times New Roman" w:hAnsi="Segoe UI" w:cs="Segoe UI"/>
          <w:color w:val="1F2328"/>
          <w:kern w:val="0"/>
          <w14:ligatures w14:val="none"/>
        </w:rPr>
        <w:t>ies</w:t>
      </w:r>
      <w:proofErr w:type="spellEnd"/>
      <w:r w:rsidRPr="00977A04">
        <w:rPr>
          <w:rFonts w:ascii="Segoe UI" w:eastAsia="Times New Roman" w:hAnsi="Segoe UI" w:cs="Segoe UI"/>
          <w:color w:val="1F2328"/>
          <w:kern w:val="0"/>
          <w14:ligatures w14:val="none"/>
        </w:rPr>
        <w:t xml:space="preserve">) needed for executing the contract and provide brief documentation on their purpose. If the contractor identifies a need for a change in the repositories, they will submit a request to the </w:t>
      </w:r>
      <w:r w:rsidR="0068766D">
        <w:rPr>
          <w:rFonts w:ascii="Segoe UI" w:eastAsia="Times New Roman" w:hAnsi="Segoe UI" w:cs="Segoe UI"/>
          <w:color w:val="1F2328"/>
          <w:kern w:val="0"/>
          <w14:ligatures w14:val="none"/>
        </w:rPr>
        <w:t>DOH</w:t>
      </w:r>
      <w:r w:rsidRPr="00977A04">
        <w:rPr>
          <w:rFonts w:ascii="Segoe UI" w:eastAsia="Times New Roman" w:hAnsi="Segoe UI" w:cs="Segoe UI"/>
          <w:color w:val="1F2328"/>
          <w:kern w:val="0"/>
          <w14:ligatures w14:val="none"/>
        </w:rPr>
        <w:t xml:space="preserve"> Technical Team. The </w:t>
      </w:r>
      <w:r w:rsidR="0068766D">
        <w:rPr>
          <w:rFonts w:ascii="Segoe UI" w:eastAsia="Times New Roman" w:hAnsi="Segoe UI" w:cs="Segoe UI"/>
          <w:color w:val="1F2328"/>
          <w:kern w:val="0"/>
          <w14:ligatures w14:val="none"/>
        </w:rPr>
        <w:t>DOH</w:t>
      </w:r>
      <w:r w:rsidRPr="00977A04">
        <w:rPr>
          <w:rFonts w:ascii="Segoe UI" w:eastAsia="Times New Roman" w:hAnsi="Segoe UI" w:cs="Segoe UI"/>
          <w:color w:val="1F2328"/>
          <w:kern w:val="0"/>
          <w14:ligatures w14:val="none"/>
        </w:rPr>
        <w:t xml:space="preserve"> Technical Team will review, discuss as needed, and resolve the request, as agreed.</w:t>
      </w:r>
    </w:p>
    <w:p w14:paraId="1984A716" w14:textId="133AE764" w:rsidR="00977A04" w:rsidRP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 xml:space="preserve">Delivery of all software assets will occur by pull request from the contractor’s repository to the appropriate </w:t>
      </w:r>
      <w:r w:rsidR="0068766D">
        <w:rPr>
          <w:rFonts w:ascii="Segoe UI" w:eastAsia="Times New Roman" w:hAnsi="Segoe UI" w:cs="Segoe UI"/>
          <w:color w:val="1F2328"/>
          <w:kern w:val="0"/>
          <w14:ligatures w14:val="none"/>
        </w:rPr>
        <w:t>DOH</w:t>
      </w:r>
      <w:r w:rsidRPr="00977A04">
        <w:rPr>
          <w:rFonts w:ascii="Segoe UI" w:eastAsia="Times New Roman" w:hAnsi="Segoe UI" w:cs="Segoe UI"/>
          <w:color w:val="1F2328"/>
          <w:kern w:val="0"/>
          <w14:ligatures w14:val="none"/>
        </w:rPr>
        <w:t xml:space="preserve"> Alaska repository. If inspection results are satisfactory, the pull request will be merged; otherwise, deficiencies will be noted in the pull request or through issues as described below. The Product Team and PO may find the delivery satisfactory even though further work is required, provided that the specific requirements of the sprint are met.</w:t>
      </w:r>
    </w:p>
    <w:p w14:paraId="110AA766" w14:textId="3C5DBE99" w:rsidR="00977A04" w:rsidRP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 xml:space="preserve">Unless otherwise agreed upon in writing, the contractor shall deliver research-related records to </w:t>
      </w:r>
      <w:r w:rsidR="0068766D">
        <w:rPr>
          <w:rFonts w:ascii="Segoe UI" w:eastAsia="Times New Roman" w:hAnsi="Segoe UI" w:cs="Segoe UI"/>
          <w:color w:val="1F2328"/>
          <w:kern w:val="0"/>
          <w14:ligatures w14:val="none"/>
        </w:rPr>
        <w:t>DOH</w:t>
      </w:r>
      <w:r w:rsidRPr="00977A04">
        <w:rPr>
          <w:rFonts w:ascii="Segoe UI" w:eastAsia="Times New Roman" w:hAnsi="Segoe UI" w:cs="Segoe UI"/>
          <w:color w:val="1F2328"/>
          <w:kern w:val="0"/>
          <w14:ligatures w14:val="none"/>
        </w:rPr>
        <w:t xml:space="preserve"> in accordance with the previously agreed upon design research plan. The design research plan shall be </w:t>
      </w:r>
      <w:r w:rsidR="000B5CBF" w:rsidRPr="00977A04">
        <w:rPr>
          <w:rFonts w:ascii="Segoe UI" w:eastAsia="Times New Roman" w:hAnsi="Segoe UI" w:cs="Segoe UI"/>
          <w:color w:val="1F2328"/>
          <w:kern w:val="0"/>
          <w14:ligatures w14:val="none"/>
        </w:rPr>
        <w:t>delivered</w:t>
      </w:r>
      <w:r w:rsidRPr="00977A04">
        <w:rPr>
          <w:rFonts w:ascii="Segoe UI" w:eastAsia="Times New Roman" w:hAnsi="Segoe UI" w:cs="Segoe UI"/>
          <w:color w:val="1F2328"/>
          <w:kern w:val="0"/>
          <w14:ligatures w14:val="none"/>
        </w:rPr>
        <w:t xml:space="preserve"> by the end of the second sprint.</w:t>
      </w:r>
    </w:p>
    <w:p w14:paraId="60C4B491" w14:textId="79825D9C" w:rsidR="00977A04" w:rsidRP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 xml:space="preserve">At the conclusion of each sprint, the PO (or their designee) and the </w:t>
      </w:r>
      <w:r w:rsidR="0068766D">
        <w:rPr>
          <w:rFonts w:ascii="Segoe UI" w:eastAsia="Times New Roman" w:hAnsi="Segoe UI" w:cs="Segoe UI"/>
          <w:color w:val="1F2328"/>
          <w:kern w:val="0"/>
          <w14:ligatures w14:val="none"/>
        </w:rPr>
        <w:t>Modernization</w:t>
      </w:r>
      <w:r w:rsidR="009F3F2F" w:rsidRPr="009F3F2F">
        <w:rPr>
          <w:rFonts w:ascii="Segoe UI" w:eastAsia="Times New Roman" w:hAnsi="Segoe UI" w:cs="Segoe UI"/>
          <w:color w:val="1F2328"/>
          <w:kern w:val="0"/>
          <w14:ligatures w14:val="none"/>
        </w:rPr>
        <w:t xml:space="preserve"> Development </w:t>
      </w:r>
      <w:r w:rsidR="009F3F2F">
        <w:rPr>
          <w:rFonts w:ascii="Segoe UI" w:eastAsia="Times New Roman" w:hAnsi="Segoe UI" w:cs="Segoe UI"/>
          <w:color w:val="1F2328"/>
          <w:kern w:val="0"/>
          <w14:ligatures w14:val="none"/>
        </w:rPr>
        <w:t>p</w:t>
      </w:r>
      <w:r w:rsidRPr="00977A04">
        <w:rPr>
          <w:rFonts w:ascii="Segoe UI" w:eastAsia="Times New Roman" w:hAnsi="Segoe UI" w:cs="Segoe UI"/>
          <w:color w:val="1F2328"/>
          <w:kern w:val="0"/>
          <w14:ligatures w14:val="none"/>
        </w:rPr>
        <w:t xml:space="preserve">roject </w:t>
      </w:r>
      <w:r w:rsidR="009F3F2F">
        <w:rPr>
          <w:rFonts w:ascii="Segoe UI" w:eastAsia="Times New Roman" w:hAnsi="Segoe UI" w:cs="Segoe UI"/>
          <w:color w:val="1F2328"/>
          <w:kern w:val="0"/>
          <w14:ligatures w14:val="none"/>
        </w:rPr>
        <w:t>t</w:t>
      </w:r>
      <w:r w:rsidRPr="00977A04">
        <w:rPr>
          <w:rFonts w:ascii="Segoe UI" w:eastAsia="Times New Roman" w:hAnsi="Segoe UI" w:cs="Segoe UI"/>
          <w:color w:val="1F2328"/>
          <w:kern w:val="0"/>
          <w14:ligatures w14:val="none"/>
        </w:rPr>
        <w:t xml:space="preserve">eam will review the completed user stories and related functionality to ensure compliance with acceptance criteria and requirements. Incomplete or inadequate code and user stories will be noted in a mutually agreed-upon issue tracker with links to each issue shared with the PO. The contractor may respond in that tracker as appropriate, addressing the accuracy and validity of the defect as well as any planned corrective action (if not already noted). All clarifications and changes to the scope agreed upon in the issue tracker will be updated as revised </w:t>
      </w:r>
      <w:r w:rsidRPr="00977A04">
        <w:rPr>
          <w:rFonts w:ascii="Segoe UI" w:eastAsia="Times New Roman" w:hAnsi="Segoe UI" w:cs="Segoe UI"/>
          <w:color w:val="1F2328"/>
          <w:kern w:val="0"/>
          <w14:ligatures w14:val="none"/>
        </w:rPr>
        <w:lastRenderedPageBreak/>
        <w:t>acceptance criteria in the incomplete backlog items as part of the backlog grooming process. The contractor team will discuss and document actions to prevent recurrence in the sprint retrospectives.</w:t>
      </w:r>
    </w:p>
    <w:p w14:paraId="75500793" w14:textId="77777777" w:rsidR="00977A04" w:rsidRP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At the conclusion of the period of performance, a similar procedure will be followed to document discrepancies and to assess overall performance.</w:t>
      </w:r>
    </w:p>
    <w:p w14:paraId="1A3F77A2" w14:textId="77777777" w:rsidR="00977A04" w:rsidRPr="00977A04" w:rsidRDefault="00977A04" w:rsidP="00977A04">
      <w:pPr>
        <w:shd w:val="clear" w:color="auto" w:fill="FFFFFF"/>
        <w:spacing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If any of the services do not conform to the contract requirements, the PO may require the contractor to perform the services again in conformity with contract requirements. Any user stories that are not accepted must be completed in the next sprint, unless the product owner and product manager agree to move it to a later sprint. The PO shall not certify satisfactory performance for the contract until all defects have been corrected. When the defects in services cannot be corrected by re-performance, the State may:</w:t>
      </w:r>
    </w:p>
    <w:p w14:paraId="0FDD449E" w14:textId="77777777" w:rsidR="00977A04" w:rsidRPr="00977A04" w:rsidRDefault="00977A04" w:rsidP="00977A04">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Require the contractor to take necessary action to ensure that future performance conforms to contract requirements; and,</w:t>
      </w:r>
    </w:p>
    <w:p w14:paraId="369E0ECE" w14:textId="77777777" w:rsidR="00977A04" w:rsidRPr="00977A04" w:rsidRDefault="00977A04" w:rsidP="00977A04">
      <w:pPr>
        <w:numPr>
          <w:ilvl w:val="0"/>
          <w:numId w:val="1"/>
        </w:numPr>
        <w:shd w:val="clear" w:color="auto" w:fill="FFFFFF"/>
        <w:spacing w:before="100" w:beforeAutospacing="1" w:after="100" w:afterAutospacing="1"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Reduce the contract price to reflect the reduced value of the services performed. The Product Manager and PO will maintain a complete quality assurance file. The file will contain copies of all reports, evaluations, recommendations, and any actions relating to the State’s performance of the quality assurance function, including originals of all quality monitoring checklists. All such records will be retained for the life of the contract.</w:t>
      </w:r>
    </w:p>
    <w:p w14:paraId="68AAD185" w14:textId="77777777" w:rsidR="00977A04" w:rsidRPr="00977A04" w:rsidRDefault="00977A04" w:rsidP="00977A04">
      <w:pPr>
        <w:shd w:val="clear" w:color="auto" w:fill="FFFFFF"/>
        <w:spacing w:before="100" w:beforeAutospacing="1" w:after="100" w:afterAutospacing="1" w:line="240" w:lineRule="auto"/>
        <w:outlineLvl w:val="1"/>
        <w:rPr>
          <w:rFonts w:ascii="Segoe UI" w:eastAsia="Times New Roman" w:hAnsi="Segoe UI" w:cs="Segoe UI"/>
          <w:b/>
          <w:bCs/>
          <w:color w:val="1F2328"/>
          <w:kern w:val="0"/>
          <w:sz w:val="36"/>
          <w:szCs w:val="36"/>
          <w14:ligatures w14:val="none"/>
        </w:rPr>
      </w:pPr>
      <w:r w:rsidRPr="00977A04">
        <w:rPr>
          <w:rFonts w:ascii="Segoe UI" w:eastAsia="Times New Roman" w:hAnsi="Segoe UI" w:cs="Segoe UI"/>
          <w:b/>
          <w:bCs/>
          <w:color w:val="1F2328"/>
          <w:kern w:val="0"/>
          <w:sz w:val="36"/>
          <w:szCs w:val="36"/>
          <w14:ligatures w14:val="none"/>
        </w:rPr>
        <w:t>ACCEPTANCE OF SERVICES</w:t>
      </w:r>
    </w:p>
    <w:p w14:paraId="7C34CF9A" w14:textId="78614B77" w:rsidR="00977A04" w:rsidRPr="00977A04" w:rsidRDefault="00977A04" w:rsidP="00977A04">
      <w:pPr>
        <w:shd w:val="clear" w:color="auto" w:fill="FFFFFF"/>
        <w:spacing w:after="0" w:line="240" w:lineRule="auto"/>
        <w:rPr>
          <w:rFonts w:ascii="Segoe UI" w:eastAsia="Times New Roman" w:hAnsi="Segoe UI" w:cs="Segoe UI"/>
          <w:color w:val="1F2328"/>
          <w:kern w:val="0"/>
          <w14:ligatures w14:val="none"/>
        </w:rPr>
      </w:pPr>
      <w:r w:rsidRPr="00977A04">
        <w:rPr>
          <w:rFonts w:ascii="Segoe UI" w:eastAsia="Times New Roman" w:hAnsi="Segoe UI" w:cs="Segoe UI"/>
          <w:color w:val="1F2328"/>
          <w:kern w:val="0"/>
          <w14:ligatures w14:val="none"/>
        </w:rPr>
        <w:t>Acceptance of services shall be based upon compliance with performance standards described in the performa</w:t>
      </w:r>
      <w:r w:rsidR="00571EF6">
        <w:rPr>
          <w:rFonts w:ascii="Segoe UI" w:eastAsia="Times New Roman" w:hAnsi="Segoe UI" w:cs="Segoe UI"/>
          <w:color w:val="1F2328"/>
          <w:kern w:val="0"/>
          <w14:ligatures w14:val="none"/>
        </w:rPr>
        <w:t>n</w:t>
      </w:r>
      <w:r w:rsidRPr="00977A04">
        <w:rPr>
          <w:rFonts w:ascii="Segoe UI" w:eastAsia="Times New Roman" w:hAnsi="Segoe UI" w:cs="Segoe UI"/>
          <w:color w:val="1F2328"/>
          <w:kern w:val="0"/>
          <w14:ligatures w14:val="none"/>
        </w:rPr>
        <w:t>ce requirements matrix and monitoring procedures described in this QAP. Before approving/certifying any contractor invoices, the PO will verify that all invoiced services have been performed in compliance with contract requirements. The PO shall not certify satisfactory performance for the contract until all defects have been corrected.</w:t>
      </w:r>
    </w:p>
    <w:p w14:paraId="464ED921" w14:textId="77777777" w:rsidR="00977A04" w:rsidRDefault="00977A04"/>
    <w:sectPr w:rsidR="00977A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Yu Mincho">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71F9"/>
    <w:multiLevelType w:val="multilevel"/>
    <w:tmpl w:val="40E61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5442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A04"/>
    <w:rsid w:val="000300EA"/>
    <w:rsid w:val="00030C8A"/>
    <w:rsid w:val="000312F1"/>
    <w:rsid w:val="000B5CBF"/>
    <w:rsid w:val="00176B0F"/>
    <w:rsid w:val="001B507B"/>
    <w:rsid w:val="001F1B2C"/>
    <w:rsid w:val="002540B3"/>
    <w:rsid w:val="00273A6E"/>
    <w:rsid w:val="002963FB"/>
    <w:rsid w:val="002D24ED"/>
    <w:rsid w:val="002D57F0"/>
    <w:rsid w:val="002E70D1"/>
    <w:rsid w:val="002F598D"/>
    <w:rsid w:val="003718DE"/>
    <w:rsid w:val="00393727"/>
    <w:rsid w:val="003A52FD"/>
    <w:rsid w:val="003E68EF"/>
    <w:rsid w:val="00430540"/>
    <w:rsid w:val="004D40B1"/>
    <w:rsid w:val="00563AD0"/>
    <w:rsid w:val="00571EF6"/>
    <w:rsid w:val="00623A3E"/>
    <w:rsid w:val="00646891"/>
    <w:rsid w:val="00673487"/>
    <w:rsid w:val="0068766D"/>
    <w:rsid w:val="007743AD"/>
    <w:rsid w:val="007B7520"/>
    <w:rsid w:val="00872001"/>
    <w:rsid w:val="008B33CE"/>
    <w:rsid w:val="008F3804"/>
    <w:rsid w:val="00977A04"/>
    <w:rsid w:val="00995CAA"/>
    <w:rsid w:val="009F3F2F"/>
    <w:rsid w:val="00A71447"/>
    <w:rsid w:val="00AB2D13"/>
    <w:rsid w:val="00B029C8"/>
    <w:rsid w:val="00B41984"/>
    <w:rsid w:val="00B50395"/>
    <w:rsid w:val="00B616FF"/>
    <w:rsid w:val="00C4163A"/>
    <w:rsid w:val="00C64029"/>
    <w:rsid w:val="00C67672"/>
    <w:rsid w:val="00C70EA0"/>
    <w:rsid w:val="00C979B3"/>
    <w:rsid w:val="00D0611D"/>
    <w:rsid w:val="00D95EAE"/>
    <w:rsid w:val="00E50750"/>
    <w:rsid w:val="00F6551E"/>
    <w:rsid w:val="00F71E69"/>
    <w:rsid w:val="00F85327"/>
    <w:rsid w:val="00FD4E1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54BBB"/>
  <w15:chartTrackingRefBased/>
  <w15:docId w15:val="{A470A797-B932-4F2D-8BA0-8B5718440C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7A0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7A0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7A0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7A0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7A0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7A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7A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7A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7A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7A0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7A0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7A0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7A0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7A0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7A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7A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7A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7A04"/>
    <w:rPr>
      <w:rFonts w:eastAsiaTheme="majorEastAsia" w:cstheme="majorBidi"/>
      <w:color w:val="272727" w:themeColor="text1" w:themeTint="D8"/>
    </w:rPr>
  </w:style>
  <w:style w:type="paragraph" w:styleId="Title">
    <w:name w:val="Title"/>
    <w:basedOn w:val="Normal"/>
    <w:next w:val="Normal"/>
    <w:link w:val="TitleChar"/>
    <w:uiPriority w:val="10"/>
    <w:qFormat/>
    <w:rsid w:val="00977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7A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7A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7A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7A04"/>
    <w:pPr>
      <w:spacing w:before="160"/>
      <w:jc w:val="center"/>
    </w:pPr>
    <w:rPr>
      <w:i/>
      <w:iCs/>
      <w:color w:val="404040" w:themeColor="text1" w:themeTint="BF"/>
    </w:rPr>
  </w:style>
  <w:style w:type="character" w:customStyle="1" w:styleId="QuoteChar">
    <w:name w:val="Quote Char"/>
    <w:basedOn w:val="DefaultParagraphFont"/>
    <w:link w:val="Quote"/>
    <w:uiPriority w:val="29"/>
    <w:rsid w:val="00977A04"/>
    <w:rPr>
      <w:i/>
      <w:iCs/>
      <w:color w:val="404040" w:themeColor="text1" w:themeTint="BF"/>
    </w:rPr>
  </w:style>
  <w:style w:type="paragraph" w:styleId="ListParagraph">
    <w:name w:val="List Paragraph"/>
    <w:basedOn w:val="Normal"/>
    <w:uiPriority w:val="34"/>
    <w:qFormat/>
    <w:rsid w:val="00977A04"/>
    <w:pPr>
      <w:ind w:left="720"/>
      <w:contextualSpacing/>
    </w:pPr>
  </w:style>
  <w:style w:type="character" w:styleId="IntenseEmphasis">
    <w:name w:val="Intense Emphasis"/>
    <w:basedOn w:val="DefaultParagraphFont"/>
    <w:uiPriority w:val="21"/>
    <w:qFormat/>
    <w:rsid w:val="00977A04"/>
    <w:rPr>
      <w:i/>
      <w:iCs/>
      <w:color w:val="0F4761" w:themeColor="accent1" w:themeShade="BF"/>
    </w:rPr>
  </w:style>
  <w:style w:type="paragraph" w:styleId="IntenseQuote">
    <w:name w:val="Intense Quote"/>
    <w:basedOn w:val="Normal"/>
    <w:next w:val="Normal"/>
    <w:link w:val="IntenseQuoteChar"/>
    <w:uiPriority w:val="30"/>
    <w:qFormat/>
    <w:rsid w:val="00977A0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7A04"/>
    <w:rPr>
      <w:i/>
      <w:iCs/>
      <w:color w:val="0F4761" w:themeColor="accent1" w:themeShade="BF"/>
    </w:rPr>
  </w:style>
  <w:style w:type="character" w:styleId="IntenseReference">
    <w:name w:val="Intense Reference"/>
    <w:basedOn w:val="DefaultParagraphFont"/>
    <w:uiPriority w:val="32"/>
    <w:qFormat/>
    <w:rsid w:val="00977A04"/>
    <w:rPr>
      <w:b/>
      <w:bCs/>
      <w:smallCaps/>
      <w:color w:val="0F4761" w:themeColor="accent1" w:themeShade="BF"/>
      <w:spacing w:val="5"/>
    </w:rPr>
  </w:style>
  <w:style w:type="character" w:styleId="Hyperlink">
    <w:name w:val="Hyperlink"/>
    <w:basedOn w:val="DefaultParagraphFont"/>
    <w:uiPriority w:val="99"/>
    <w:unhideWhenUsed/>
    <w:rsid w:val="00B616FF"/>
    <w:rPr>
      <w:color w:val="467886" w:themeColor="hyperlink"/>
      <w:u w:val="single"/>
    </w:rPr>
  </w:style>
  <w:style w:type="character" w:styleId="UnresolvedMention">
    <w:name w:val="Unresolved Mention"/>
    <w:basedOn w:val="DefaultParagraphFont"/>
    <w:uiPriority w:val="99"/>
    <w:semiHidden/>
    <w:unhideWhenUsed/>
    <w:rsid w:val="00B616FF"/>
    <w:rPr>
      <w:color w:val="605E5C"/>
      <w:shd w:val="clear" w:color="auto" w:fill="E1DFDD"/>
    </w:rPr>
  </w:style>
  <w:style w:type="character" w:styleId="CommentReference">
    <w:name w:val="annotation reference"/>
    <w:basedOn w:val="DefaultParagraphFont"/>
    <w:uiPriority w:val="99"/>
    <w:semiHidden/>
    <w:unhideWhenUsed/>
    <w:rsid w:val="001B507B"/>
    <w:rPr>
      <w:sz w:val="16"/>
      <w:szCs w:val="16"/>
    </w:rPr>
  </w:style>
  <w:style w:type="paragraph" w:styleId="CommentText">
    <w:name w:val="annotation text"/>
    <w:basedOn w:val="Normal"/>
    <w:link w:val="CommentTextChar"/>
    <w:uiPriority w:val="99"/>
    <w:unhideWhenUsed/>
    <w:rsid w:val="001B507B"/>
    <w:pPr>
      <w:spacing w:line="240" w:lineRule="auto"/>
    </w:pPr>
    <w:rPr>
      <w:sz w:val="20"/>
      <w:szCs w:val="20"/>
    </w:rPr>
  </w:style>
  <w:style w:type="character" w:customStyle="1" w:styleId="CommentTextChar">
    <w:name w:val="Comment Text Char"/>
    <w:basedOn w:val="DefaultParagraphFont"/>
    <w:link w:val="CommentText"/>
    <w:uiPriority w:val="99"/>
    <w:rsid w:val="001B507B"/>
    <w:rPr>
      <w:sz w:val="20"/>
      <w:szCs w:val="20"/>
    </w:rPr>
  </w:style>
  <w:style w:type="paragraph" w:styleId="CommentSubject">
    <w:name w:val="annotation subject"/>
    <w:basedOn w:val="CommentText"/>
    <w:next w:val="CommentText"/>
    <w:link w:val="CommentSubjectChar"/>
    <w:uiPriority w:val="99"/>
    <w:semiHidden/>
    <w:unhideWhenUsed/>
    <w:rsid w:val="001B507B"/>
    <w:rPr>
      <w:b/>
      <w:bCs/>
    </w:rPr>
  </w:style>
  <w:style w:type="character" w:customStyle="1" w:styleId="CommentSubjectChar">
    <w:name w:val="Comment Subject Char"/>
    <w:basedOn w:val="CommentTextChar"/>
    <w:link w:val="CommentSubject"/>
    <w:uiPriority w:val="99"/>
    <w:semiHidden/>
    <w:rsid w:val="001B507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884094">
      <w:bodyDiv w:val="1"/>
      <w:marLeft w:val="0"/>
      <w:marRight w:val="0"/>
      <w:marTop w:val="0"/>
      <w:marBottom w:val="0"/>
      <w:divBdr>
        <w:top w:val="none" w:sz="0" w:space="0" w:color="auto"/>
        <w:left w:val="none" w:sz="0" w:space="0" w:color="auto"/>
        <w:bottom w:val="none" w:sz="0" w:space="0" w:color="auto"/>
        <w:right w:val="none" w:sz="0" w:space="0" w:color="auto"/>
      </w:divBdr>
    </w:div>
    <w:div w:id="592738720">
      <w:bodyDiv w:val="1"/>
      <w:marLeft w:val="0"/>
      <w:marRight w:val="0"/>
      <w:marTop w:val="0"/>
      <w:marBottom w:val="0"/>
      <w:divBdr>
        <w:top w:val="none" w:sz="0" w:space="0" w:color="auto"/>
        <w:left w:val="none" w:sz="0" w:space="0" w:color="auto"/>
        <w:bottom w:val="none" w:sz="0" w:space="0" w:color="auto"/>
        <w:right w:val="none" w:sz="0" w:space="0" w:color="auto"/>
      </w:divBdr>
    </w:div>
    <w:div w:id="756484828">
      <w:bodyDiv w:val="1"/>
      <w:marLeft w:val="0"/>
      <w:marRight w:val="0"/>
      <w:marTop w:val="0"/>
      <w:marBottom w:val="0"/>
      <w:divBdr>
        <w:top w:val="none" w:sz="0" w:space="0" w:color="auto"/>
        <w:left w:val="none" w:sz="0" w:space="0" w:color="auto"/>
        <w:bottom w:val="none" w:sz="0" w:space="0" w:color="auto"/>
        <w:right w:val="none" w:sz="0" w:space="0" w:color="auto"/>
      </w:divBdr>
    </w:div>
    <w:div w:id="1047069276">
      <w:bodyDiv w:val="1"/>
      <w:marLeft w:val="0"/>
      <w:marRight w:val="0"/>
      <w:marTop w:val="0"/>
      <w:marBottom w:val="0"/>
      <w:divBdr>
        <w:top w:val="none" w:sz="0" w:space="0" w:color="auto"/>
        <w:left w:val="none" w:sz="0" w:space="0" w:color="auto"/>
        <w:bottom w:val="none" w:sz="0" w:space="0" w:color="auto"/>
        <w:right w:val="none" w:sz="0" w:space="0" w:color="auto"/>
      </w:divBdr>
      <w:divsChild>
        <w:div w:id="47262910">
          <w:marLeft w:val="0"/>
          <w:marRight w:val="0"/>
          <w:marTop w:val="0"/>
          <w:marBottom w:val="0"/>
          <w:divBdr>
            <w:top w:val="none" w:sz="0" w:space="0" w:color="auto"/>
            <w:left w:val="none" w:sz="0" w:space="0" w:color="auto"/>
            <w:bottom w:val="none" w:sz="0" w:space="0" w:color="auto"/>
            <w:right w:val="none" w:sz="0" w:space="0" w:color="auto"/>
          </w:divBdr>
        </w:div>
        <w:div w:id="161312940">
          <w:marLeft w:val="0"/>
          <w:marRight w:val="0"/>
          <w:marTop w:val="0"/>
          <w:marBottom w:val="0"/>
          <w:divBdr>
            <w:top w:val="none" w:sz="0" w:space="0" w:color="auto"/>
            <w:left w:val="none" w:sz="0" w:space="0" w:color="auto"/>
            <w:bottom w:val="none" w:sz="0" w:space="0" w:color="auto"/>
            <w:right w:val="none" w:sz="0" w:space="0" w:color="auto"/>
          </w:divBdr>
        </w:div>
        <w:div w:id="659357744">
          <w:marLeft w:val="0"/>
          <w:marRight w:val="0"/>
          <w:marTop w:val="0"/>
          <w:marBottom w:val="0"/>
          <w:divBdr>
            <w:top w:val="none" w:sz="0" w:space="0" w:color="auto"/>
            <w:left w:val="none" w:sz="0" w:space="0" w:color="auto"/>
            <w:bottom w:val="none" w:sz="0" w:space="0" w:color="auto"/>
            <w:right w:val="none" w:sz="0" w:space="0" w:color="auto"/>
          </w:divBdr>
        </w:div>
        <w:div w:id="789251736">
          <w:marLeft w:val="0"/>
          <w:marRight w:val="0"/>
          <w:marTop w:val="0"/>
          <w:marBottom w:val="0"/>
          <w:divBdr>
            <w:top w:val="none" w:sz="0" w:space="0" w:color="auto"/>
            <w:left w:val="none" w:sz="0" w:space="0" w:color="auto"/>
            <w:bottom w:val="none" w:sz="0" w:space="0" w:color="auto"/>
            <w:right w:val="none" w:sz="0" w:space="0" w:color="auto"/>
          </w:divBdr>
        </w:div>
        <w:div w:id="820076016">
          <w:marLeft w:val="0"/>
          <w:marRight w:val="0"/>
          <w:marTop w:val="0"/>
          <w:marBottom w:val="0"/>
          <w:divBdr>
            <w:top w:val="none" w:sz="0" w:space="0" w:color="auto"/>
            <w:left w:val="none" w:sz="0" w:space="0" w:color="auto"/>
            <w:bottom w:val="none" w:sz="0" w:space="0" w:color="auto"/>
            <w:right w:val="none" w:sz="0" w:space="0" w:color="auto"/>
          </w:divBdr>
        </w:div>
        <w:div w:id="1475179116">
          <w:marLeft w:val="0"/>
          <w:marRight w:val="0"/>
          <w:marTop w:val="0"/>
          <w:marBottom w:val="0"/>
          <w:divBdr>
            <w:top w:val="none" w:sz="0" w:space="0" w:color="auto"/>
            <w:left w:val="none" w:sz="0" w:space="0" w:color="auto"/>
            <w:bottom w:val="none" w:sz="0" w:space="0" w:color="auto"/>
            <w:right w:val="none" w:sz="0" w:space="0" w:color="auto"/>
          </w:divBdr>
        </w:div>
        <w:div w:id="1676305832">
          <w:marLeft w:val="0"/>
          <w:marRight w:val="0"/>
          <w:marTop w:val="0"/>
          <w:marBottom w:val="0"/>
          <w:divBdr>
            <w:top w:val="none" w:sz="0" w:space="0" w:color="auto"/>
            <w:left w:val="none" w:sz="0" w:space="0" w:color="auto"/>
            <w:bottom w:val="none" w:sz="0" w:space="0" w:color="auto"/>
            <w:right w:val="none" w:sz="0" w:space="0" w:color="auto"/>
          </w:divBdr>
        </w:div>
      </w:divsChild>
    </w:div>
    <w:div w:id="1739673436">
      <w:bodyDiv w:val="1"/>
      <w:marLeft w:val="0"/>
      <w:marRight w:val="0"/>
      <w:marTop w:val="0"/>
      <w:marBottom w:val="0"/>
      <w:divBdr>
        <w:top w:val="none" w:sz="0" w:space="0" w:color="auto"/>
        <w:left w:val="none" w:sz="0" w:space="0" w:color="auto"/>
        <w:bottom w:val="none" w:sz="0" w:space="0" w:color="auto"/>
        <w:right w:val="none" w:sz="0" w:space="0" w:color="auto"/>
      </w:divBdr>
    </w:div>
    <w:div w:id="1953779981">
      <w:bodyDiv w:val="1"/>
      <w:marLeft w:val="0"/>
      <w:marRight w:val="0"/>
      <w:marTop w:val="0"/>
      <w:marBottom w:val="0"/>
      <w:divBdr>
        <w:top w:val="none" w:sz="0" w:space="0" w:color="auto"/>
        <w:left w:val="none" w:sz="0" w:space="0" w:color="auto"/>
        <w:bottom w:val="none" w:sz="0" w:space="0" w:color="auto"/>
        <w:right w:val="none" w:sz="0" w:space="0" w:color="auto"/>
      </w:divBdr>
    </w:div>
    <w:div w:id="1985162859">
      <w:bodyDiv w:val="1"/>
      <w:marLeft w:val="0"/>
      <w:marRight w:val="0"/>
      <w:marTop w:val="0"/>
      <w:marBottom w:val="0"/>
      <w:divBdr>
        <w:top w:val="none" w:sz="0" w:space="0" w:color="auto"/>
        <w:left w:val="none" w:sz="0" w:space="0" w:color="auto"/>
        <w:bottom w:val="none" w:sz="0" w:space="0" w:color="auto"/>
        <w:right w:val="none" w:sz="0" w:space="0" w:color="auto"/>
      </w:divBdr>
    </w:div>
    <w:div w:id="214296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1147</Words>
  <Characters>6539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Jacqueline Olivie</dc:creator>
  <cp:keywords/>
  <dc:description/>
  <cp:lastModifiedBy>Mueca, Andrea B (DOH)</cp:lastModifiedBy>
  <cp:revision>6</cp:revision>
  <dcterms:created xsi:type="dcterms:W3CDTF">2025-09-29T17:05:00Z</dcterms:created>
  <dcterms:modified xsi:type="dcterms:W3CDTF">2025-09-29T18:09:00Z</dcterms:modified>
</cp:coreProperties>
</file>