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Information Retrieval Over Episodic Memory for Tool-Using Agents</w:t>
      </w:r>
    </w:p>
    <w:p>
      <w:pPr>
        <w:pStyle w:val="Heading2"/>
      </w:pPr>
      <w:r>
        <w:t>Abstract</w:t>
      </w:r>
    </w:p>
    <w:p>
      <w:r>
        <w:t>This report presents a comprehensive information retrieval (IR) system designed to retrieve relevant episodes from an agent's memory to inform future planning decisions. The system compares eight retrieval strategies—BM25, dense embeddings (state), dense embeddings (state+plan), hybrid fusion, field-aware weighting, knowledge-graph PageRank, cross-encoder reranking, and Graph-Augmented Multi-Signal Reranking (GAR)—across IR metrics (P@k, R@k, MRR, nDCG) and downstream agent-task metrics. We evaluate on held-out episodes from ACE and MSC datasets with graded relevance judgments based on tool-set overlap. Results show that GAR achieves nDCG@5 = 0.411 while maintaining strong MRR (0.320), with CE-rerank as the best single-stage approach for MRR (0.328). Retrieval improves downstream agent success rates by 43% and reduces failure-repetition rates, demonstrating the practical value of episode-informed planning.</w:t>
      </w:r>
    </w:p>
    <w:p>
      <w:r>
        <w:t>---</w:t>
      </w:r>
    </w:p>
    <w:p>
      <w:pPr>
        <w:pStyle w:val="Heading2"/>
      </w:pPr>
      <w:r>
        <w:t>1. Introduction and Problem Statement</w:t>
      </w:r>
    </w:p>
    <w:p>
      <w:r>
        <w:t xml:space="preserve">Tool-using agents benefit from access to memories of past task completions and failures. An agent tasked with, e.g., "book a flight and reserve a hotel" can benefit from recalling prior episodes where similar tool sequences succeeded—or episodes where they failed—to adjust its approach. However, retrieving </w:t>
      </w:r>
      <w:r>
        <w:rPr>
          <w:i/>
        </w:rPr>
        <w:t>relevant</w:t>
      </w:r>
      <w:r>
        <w:t xml:space="preserve"> episodes from large memory corpora is non-trivial: relevance depends on state-action overlap, task-type similarity, and multi-hop structural connections that lexical search alone cannot capture.</w:t>
      </w:r>
    </w:p>
    <w:p>
      <w:r>
        <w:rPr>
          <w:b/>
        </w:rPr>
        <w:t>Problem:</w:t>
      </w:r>
      <w:r>
        <w:t xml:space="preserve"> Given an episodic memory corpus of (state, plan, tools, outcome, task_type) tuples, design and compare retrieval strategies that maximize downstream agent performance while minimizing computational cost. The contribution is not a novel retrieval algorithm per se, but a systematic evaluation of when simpler methods (BM25, dense) suffice versus when complex fusion (GAR) and neural reranking pay off.</w:t>
      </w:r>
    </w:p>
    <w:p>
      <w:r>
        <w:rPr>
          <w:b/>
        </w:rPr>
        <w:t>Core hypothesis:</w:t>
      </w:r>
      <w:r>
        <w:t xml:space="preserve"> Multi-signal fusion combining lexical (BM25), dense (bi-encoder), structural (knowledge-graph), and neural (cross-encoder) scores outperforms single-signal methods on both IR and downstream metrics.</w:t>
      </w:r>
    </w:p>
    <w:p>
      <w:r>
        <w:t>---</w:t>
      </w:r>
    </w:p>
    <w:p>
      <w:pPr>
        <w:pStyle w:val="Heading2"/>
      </w:pPr>
      <w:r>
        <w:t>2. Data and Evaluation Framework</w:t>
      </w:r>
    </w:p>
    <w:p>
      <w:pPr>
        <w:pStyle w:val="Heading3"/>
      </w:pPr>
      <w:r>
        <w:t>2.1 Episode Representation</w:t>
      </w:r>
    </w:p>
    <w:p>
      <w:r>
        <w:t xml:space="preserve">An episode is a tuple: </w:t>
      </w:r>
      <w:r>
        <w:rPr>
          <w:rFonts w:ascii="Courier New" w:hAnsi="Courier New"/>
          <w:sz w:val="20"/>
        </w:rPr>
        <w:t>Episode(episode_id, state_text, plan_text, tools_used, outcome_label, outcome_text, timestamp, source, task_type)</w:t>
      </w:r>
      <w:r>
        <w:t>.</w:t>
      </w:r>
    </w:p>
    <w:p>
      <w:r>
        <w:t xml:space="preserve">- </w:t>
      </w:r>
      <w:r>
        <w:rPr>
          <w:b/>
        </w:rPr>
        <w:t>state_text</w:t>
      </w:r>
      <w:r>
        <w:t>: Initial problem description or context.</w:t>
      </w:r>
    </w:p>
    <w:p>
      <w:r>
        <w:t xml:space="preserve">- </w:t>
      </w:r>
      <w:r>
        <w:rPr>
          <w:b/>
        </w:rPr>
        <w:t>plan_text</w:t>
      </w:r>
      <w:r>
        <w:t>: The agent's intended action sequence or high-level strategy.</w:t>
      </w:r>
    </w:p>
    <w:p>
      <w:r>
        <w:t xml:space="preserve">- </w:t>
      </w:r>
      <w:r>
        <w:rPr>
          <w:b/>
        </w:rPr>
        <w:t>tools_used</w:t>
      </w:r>
      <w:r>
        <w:t xml:space="preserve">: List of tool names invoked (e.g., </w:t>
      </w:r>
      <w:r>
        <w:rPr>
          <w:rFonts w:ascii="Courier New" w:hAnsi="Courier New"/>
          <w:sz w:val="20"/>
        </w:rPr>
        <w:t>["flight_search", "booking_confirm"]</w:t>
      </w:r>
      <w:r>
        <w:t>).</w:t>
      </w:r>
    </w:p>
    <w:p>
      <w:r>
        <w:t xml:space="preserve">- </w:t>
      </w:r>
      <w:r>
        <w:rPr>
          <w:b/>
        </w:rPr>
        <w:t>outcome_label</w:t>
      </w:r>
      <w:r>
        <w:t>: Binary—</w:t>
      </w:r>
      <w:r>
        <w:rPr>
          <w:rFonts w:ascii="Courier New" w:hAnsi="Courier New"/>
          <w:sz w:val="20"/>
        </w:rPr>
        <w:t>"success"</w:t>
      </w:r>
      <w:r>
        <w:t xml:space="preserve"> or </w:t>
      </w:r>
      <w:r>
        <w:rPr>
          <w:rFonts w:ascii="Courier New" w:hAnsi="Courier New"/>
          <w:sz w:val="20"/>
        </w:rPr>
        <w:t>"failure"</w:t>
      </w:r>
      <w:r>
        <w:t>.</w:t>
      </w:r>
    </w:p>
    <w:p>
      <w:r>
        <w:t xml:space="preserve">- </w:t>
      </w:r>
      <w:r>
        <w:rPr>
          <w:b/>
        </w:rPr>
        <w:t>outcome_text</w:t>
      </w:r>
      <w:r>
        <w:t>: Textual description of the result.</w:t>
      </w:r>
    </w:p>
    <w:p>
      <w:r>
        <w:t xml:space="preserve">- </w:t>
      </w:r>
      <w:r>
        <w:rPr>
          <w:b/>
        </w:rPr>
        <w:t>task_type</w:t>
      </w:r>
      <w:r>
        <w:t xml:space="preserve">: Category (e.g., </w:t>
      </w:r>
      <w:r>
        <w:rPr>
          <w:rFonts w:ascii="Courier New" w:hAnsi="Courier New"/>
          <w:sz w:val="20"/>
        </w:rPr>
        <w:t>"travel_booking"</w:t>
      </w:r>
      <w:r>
        <w:t xml:space="preserve">, </w:t>
      </w:r>
      <w:r>
        <w:rPr>
          <w:rFonts w:ascii="Courier New" w:hAnsi="Courier New"/>
          <w:sz w:val="20"/>
        </w:rPr>
        <w:t>"information_lookup"</w:t>
      </w:r>
      <w:r>
        <w:t>), used to stratify relevance judgments.</w:t>
      </w:r>
    </w:p>
    <w:p>
      <w:r>
        <w:t xml:space="preserve">A derived </w:t>
      </w:r>
      <w:r>
        <w:rPr>
          <w:b/>
        </w:rPr>
        <w:t>full_document</w:t>
      </w:r>
      <w:r>
        <w:t xml:space="preserve"> field concatenates all fields for BM25:</w:t>
      </w:r>
    </w:p>
    <w:p>
      <w:pPr>
        <w:pStyle w:val="IntenseQuote"/>
        <w:ind w:left="720"/>
      </w:pPr>
      <w:r>
        <w:t>STATE: &lt;state_text&gt;</w:t>
        <w:br/>
        <w:t>PLAN: &lt;plan_text&gt;</w:t>
        <w:br/>
        <w:t>TOOLS: &lt;tool1&gt; &lt;tool2&gt; ...</w:t>
        <w:br/>
        <w:t>OUTCOME (&lt;outcome_label&gt;): &lt;outcome_text&gt;</w:t>
      </w:r>
    </w:p>
    <w:p>
      <w:pPr>
        <w:pStyle w:val="Heading3"/>
      </w:pPr>
      <w:r>
        <w:t>2.2 Data Collection and Synthetic Fallback</w:t>
      </w:r>
    </w:p>
    <w:p>
      <w:r>
        <w:t>Episodes are loaded from two public sources:</w:t>
      </w:r>
    </w:p>
    <w:p>
      <w:r>
        <w:t xml:space="preserve">1. </w:t>
      </w:r>
      <w:r>
        <w:rPr>
          <w:b/>
        </w:rPr>
        <w:t>ACE</w:t>
      </w:r>
      <w:r>
        <w:t xml:space="preserve"> (Adversarial Collaborative Environment) — 800 task episodes with tool chains and outcomes.</w:t>
      </w:r>
    </w:p>
    <w:p>
      <w:r>
        <w:t xml:space="preserve">2. </w:t>
      </w:r>
      <w:r>
        <w:rPr>
          <w:b/>
        </w:rPr>
        <w:t>MSC</w:t>
      </w:r>
      <w:r>
        <w:t xml:space="preserve"> (Multi-Session Chat) — 400 dialogue episodes with success/failure labels.</w:t>
      </w:r>
    </w:p>
    <w:p>
      <w:r>
        <w:t xml:space="preserve">Both sources are accessed via HuggingFace </w:t>
      </w:r>
      <w:r>
        <w:rPr>
          <w:rFonts w:ascii="Courier New" w:hAnsi="Courier New"/>
          <w:sz w:val="20"/>
        </w:rPr>
        <w:t>datasets</w:t>
      </w:r>
      <w:r>
        <w:t xml:space="preserve"> with schema-agnostic field aliases. If HF downloads fail (common due to schema drift), a deterministic synthetic generator produces 800 (ACE) + 400 (MSC) episodes. The synthetic generator uses </w:t>
      </w:r>
      <w:r>
        <w:rPr>
          <w:b/>
        </w:rPr>
        <w:t>per-task-type templates that do NOT mention the task_type literal</w:t>
      </w:r>
      <w:r>
        <w:t>, preventing saturation—it injects ~18% lexical distractors (entities, tools, outcomes borrowed from mismatched task types) so IR metrics remain discriminative.</w:t>
      </w:r>
    </w:p>
    <w:p>
      <w:r>
        <w:rPr>
          <w:b/>
        </w:rPr>
        <w:t>Total corpus:</w:t>
      </w:r>
      <w:r>
        <w:t xml:space="preserve"> ~1200 episodes.</w:t>
      </w:r>
    </w:p>
    <w:p>
      <w:pPr>
        <w:pStyle w:val="Heading3"/>
      </w:pPr>
      <w:r>
        <w:t>2.3 Train / Held-Out Split</w:t>
      </w:r>
    </w:p>
    <w:p>
      <w:r>
        <w:t xml:space="preserve">Episodes are split 75% / 25% stratified by task type to ensure held-out queries reflect train distribution. During index building, all indices (BM25, dense, knowledge-graph) are computed over the full corpus, but the retrieval-side metadata store is </w:t>
      </w:r>
      <w:r>
        <w:rPr>
          <w:b/>
        </w:rPr>
        <w:t>restricted to train episodes only</w:t>
      </w:r>
      <w:r>
        <w:t>. This prevents query leakage—a held-out episode cannot be retrieved as its own answer.</w:t>
      </w:r>
    </w:p>
    <w:p>
      <w:pPr>
        <w:pStyle w:val="Heading3"/>
      </w:pPr>
      <w:r>
        <w:t>2.4 Graded Relevance Judgments</w:t>
      </w:r>
    </w:p>
    <w:p>
      <w:r>
        <w:t xml:space="preserve">Relevance labels for held-out episodes are graded on a three-point scale using </w:t>
      </w:r>
      <w:r>
        <w:rPr>
          <w:b/>
        </w:rPr>
        <w:t>tool-set Jaccard similarity</w:t>
      </w:r>
      <w:r>
        <w:t>:</w:t>
      </w:r>
    </w:p>
    <w:p>
      <w:r>
        <w:t xml:space="preserve">- </w:t>
      </w:r>
      <w:r>
        <w:rPr>
          <w:b/>
        </w:rPr>
        <w:t>2.0 (highly relevant):</w:t>
      </w:r>
      <w:r>
        <w:t xml:space="preserve"> Same task type AND tool-set Jaccard(query_tools, doc_tools) ≥ 0.5.</w:t>
      </w:r>
    </w:p>
    <w:p>
      <w:r>
        <w:t xml:space="preserve">- </w:t>
      </w:r>
      <w:r>
        <w:rPr>
          <w:b/>
        </w:rPr>
        <w:t>1.0 (moderately relevant):</w:t>
      </w:r>
      <w:r>
        <w:t xml:space="preserve"> Same task type AND Jaccard ≥ 0 (any tool overlap).</w:t>
      </w:r>
    </w:p>
    <w:p>
      <w:r>
        <w:t xml:space="preserve">- </w:t>
      </w:r>
      <w:r>
        <w:rPr>
          <w:b/>
        </w:rPr>
        <w:t>0.5 (weakly relevant):</w:t>
      </w:r>
      <w:r>
        <w:t xml:space="preserve"> Same task type only.</w:t>
      </w:r>
    </w:p>
    <w:p>
      <w:r>
        <w:t xml:space="preserve">- </w:t>
      </w:r>
      <w:r>
        <w:rPr>
          <w:b/>
        </w:rPr>
        <w:t>0.0 (not relevant):</w:t>
      </w:r>
      <w:r>
        <w:t xml:space="preserve"> Different task type.</w:t>
      </w:r>
    </w:p>
    <w:p>
      <w:r>
        <w:t xml:space="preserve">When filtering by outcome mode (success-only vs failure-only), grades are </w:t>
      </w:r>
      <w:r>
        <w:rPr>
          <w:b/>
        </w:rPr>
        <w:t>halved</w:t>
      </w:r>
      <w:r>
        <w:t xml:space="preserve"> if the episode's outcome contradicts the mode. This ensures IR scores remain discriminative across retrieval strategies—without fine-grained relevance, metrics saturate (P@5 ≈ 1.0 across all methods).</w:t>
      </w:r>
    </w:p>
    <w:p>
      <w:r>
        <w:rPr>
          <w:b/>
        </w:rPr>
        <w:t>Held-out query set:</w:t>
      </w:r>
      <w:r>
        <w:t xml:space="preserve"> 80 task-based queries, each derived from a held-out episode's state (used as the query) with gold tools from that episode.</w:t>
      </w:r>
    </w:p>
    <w:p>
      <w:pPr>
        <w:pStyle w:val="Heading3"/>
      </w:pPr>
      <w:r>
        <w:t>2.5 IR Metrics</w:t>
      </w:r>
    </w:p>
    <w:p>
      <w:r>
        <w:t>For each query, a retriever returns top-k episodes. We report:</w:t>
      </w:r>
    </w:p>
    <w:p>
      <w:r>
        <w:t xml:space="preserve">- </w:t>
      </w:r>
      <w:r>
        <w:rPr>
          <w:b/>
        </w:rPr>
        <w:t>Precision@k (P@k):</w:t>
      </w:r>
      <w:r>
        <w:t xml:space="preserve"> Fraction of top-k results with grade ≥ 2.0 (relevance threshold).</w:t>
      </w:r>
    </w:p>
    <w:p>
      <w:r>
        <w:t xml:space="preserve">- </w:t>
      </w:r>
      <w:r>
        <w:rPr>
          <w:b/>
        </w:rPr>
        <w:t>Recall@k (R@k):</w:t>
      </w:r>
      <w:r>
        <w:t xml:space="preserve"> Fraction of all relevant docs (grade ≥ 2.0) retrieved in top-k.</w:t>
      </w:r>
    </w:p>
    <w:p>
      <w:r>
        <w:t xml:space="preserve">- </w:t>
      </w:r>
      <w:r>
        <w:rPr>
          <w:b/>
        </w:rPr>
        <w:t>Mean Reciprocal Rank (MRR):</w:t>
      </w:r>
      <w:r>
        <w:t xml:space="preserve"> Average rank of the first relevant doc (or 0 if none found).</w:t>
      </w:r>
    </w:p>
    <w:p>
      <w:r>
        <w:t xml:space="preserve">- </w:t>
      </w:r>
      <w:r>
        <w:rPr>
          <w:b/>
        </w:rPr>
        <w:t>Normalized Discounted Cumulative Gain@k (nDCG@k):</w:t>
      </w:r>
      <w:r>
        <w:t xml:space="preserve"> Uses full graded scale (grades 0.0, 0.5, 1.0, 2.0) with position-based discounting; nDCG@k = DCG@k / IDCG@k.</w:t>
      </w:r>
    </w:p>
    <w:p>
      <w:r>
        <w:t>Results are aggregated over all 80 held-out queries. Standard implementations from scratch; no external IR library relied upon.</w:t>
      </w:r>
    </w:p>
    <w:p>
      <w:r>
        <w:t>---</w:t>
      </w:r>
    </w:p>
    <w:p>
      <w:pPr>
        <w:pStyle w:val="Heading2"/>
      </w:pPr>
      <w:r>
        <w:t>3. Retrieval Methods</w:t>
      </w:r>
    </w:p>
    <w:p>
      <w:pPr>
        <w:pStyle w:val="Heading3"/>
      </w:pPr>
      <w:r>
        <w:t>3.1 BM25 (Baseline)</w:t>
      </w:r>
    </w:p>
    <w:p>
      <w:r>
        <w:t xml:space="preserve">Okapi BM25 (via </w:t>
      </w:r>
      <w:r>
        <w:rPr>
          <w:rFonts w:ascii="Courier New" w:hAnsi="Courier New"/>
          <w:sz w:val="20"/>
        </w:rPr>
        <w:t>rank_bm25</w:t>
      </w:r>
      <w:r>
        <w:t xml:space="preserve"> library) over tokenized full_document. Tokens are lowercased, stopwords removed (NLTK with built-in fallback). BM25 is a strong lexical baseline, particularly for exact-match queries.</w:t>
      </w:r>
    </w:p>
    <w:p>
      <w:pPr>
        <w:pStyle w:val="Heading3"/>
      </w:pPr>
      <w:r>
        <w:t>3.2 Dense Embeddings</w:t>
      </w:r>
    </w:p>
    <w:p>
      <w:r>
        <w:t xml:space="preserve">Query and each episode are embedded using </w:t>
      </w:r>
      <w:r>
        <w:rPr>
          <w:rFonts w:ascii="Courier New" w:hAnsi="Courier New"/>
          <w:sz w:val="20"/>
        </w:rPr>
        <w:t>sentence-transformers/all-MiniLM-L6-v2</w:t>
      </w:r>
      <w:r>
        <w:t xml:space="preserve"> (384-dim, ~33M parameters). Embeddings are L2-normalized and stored in FAISS </w:t>
      </w:r>
      <w:r>
        <w:rPr>
          <w:rFonts w:ascii="Courier New" w:hAnsi="Courier New"/>
          <w:sz w:val="20"/>
        </w:rPr>
        <w:t>IndexFlatIP</w:t>
      </w:r>
      <w:r>
        <w:t xml:space="preserve"> (inner product over normalized vectors = cosine similarity). Two variants:</w:t>
      </w:r>
    </w:p>
    <w:p>
      <w:r>
        <w:t xml:space="preserve">- </w:t>
      </w:r>
      <w:r>
        <w:rPr>
          <w:b/>
        </w:rPr>
        <w:t>dense-state:</w:t>
      </w:r>
      <w:r>
        <w:t xml:space="preserve"> Embeds only state_text.</w:t>
      </w:r>
    </w:p>
    <w:p>
      <w:r>
        <w:t xml:space="preserve">- </w:t>
      </w:r>
      <w:r>
        <w:rPr>
          <w:b/>
        </w:rPr>
        <w:t>dense-state+plan:</w:t>
      </w:r>
      <w:r>
        <w:t xml:space="preserve"> Embeds </w:t>
      </w:r>
      <w:r>
        <w:rPr>
          <w:rFonts w:ascii="Courier New" w:hAnsi="Courier New"/>
          <w:sz w:val="20"/>
        </w:rPr>
        <w:t>state_text + plan_text</w:t>
      </w:r>
      <w:r>
        <w:t>.</w:t>
      </w:r>
    </w:p>
    <w:p>
      <w:r>
        <w:t>Dense methods capture paraphrase and semantic similarity, unlike lexical methods.</w:t>
      </w:r>
    </w:p>
    <w:p>
      <w:pPr>
        <w:pStyle w:val="Heading3"/>
      </w:pPr>
      <w:r>
        <w:t>3.3 Hybrid Fusion</w:t>
      </w:r>
    </w:p>
    <w:p>
      <w:r>
        <w:t>Combines BM25 and dense-state:</w:t>
      </w:r>
    </w:p>
    <w:p>
      <w:pPr>
        <w:pStyle w:val="IntenseQuote"/>
        <w:ind w:left="720"/>
      </w:pPr>
      <w:r>
        <w:t>score = α * BM25_norm + (1 - α) * cos_norm</w:t>
      </w:r>
    </w:p>
    <w:p>
      <w:r>
        <w:t xml:space="preserve">where both scores are </w:t>
      </w:r>
      <w:r>
        <w:rPr>
          <w:b/>
        </w:rPr>
        <w:t>min-max normalized to [0,1]</w:t>
      </w:r>
      <w:r>
        <w:t xml:space="preserve"> within the query's union candidate pool (BM25 candidates ∪ dense candidates, each retrieved at </w:t>
      </w:r>
      <w:r>
        <w:rPr>
          <w:rFonts w:ascii="Courier New" w:hAnsi="Courier New"/>
          <w:sz w:val="20"/>
        </w:rPr>
        <w:t>k * recall_multiplier</w:t>
      </w:r>
      <w:r>
        <w:t>). Normalization ensures comparable score scales before fusion. Default α = 0.5.</w:t>
      </w:r>
    </w:p>
    <w:p>
      <w:pPr>
        <w:pStyle w:val="Heading3"/>
      </w:pPr>
      <w:r>
        <w:t>3.4 Field-Aware Weighting</w:t>
      </w:r>
    </w:p>
    <w:p>
      <w:r>
        <w:t>Recall pool from BM25 ∪ dense-state. Re-scores each candidate with weighted sum:</w:t>
      </w:r>
    </w:p>
    <w:p>
      <w:pPr>
        <w:pStyle w:val="IntenseQuote"/>
        <w:ind w:left="720"/>
      </w:pPr>
      <w:r>
        <w:t xml:space="preserve">score = w_state * cos(query, state) </w:t>
        <w:br/>
        <w:t xml:space="preserve">      + w_plan * cos(query, plan) </w:t>
        <w:br/>
        <w:t xml:space="preserve">      + w_tools * Jaccard(query_tools, doc_tools)</w:t>
        <w:br/>
        <w:t xml:space="preserve">      + w_outcome * [outcome_matches_mode]</w:t>
      </w:r>
    </w:p>
    <w:p>
      <w:r>
        <w:t>Default weights: (0.5, 0.2, 0.2, 0.1). This method bridges lexical and semantic with explicit field semantics and outcome awareness.</w:t>
      </w:r>
    </w:p>
    <w:p>
      <w:pPr>
        <w:pStyle w:val="Heading3"/>
      </w:pPr>
      <w:r>
        <w:t>3.5 Knowledge-Graph Retrieval (KG-PPR)</w:t>
      </w:r>
    </w:p>
    <w:p>
      <w:r>
        <w:t xml:space="preserve">A heterogeneous undirected graph with node types: </w:t>
      </w:r>
      <w:r>
        <w:rPr>
          <w:rFonts w:ascii="Courier New" w:hAnsi="Courier New"/>
          <w:sz w:val="20"/>
        </w:rPr>
        <w:t>episode</w:t>
      </w:r>
      <w:r>
        <w:t xml:space="preserve">, </w:t>
      </w:r>
      <w:r>
        <w:rPr>
          <w:rFonts w:ascii="Courier New" w:hAnsi="Courier New"/>
          <w:sz w:val="20"/>
        </w:rPr>
        <w:t>tool</w:t>
      </w:r>
      <w:r>
        <w:t xml:space="preserve">, </w:t>
      </w:r>
      <w:r>
        <w:rPr>
          <w:rFonts w:ascii="Courier New" w:hAnsi="Courier New"/>
          <w:sz w:val="20"/>
        </w:rPr>
        <w:t>task_type</w:t>
      </w:r>
      <w:r>
        <w:t xml:space="preserve">, </w:t>
      </w:r>
      <w:r>
        <w:rPr>
          <w:rFonts w:ascii="Courier New" w:hAnsi="Courier New"/>
          <w:sz w:val="20"/>
        </w:rPr>
        <w:t>outcome</w:t>
      </w:r>
      <w:r>
        <w:t xml:space="preserve">, </w:t>
      </w:r>
      <w:r>
        <w:rPr>
          <w:rFonts w:ascii="Courier New" w:hAnsi="Courier New"/>
          <w:sz w:val="20"/>
        </w:rPr>
        <w:t>entity</w:t>
      </w:r>
      <w:r>
        <w:t xml:space="preserve">. Edges are weighted; entity edges use inverse-document-frequency (rare entities = stronger connections). Retrieval via </w:t>
      </w:r>
      <w:r>
        <w:rPr>
          <w:b/>
        </w:rPr>
        <w:t>Personalized PageRank with restart</w:t>
      </w:r>
      <w:r>
        <w:t>:</w:t>
      </w:r>
    </w:p>
    <w:p>
      <w:r>
        <w:t>1. Seed the personalization vector with idf-weighted entity nodes matching the query and tool-vocab keyword hits.</w:t>
      </w:r>
    </w:p>
    <w:p>
      <w:r>
        <w:t xml:space="preserve">2. Iterate: </w:t>
      </w:r>
      <w:r>
        <w:rPr>
          <w:rFonts w:ascii="Courier New" w:hAnsi="Courier New"/>
          <w:sz w:val="20"/>
        </w:rPr>
        <w:t>r = (1 - α) * p + α * A^T * r</w:t>
      </w:r>
      <w:r>
        <w:t xml:space="preserve"> (α = 0.85, ~25 iterations to convergence).</w:t>
      </w:r>
    </w:p>
    <w:p>
      <w:r>
        <w:t>3. Return top-k episode nodes by stationary mass.</w:t>
      </w:r>
    </w:p>
    <w:p>
      <w:r>
        <w:t>KG-PPR captures multi-hop relevance (e.g., two episodes both use "booking" tool even if state/plan differ lexically).</w:t>
      </w:r>
    </w:p>
    <w:p>
      <w:pPr>
        <w:pStyle w:val="Heading3"/>
      </w:pPr>
      <w:r>
        <w:t>3.6 Cross-Encoder Reranking (CE-rerank)</w:t>
      </w:r>
    </w:p>
    <w:p>
      <w:r>
        <w:t xml:space="preserve">Two-stage: first-stage retriever (hybrid, default) pulls a candidate pool of 30 episodes. Each </w:t>
      </w:r>
      <w:r>
        <w:rPr>
          <w:rFonts w:ascii="Courier New" w:hAnsi="Courier New"/>
          <w:sz w:val="20"/>
        </w:rPr>
        <w:t>(query, episode.full_document)</w:t>
      </w:r>
      <w:r>
        <w:t xml:space="preserve"> pair is scored by a transformer cross-encoder (</w:t>
      </w:r>
      <w:r>
        <w:rPr>
          <w:rFonts w:ascii="Courier New" w:hAnsi="Courier New"/>
          <w:sz w:val="20"/>
        </w:rPr>
        <w:t>cross-encoder/ms-marco-MiniLM-L-6-v2</w:t>
      </w:r>
      <w:r>
        <w:t xml:space="preserve">, ~80 MB, downloaded on first use) where query and document attend to each other. Outcome filtering applied </w:t>
      </w:r>
      <w:r>
        <w:rPr>
          <w:b/>
        </w:rPr>
        <w:t>after</w:t>
      </w:r>
      <w:r>
        <w:t xml:space="preserve"> reranking.</w:t>
      </w:r>
    </w:p>
    <w:p>
      <w:r>
        <w:t>CE scores reflect fine-grained relevance beyond bi-encoder paraphrasing; the tradeoff is latency (~50–100 ms per query on CPU).</w:t>
      </w:r>
    </w:p>
    <w:p>
      <w:pPr>
        <w:pStyle w:val="Heading3"/>
      </w:pPr>
      <w:r>
        <w:t>3.7 Graph-Augmented Reranker (GAR)</w:t>
      </w:r>
    </w:p>
    <w:p>
      <w:r>
        <w:t>A five-stage pipeline addressing failure modes of individual signals:</w:t>
      </w:r>
    </w:p>
    <w:p>
      <w:r>
        <w:rPr>
          <w:b/>
        </w:rPr>
        <w:t>Stage 1 — Reciprocal Rank Fusion (RRF):</w:t>
      </w:r>
      <w:r>
        <w:t xml:space="preserve"> Combine ranks from multiple first-stage retrievers (BM25, dense-state, KG-PPR) without needing comparable score scales. RRF(d) = Σ_i [ 1 / (k + rank_i(d)) ] where k=60. Captures lexical, dense, and structural consensus.</w:t>
      </w:r>
    </w:p>
    <w:p>
      <w:r>
        <w:rPr>
          <w:b/>
        </w:rPr>
        <w:t>Stage 2 — Cross-Encoder Scoring:</w:t>
      </w:r>
      <w:r>
        <w:t xml:space="preserve"> Same as CE-rerank—pairwise scoring of (query, doc) pairs.</w:t>
      </w:r>
    </w:p>
    <w:p>
      <w:r>
        <w:rPr>
          <w:b/>
        </w:rPr>
        <w:t>Stage 3 — KG Features:</w:t>
      </w:r>
      <w:r>
        <w:t xml:space="preserve"> Per candidate, compute:</w:t>
      </w:r>
    </w:p>
    <w:p>
      <w:r>
        <w:t xml:space="preserve">- </w:t>
      </w:r>
      <w:r>
        <w:rPr>
          <w:b/>
        </w:rPr>
        <w:t>PPR mass:</w:t>
      </w:r>
      <w:r>
        <w:t xml:space="preserve"> Run PPR with same query seeds, extract episode node mass (centrality in the graph).</w:t>
      </w:r>
    </w:p>
    <w:p>
      <w:r>
        <w:t xml:space="preserve">- </w:t>
      </w:r>
      <w:r>
        <w:rPr>
          <w:b/>
        </w:rPr>
        <w:t>Tool Jaccard:</w:t>
      </w:r>
      <w:r>
        <w:t xml:space="preserve"> Overlap between query-inferred tools and doc tools.</w:t>
      </w:r>
    </w:p>
    <w:p>
      <w:r>
        <w:rPr>
          <w:b/>
        </w:rPr>
        <w:t>Stage 4 — Weighted Fusion:</w:t>
      </w:r>
      <w:r>
        <w:t xml:space="preserve"> Min-max normalize each signal (RRF, CE, PPR, tool) and fuse:</w:t>
      </w:r>
    </w:p>
    <w:p>
      <w:pPr>
        <w:pStyle w:val="IntenseQuote"/>
        <w:ind w:left="720"/>
      </w:pPr>
      <w:r>
        <w:t>final_score = w_ce * ce_norm + w_ppr * ppr_norm + w_tool * tool_norm + w_rrf * rrf_norm</w:t>
      </w:r>
    </w:p>
    <w:p>
      <w:r>
        <w:t>Default weights: (0.65, 0.20, 0.10, 0.05)—CE-dominant with others as tiebreakers. Outcome filtering applied here.</w:t>
      </w:r>
    </w:p>
    <w:p>
      <w:r>
        <w:rPr>
          <w:b/>
        </w:rPr>
        <w:t>Stage 5 — Maximal Marginal Relevance (MMR):</w:t>
      </w:r>
      <w:r>
        <w:t xml:space="preserve"> Greedily re-rank top-k using dense embedding cosine to diversify—prevents the top-k from collapsing onto near-duplicate episodes. Default λ = 1.0 (pure relevance); lower λ diversifies.</w:t>
      </w:r>
    </w:p>
    <w:p>
      <w:pPr>
        <w:pStyle w:val="Heading3"/>
      </w:pPr>
      <w:r>
        <w:t>3.8 Outcome Filtering</w:t>
      </w:r>
    </w:p>
    <w:p>
      <w:r>
        <w:t>All retrievers support optional outcome filtering: retrieve k_oversample candidates and filter to only success-labeling episodes (or failure-only, or both), then truncate to k. Used in Experiments 3–5.</w:t>
      </w:r>
    </w:p>
    <w:p>
      <w:r>
        <w:t>---</w:t>
      </w:r>
    </w:p>
    <w:p>
      <w:pPr>
        <w:pStyle w:val="Heading2"/>
      </w:pPr>
      <w:r>
        <w:t>4. Downstream Agent Simulation</w:t>
      </w:r>
    </w:p>
    <w:p>
      <w:r>
        <w:t>To measure whether IR improves real agent behavior, we simulate a rule-based agent:</w:t>
      </w:r>
    </w:p>
    <w:p>
      <w:r>
        <w:t xml:space="preserve">1. </w:t>
      </w:r>
      <w:r>
        <w:rPr>
          <w:b/>
        </w:rPr>
        <w:t>Retrieve:</w:t>
      </w:r>
      <w:r>
        <w:t xml:space="preserve"> For a given task, retrieve k successes and k failures from memory.</w:t>
      </w:r>
    </w:p>
    <w:p>
      <w:r>
        <w:t xml:space="preserve">2. </w:t>
      </w:r>
      <w:r>
        <w:rPr>
          <w:b/>
        </w:rPr>
        <w:t>Bias tool distribution:</w:t>
      </w:r>
      <w:r>
        <w:t xml:space="preserve"> Start with uniform prior over all tools. Multiply by (1 + β_success) per occurrence in successes, by max(1 − β_failure, eps) per occurrence in failures, renormalize. (β_success = 1.0, β_failure = 0.3.)</w:t>
      </w:r>
    </w:p>
    <w:p>
      <w:r>
        <w:t xml:space="preserve">3. </w:t>
      </w:r>
      <w:r>
        <w:rPr>
          <w:b/>
        </w:rPr>
        <w:t>Sample tools:</w:t>
      </w:r>
      <w:r>
        <w:t xml:space="preserve"> Sample n_tools_per_action tools without replacement from the biased distribution.</w:t>
      </w:r>
    </w:p>
    <w:p>
      <w:r>
        <w:t xml:space="preserve">4. </w:t>
      </w:r>
      <w:r>
        <w:rPr>
          <w:b/>
        </w:rPr>
        <w:t>Evaluate success:</w:t>
      </w:r>
      <w:r>
        <w:t xml:space="preserve"> Agent succeeds if its tool set intersects ground-truth tools (with bounded noise; success rate ≈ fraction of sampled tool sets with ≥1 overlap with gold tools).</w:t>
      </w:r>
    </w:p>
    <w:p>
      <w:r>
        <w:rPr>
          <w:b/>
        </w:rPr>
        <w:t>Downstream metrics:</w:t>
      </w:r>
    </w:p>
    <w:p>
      <w:r>
        <w:t xml:space="preserve">- </w:t>
      </w:r>
      <w:r>
        <w:rPr>
          <w:b/>
        </w:rPr>
        <w:t>Success rate:</w:t>
      </w:r>
      <w:r>
        <w:t xml:space="preserve"> Fraction of tasks the agent solves.</w:t>
      </w:r>
    </w:p>
    <w:p>
      <w:r>
        <w:t xml:space="preserve">- </w:t>
      </w:r>
      <w:r>
        <w:rPr>
          <w:b/>
        </w:rPr>
        <w:t>Failure repetition rate:</w:t>
      </w:r>
      <w:r>
        <w:t xml:space="preserve"> Of agent failures, the fraction that re-used a tool set known to have failed before.</w:t>
      </w:r>
    </w:p>
    <w:p>
      <w:r>
        <w:t xml:space="preserve">- </w:t>
      </w:r>
      <w:r>
        <w:rPr>
          <w:b/>
        </w:rPr>
        <w:t>Tool-distribution KL divergence:</w:t>
      </w:r>
      <w:r>
        <w:t xml:space="preserve"> Kullback-Leibler divergence between the agent's sampled tool distribution and the no-retrieval baseline, measuring how much retrieval shifts tool usage.</w:t>
      </w:r>
    </w:p>
    <w:p>
      <w:r>
        <w:t>---</w:t>
      </w:r>
    </w:p>
    <w:p>
      <w:pPr>
        <w:pStyle w:val="Heading2"/>
      </w:pPr>
      <w:r>
        <w:t>5. Experiments</w:t>
      </w:r>
    </w:p>
    <w:p>
      <w:pPr>
        <w:pStyle w:val="Heading3"/>
      </w:pPr>
      <w:r>
        <w:t>5.1 Experiment 1: Retrieval Methods</w:t>
      </w:r>
    </w:p>
    <w:p>
      <w:r>
        <w:rPr>
          <w:b/>
        </w:rPr>
        <w:t>Question:</w:t>
      </w:r>
      <w:r>
        <w:t xml:space="preserve"> Which retrieval method is best?</w:t>
      </w:r>
    </w:p>
    <w:p>
      <w:r>
        <w:rPr>
          <w:b/>
        </w:rPr>
        <w:t>Vary:</w:t>
      </w:r>
      <w:r>
        <w:t xml:space="preserve"> Retriever type (BM25, dense-state, dense-state+plan, hybrid α=0.5, field-aware, KG-PPR, CE-rerank(hybrid), GAR).</w:t>
      </w:r>
    </w:p>
    <w:p>
      <w:r>
        <w:rPr>
          <w:b/>
        </w:rPr>
        <w:t>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MRR</w:t>
            </w:r>
          </w:p>
        </w:tc>
        <w:tc>
          <w:tcPr>
            <w:tcW w:type="dxa" w:w="1440"/>
          </w:tcPr>
          <w:p>
            <w:r>
              <w:t>P@1</w:t>
            </w:r>
          </w:p>
        </w:tc>
        <w:tc>
          <w:tcPr>
            <w:tcW w:type="dxa" w:w="1440"/>
          </w:tcPr>
          <w:p>
            <w:r>
              <w:t>P@3</w:t>
            </w:r>
          </w:p>
        </w:tc>
        <w:tc>
          <w:tcPr>
            <w:tcW w:type="dxa" w:w="1440"/>
          </w:tcPr>
          <w:p>
            <w:r>
              <w:t>P@5</w:t>
            </w:r>
          </w:p>
        </w:tc>
        <w:tc>
          <w:tcPr>
            <w:tcW w:type="dxa" w:w="1440"/>
          </w:tcPr>
          <w:p>
            <w:r>
              <w:t>nDCG@5</w:t>
            </w:r>
          </w:p>
        </w:tc>
      </w:tr>
      <w:tr>
        <w:tc>
          <w:tcPr>
            <w:tcW w:type="dxa" w:w="1440"/>
          </w:tcPr>
          <w:p>
            <w:r>
              <w:t>BM25</w:t>
            </w:r>
          </w:p>
        </w:tc>
        <w:tc>
          <w:tcPr>
            <w:tcW w:type="dxa" w:w="1440"/>
          </w:tcPr>
          <w:p>
            <w:r>
              <w:t>0.290</w:t>
            </w:r>
          </w:p>
        </w:tc>
        <w:tc>
          <w:tcPr>
            <w:tcW w:type="dxa" w:w="1440"/>
          </w:tcPr>
          <w:p>
            <w:r>
              <w:t>0.125</w:t>
            </w:r>
          </w:p>
        </w:tc>
        <w:tc>
          <w:tcPr>
            <w:tcW w:type="dxa" w:w="1440"/>
          </w:tcPr>
          <w:p>
            <w:r>
              <w:t>0.167</w:t>
            </w:r>
          </w:p>
        </w:tc>
        <w:tc>
          <w:tcPr>
            <w:tcW w:type="dxa" w:w="1440"/>
          </w:tcPr>
          <w:p>
            <w:r>
              <w:t>**0.167**</w:t>
            </w:r>
          </w:p>
        </w:tc>
        <w:tc>
          <w:tcPr>
            <w:tcW w:type="dxa" w:w="1440"/>
          </w:tcPr>
          <w:p>
            <w:r>
              <w:t>0.385</w:t>
            </w:r>
          </w:p>
        </w:tc>
      </w:tr>
      <w:tr>
        <w:tc>
          <w:tcPr>
            <w:tcW w:type="dxa" w:w="1440"/>
          </w:tcPr>
          <w:p>
            <w:r>
              <w:t>Dense-state</w:t>
            </w:r>
          </w:p>
        </w:tc>
        <w:tc>
          <w:tcPr>
            <w:tcW w:type="dxa" w:w="1440"/>
          </w:tcPr>
          <w:p>
            <w:r>
              <w:t>0.302</w:t>
            </w:r>
          </w:p>
        </w:tc>
        <w:tc>
          <w:tcPr>
            <w:tcW w:type="dxa" w:w="1440"/>
          </w:tcPr>
          <w:p>
            <w:r>
              <w:t>0.167</w:t>
            </w:r>
          </w:p>
        </w:tc>
        <w:tc>
          <w:tcPr>
            <w:tcW w:type="dxa" w:w="1440"/>
          </w:tcPr>
          <w:p>
            <w:r>
              <w:t>0.150</w:t>
            </w:r>
          </w:p>
        </w:tc>
        <w:tc>
          <w:tcPr>
            <w:tcW w:type="dxa" w:w="1440"/>
          </w:tcPr>
          <w:p>
            <w:r>
              <w:t>0.143</w:t>
            </w:r>
          </w:p>
        </w:tc>
        <w:tc>
          <w:tcPr>
            <w:tcW w:type="dxa" w:w="1440"/>
          </w:tcPr>
          <w:p>
            <w:r>
              <w:t>0.375</w:t>
            </w:r>
          </w:p>
        </w:tc>
      </w:tr>
      <w:tr>
        <w:tc>
          <w:tcPr>
            <w:tcW w:type="dxa" w:w="1440"/>
          </w:tcPr>
          <w:p>
            <w:r>
              <w:t>Dense-state+plan</w:t>
            </w:r>
          </w:p>
        </w:tc>
        <w:tc>
          <w:tcPr>
            <w:tcW w:type="dxa" w:w="1440"/>
          </w:tcPr>
          <w:p>
            <w:r>
              <w:t>0.277</w:t>
            </w:r>
          </w:p>
        </w:tc>
        <w:tc>
          <w:tcPr>
            <w:tcW w:type="dxa" w:w="1440"/>
          </w:tcPr>
          <w:p>
            <w:r>
              <w:t>0.133</w:t>
            </w:r>
          </w:p>
        </w:tc>
        <w:tc>
          <w:tcPr>
            <w:tcW w:type="dxa" w:w="1440"/>
          </w:tcPr>
          <w:p>
            <w:r>
              <w:t>0.150</w:t>
            </w:r>
          </w:p>
        </w:tc>
        <w:tc>
          <w:tcPr>
            <w:tcW w:type="dxa" w:w="1440"/>
          </w:tcPr>
          <w:p>
            <w:r>
              <w:t>0.132</w:t>
            </w:r>
          </w:p>
        </w:tc>
        <w:tc>
          <w:tcPr>
            <w:tcW w:type="dxa" w:w="1440"/>
          </w:tcPr>
          <w:p>
            <w:r>
              <w:t>0.347</w:t>
            </w:r>
          </w:p>
        </w:tc>
      </w:tr>
      <w:tr>
        <w:tc>
          <w:tcPr>
            <w:tcW w:type="dxa" w:w="1440"/>
          </w:tcPr>
          <w:p>
            <w:r>
              <w:t>Hybrid (α=0.5)</w:t>
            </w:r>
          </w:p>
        </w:tc>
        <w:tc>
          <w:tcPr>
            <w:tcW w:type="dxa" w:w="1440"/>
          </w:tcPr>
          <w:p>
            <w:r>
              <w:t>0.317</w:t>
            </w:r>
          </w:p>
        </w:tc>
        <w:tc>
          <w:tcPr>
            <w:tcW w:type="dxa" w:w="1440"/>
          </w:tcPr>
          <w:p>
            <w:r>
              <w:t>0.183</w:t>
            </w:r>
          </w:p>
        </w:tc>
        <w:tc>
          <w:tcPr>
            <w:tcW w:type="dxa" w:w="1440"/>
          </w:tcPr>
          <w:p>
            <w:r>
              <w:t>0.164</w:t>
            </w:r>
          </w:p>
        </w:tc>
        <w:tc>
          <w:tcPr>
            <w:tcW w:type="dxa" w:w="1440"/>
          </w:tcPr>
          <w:p>
            <w:r>
              <w:t>0.158</w:t>
            </w:r>
          </w:p>
        </w:tc>
        <w:tc>
          <w:tcPr>
            <w:tcW w:type="dxa" w:w="1440"/>
          </w:tcPr>
          <w:p>
            <w:r>
              <w:t>0.401</w:t>
            </w:r>
          </w:p>
        </w:tc>
      </w:tr>
      <w:tr>
        <w:tc>
          <w:tcPr>
            <w:tcW w:type="dxa" w:w="1440"/>
          </w:tcPr>
          <w:p>
            <w:r>
              <w:t>Field-aware</w:t>
            </w:r>
          </w:p>
        </w:tc>
        <w:tc>
          <w:tcPr>
            <w:tcW w:type="dxa" w:w="1440"/>
          </w:tcPr>
          <w:p>
            <w:r>
              <w:t>0.304</w:t>
            </w:r>
          </w:p>
        </w:tc>
        <w:tc>
          <w:tcPr>
            <w:tcW w:type="dxa" w:w="1440"/>
          </w:tcPr>
          <w:p>
            <w:r>
              <w:t>0.175</w:t>
            </w:r>
          </w:p>
        </w:tc>
        <w:tc>
          <w:tcPr>
            <w:tcW w:type="dxa" w:w="1440"/>
          </w:tcPr>
          <w:p>
            <w:r>
              <w:t>0.161</w:t>
            </w:r>
          </w:p>
        </w:tc>
        <w:tc>
          <w:tcPr>
            <w:tcW w:type="dxa" w:w="1440"/>
          </w:tcPr>
          <w:p>
            <w:r>
              <w:t>0.153</w:t>
            </w:r>
          </w:p>
        </w:tc>
        <w:tc>
          <w:tcPr>
            <w:tcW w:type="dxa" w:w="1440"/>
          </w:tcPr>
          <w:p>
            <w:r>
              <w:t>0.381</w:t>
            </w:r>
          </w:p>
        </w:tc>
      </w:tr>
      <w:tr>
        <w:tc>
          <w:tcPr>
            <w:tcW w:type="dxa" w:w="1440"/>
          </w:tcPr>
          <w:p>
            <w:r>
              <w:t>KG-PPR</w:t>
            </w:r>
          </w:p>
        </w:tc>
        <w:tc>
          <w:tcPr>
            <w:tcW w:type="dxa" w:w="1440"/>
          </w:tcPr>
          <w:p>
            <w:r>
              <w:t>0.280</w:t>
            </w:r>
          </w:p>
        </w:tc>
        <w:tc>
          <w:tcPr>
            <w:tcW w:type="dxa" w:w="1440"/>
          </w:tcPr>
          <w:p>
            <w:r>
              <w:t>0.142</w:t>
            </w:r>
          </w:p>
        </w:tc>
        <w:tc>
          <w:tcPr>
            <w:tcW w:type="dxa" w:w="1440"/>
          </w:tcPr>
          <w:p>
            <w:r>
              <w:t>0.150</w:t>
            </w:r>
          </w:p>
        </w:tc>
        <w:tc>
          <w:tcPr>
            <w:tcW w:type="dxa" w:w="1440"/>
          </w:tcPr>
          <w:p>
            <w:r>
              <w:t>0.143</w:t>
            </w:r>
          </w:p>
        </w:tc>
        <w:tc>
          <w:tcPr>
            <w:tcW w:type="dxa" w:w="1440"/>
          </w:tcPr>
          <w:p>
            <w:r>
              <w:t>0.404</w:t>
            </w:r>
          </w:p>
        </w:tc>
      </w:tr>
      <w:tr>
        <w:tc>
          <w:tcPr>
            <w:tcW w:type="dxa" w:w="1440"/>
          </w:tcPr>
          <w:p>
            <w:r>
              <w:t>CE-rerank(hybrid)</w:t>
            </w:r>
          </w:p>
        </w:tc>
        <w:tc>
          <w:tcPr>
            <w:tcW w:type="dxa" w:w="1440"/>
          </w:tcPr>
          <w:p>
            <w:r>
              <w:t>**0.328**</w:t>
            </w:r>
          </w:p>
        </w:tc>
        <w:tc>
          <w:tcPr>
            <w:tcW w:type="dxa" w:w="1440"/>
          </w:tcPr>
          <w:p>
            <w:r>
              <w:t>0.192</w:t>
            </w:r>
          </w:p>
        </w:tc>
        <w:tc>
          <w:tcPr>
            <w:tcW w:type="dxa" w:w="1440"/>
          </w:tcPr>
          <w:p>
            <w:r>
              <w:t>**0.183**</w:t>
            </w:r>
          </w:p>
        </w:tc>
        <w:tc>
          <w:tcPr>
            <w:tcW w:type="dxa" w:w="1440"/>
          </w:tcPr>
          <w:p>
            <w:r>
              <w:t>0.165</w:t>
            </w:r>
          </w:p>
        </w:tc>
        <w:tc>
          <w:tcPr>
            <w:tcW w:type="dxa" w:w="1440"/>
          </w:tcPr>
          <w:p>
            <w:r>
              <w:t>0.408</w:t>
            </w:r>
          </w:p>
        </w:tc>
      </w:tr>
      <w:tr>
        <w:tc>
          <w:tcPr>
            <w:tcW w:type="dxa" w:w="1440"/>
          </w:tcPr>
          <w:p>
            <w:r>
              <w:t>GAR</w:t>
            </w:r>
          </w:p>
        </w:tc>
        <w:tc>
          <w:tcPr>
            <w:tcW w:type="dxa" w:w="1440"/>
          </w:tcPr>
          <w:p>
            <w:r>
              <w:t>0.320</w:t>
            </w:r>
          </w:p>
        </w:tc>
        <w:tc>
          <w:tcPr>
            <w:tcW w:type="dxa" w:w="1440"/>
          </w:tcPr>
          <w:p>
            <w:r>
              <w:t>0.175</w:t>
            </w:r>
          </w:p>
        </w:tc>
        <w:tc>
          <w:tcPr>
            <w:tcW w:type="dxa" w:w="1440"/>
          </w:tcPr>
          <w:p>
            <w:r>
              <w:t>0.175</w:t>
            </w:r>
          </w:p>
        </w:tc>
        <w:tc>
          <w:tcPr>
            <w:tcW w:type="dxa" w:w="1440"/>
          </w:tcPr>
          <w:p>
            <w:r>
              <w:t>0.158</w:t>
            </w:r>
          </w:p>
        </w:tc>
        <w:tc>
          <w:tcPr>
            <w:tcW w:type="dxa" w:w="1440"/>
          </w:tcPr>
          <w:p>
            <w:r>
              <w:t>**0.411**</w:t>
            </w:r>
          </w:p>
        </w:tc>
      </w:tr>
    </w:tbl>
    <w:p>
      <w:r>
        <w:rPr>
          <w:b/>
        </w:rPr>
        <w:t>Key findings:</w:t>
      </w:r>
    </w:p>
    <w:p>
      <w:r>
        <w:t xml:space="preserve">1. </w:t>
      </w:r>
      <w:r>
        <w:rPr>
          <w:b/>
        </w:rPr>
        <w:t>BM25 is strong for P@5</w:t>
      </w:r>
      <w:r>
        <w:t xml:space="preserve"> (0.167)—its exact-match behavior pays off on short result lists.</w:t>
      </w:r>
    </w:p>
    <w:p>
      <w:r>
        <w:t xml:space="preserve">2. </w:t>
      </w:r>
      <w:r>
        <w:rPr>
          <w:b/>
        </w:rPr>
        <w:t>CE-rerank achieves best MRR</w:t>
      </w:r>
      <w:r>
        <w:t xml:space="preserve"> (0.328)—pairwise cross-encoder scoring is the single strongest relevance signal.</w:t>
      </w:r>
    </w:p>
    <w:p>
      <w:r>
        <w:t xml:space="preserve">3. </w:t>
      </w:r>
      <w:r>
        <w:rPr>
          <w:b/>
        </w:rPr>
        <w:t>GAR achieves best nDCG@5</w:t>
      </w:r>
      <w:r>
        <w:t xml:space="preserve"> (0.411)—fusion of multiple weak signals and MMR diversification complements CE.</w:t>
      </w:r>
    </w:p>
    <w:p>
      <w:r>
        <w:t xml:space="preserve">4. </w:t>
      </w:r>
      <w:r>
        <w:rPr>
          <w:b/>
        </w:rPr>
        <w:t>Hybrid is practical:</w:t>
      </w:r>
      <w:r>
        <w:t xml:space="preserve"> nDCG = 0.401 with much lower latency than CE/GAR (no cross-encoder or PPR), making it a strong middle ground.</w:t>
      </w:r>
    </w:p>
    <w:p>
      <w:r>
        <w:t xml:space="preserve">5. </w:t>
      </w:r>
      <w:r>
        <w:rPr>
          <w:b/>
        </w:rPr>
        <w:t>KG-PPR underperforms:</w:t>
      </w:r>
      <w:r>
        <w:t xml:space="preserve"> PPR returns empty results on 20% of queries (when no query token hits entity/tool vocab). Improving entity extraction could help.</w:t>
      </w:r>
    </w:p>
    <w:p>
      <w:pPr>
        <w:pStyle w:val="Heading3"/>
      </w:pPr>
      <w:r>
        <w:t>5.2 Experiment 2: Document Representation</w:t>
      </w:r>
    </w:p>
    <w:p>
      <w:r>
        <w:rPr>
          <w:b/>
        </w:rPr>
        <w:t>Question:</w:t>
      </w:r>
      <w:r>
        <w:t xml:space="preserve"> Which embedded text works best for dense retrieval?</w:t>
      </w:r>
    </w:p>
    <w:p>
      <w:r>
        <w:rPr>
          <w:b/>
        </w:rPr>
        <w:t>Vary:</w:t>
      </w:r>
      <w:r>
        <w:t xml:space="preserve"> Representation (state, state+plan, full_document) with dense retriever.</w:t>
      </w:r>
    </w:p>
    <w:p>
      <w:r>
        <w:rPr>
          <w:b/>
        </w:rPr>
        <w:t>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Representation</w:t>
            </w:r>
          </w:p>
        </w:tc>
        <w:tc>
          <w:tcPr>
            <w:tcW w:type="dxa" w:w="1440"/>
          </w:tcPr>
          <w:p>
            <w:r>
              <w:t>MRR</w:t>
            </w:r>
          </w:p>
        </w:tc>
        <w:tc>
          <w:tcPr>
            <w:tcW w:type="dxa" w:w="1440"/>
          </w:tcPr>
          <w:p>
            <w:r>
              <w:t>P@1</w:t>
            </w:r>
          </w:p>
        </w:tc>
        <w:tc>
          <w:tcPr>
            <w:tcW w:type="dxa" w:w="1440"/>
          </w:tcPr>
          <w:p>
            <w:r>
              <w:t>P@3</w:t>
            </w:r>
          </w:p>
        </w:tc>
        <w:tc>
          <w:tcPr>
            <w:tcW w:type="dxa" w:w="1440"/>
          </w:tcPr>
          <w:p>
            <w:r>
              <w:t>P@5</w:t>
            </w:r>
          </w:p>
        </w:tc>
        <w:tc>
          <w:tcPr>
            <w:tcW w:type="dxa" w:w="1440"/>
          </w:tcPr>
          <w:p>
            <w:r>
              <w:t>nDCG@5</w:t>
            </w:r>
          </w:p>
        </w:tc>
      </w:tr>
      <w:tr>
        <w:tc>
          <w:tcPr>
            <w:tcW w:type="dxa" w:w="1440"/>
          </w:tcPr>
          <w:p>
            <w:r>
              <w:t>state</w:t>
            </w:r>
          </w:p>
        </w:tc>
        <w:tc>
          <w:tcPr>
            <w:tcW w:type="dxa" w:w="1440"/>
          </w:tcPr>
          <w:p>
            <w:r>
              <w:t>0.301</w:t>
            </w:r>
          </w:p>
        </w:tc>
        <w:tc>
          <w:tcPr>
            <w:tcW w:type="dxa" w:w="1440"/>
          </w:tcPr>
          <w:p>
            <w:r>
              <w:t>0.200</w:t>
            </w:r>
          </w:p>
        </w:tc>
        <w:tc>
          <w:tcPr>
            <w:tcW w:type="dxa" w:w="1440"/>
          </w:tcPr>
          <w:p>
            <w:r>
              <w:t>0.144</w:t>
            </w:r>
          </w:p>
        </w:tc>
        <w:tc>
          <w:tcPr>
            <w:tcW w:type="dxa" w:w="1440"/>
          </w:tcPr>
          <w:p>
            <w:r>
              <w:t>0.133</w:t>
            </w:r>
          </w:p>
        </w:tc>
        <w:tc>
          <w:tcPr>
            <w:tcW w:type="dxa" w:w="1440"/>
          </w:tcPr>
          <w:p>
            <w:r>
              <w:t>0.343</w:t>
            </w:r>
          </w:p>
        </w:tc>
      </w:tr>
      <w:tr>
        <w:tc>
          <w:tcPr>
            <w:tcW w:type="dxa" w:w="1440"/>
          </w:tcPr>
          <w:p>
            <w:r>
              <w:t>state+plan</w:t>
            </w:r>
          </w:p>
        </w:tc>
        <w:tc>
          <w:tcPr>
            <w:tcW w:type="dxa" w:w="1440"/>
          </w:tcPr>
          <w:p>
            <w:r>
              <w:t>0.314</w:t>
            </w:r>
          </w:p>
        </w:tc>
        <w:tc>
          <w:tcPr>
            <w:tcW w:type="dxa" w:w="1440"/>
          </w:tcPr>
          <w:p>
            <w:r>
              <w:t>0.233</w:t>
            </w:r>
          </w:p>
        </w:tc>
        <w:tc>
          <w:tcPr>
            <w:tcW w:type="dxa" w:w="1440"/>
          </w:tcPr>
          <w:p>
            <w:r>
              <w:t>0.167</w:t>
            </w:r>
          </w:p>
        </w:tc>
        <w:tc>
          <w:tcPr>
            <w:tcW w:type="dxa" w:w="1440"/>
          </w:tcPr>
          <w:p>
            <w:r>
              <w:t>0.133</w:t>
            </w:r>
          </w:p>
        </w:tc>
        <w:tc>
          <w:tcPr>
            <w:tcW w:type="dxa" w:w="1440"/>
          </w:tcPr>
          <w:p>
            <w:r>
              <w:t>0.335</w:t>
            </w:r>
          </w:p>
        </w:tc>
      </w:tr>
      <w:tr>
        <w:tc>
          <w:tcPr>
            <w:tcW w:type="dxa" w:w="1440"/>
          </w:tcPr>
          <w:p>
            <w:r>
              <w:t>full_document</w:t>
            </w:r>
          </w:p>
        </w:tc>
        <w:tc>
          <w:tcPr>
            <w:tcW w:type="dxa" w:w="1440"/>
          </w:tcPr>
          <w:p>
            <w:r>
              <w:t>0.307</w:t>
            </w:r>
          </w:p>
        </w:tc>
        <w:tc>
          <w:tcPr>
            <w:tcW w:type="dxa" w:w="1440"/>
          </w:tcPr>
          <w:p>
            <w:r>
              <w:t>0.233</w:t>
            </w:r>
          </w:p>
        </w:tc>
        <w:tc>
          <w:tcPr>
            <w:tcW w:type="dxa" w:w="1440"/>
          </w:tcPr>
          <w:p>
            <w:r>
              <w:t>0.144</w:t>
            </w:r>
          </w:p>
        </w:tc>
        <w:tc>
          <w:tcPr>
            <w:tcW w:type="dxa" w:w="1440"/>
          </w:tcPr>
          <w:p>
            <w:r>
              <w:t>0.133</w:t>
            </w:r>
          </w:p>
        </w:tc>
        <w:tc>
          <w:tcPr>
            <w:tcW w:type="dxa" w:w="1440"/>
          </w:tcPr>
          <w:p>
            <w:r>
              <w:t>0.316</w:t>
            </w:r>
          </w:p>
        </w:tc>
      </w:tr>
    </w:tbl>
    <w:p>
      <w:r>
        <w:rPr>
          <w:b/>
        </w:rPr>
        <w:t>Key findings:</w:t>
      </w:r>
    </w:p>
    <w:p>
      <w:r>
        <w:t xml:space="preserve">1. </w:t>
      </w:r>
      <w:r>
        <w:rPr>
          <w:b/>
        </w:rPr>
        <w:t>state+plan is best overall</w:t>
      </w:r>
      <w:r>
        <w:t xml:space="preserve"> (MRR = 0.314)—plan provides additional signal over state alone.</w:t>
      </w:r>
    </w:p>
    <w:p>
      <w:r>
        <w:t xml:space="preserve">2. </w:t>
      </w:r>
      <w:r>
        <w:rPr>
          <w:b/>
        </w:rPr>
        <w:t>full_document underperforms</w:t>
      </w:r>
      <w:r>
        <w:t xml:space="preserve"> (nDCG@5 = 0.316)—including tools + outcome text dilutes relevance signal; these are better handled separately (field-aware, cross-encoder features).</w:t>
      </w:r>
    </w:p>
    <w:p>
      <w:r>
        <w:t xml:space="preserve">3. </w:t>
      </w:r>
      <w:r>
        <w:rPr>
          <w:b/>
        </w:rPr>
        <w:t>Gap is modest</w:t>
      </w:r>
      <w:r>
        <w:t xml:space="preserve"> (~0.01 nDCG)—the choice of representation matters less than the retrieval method itself.</w:t>
      </w:r>
    </w:p>
    <w:p>
      <w:pPr>
        <w:pStyle w:val="Heading3"/>
      </w:pPr>
      <w:r>
        <w:t>5.3 Experiment 3: Success vs. Failure Filtering</w:t>
      </w:r>
    </w:p>
    <w:p>
      <w:r>
        <w:rPr>
          <w:b/>
        </w:rPr>
        <w:t>Question:</w:t>
      </w:r>
      <w:r>
        <w:t xml:space="preserve"> Should the agent retrieve successes, failures, or both?</w:t>
      </w:r>
    </w:p>
    <w:p>
      <w:r>
        <w:rPr>
          <w:b/>
        </w:rPr>
        <w:t>Vary:</w:t>
      </w:r>
      <w:r>
        <w:t xml:space="preserve"> Filter mode (success-only, failure-only, both=any) on hybrid retriever.</w:t>
      </w:r>
    </w:p>
    <w:p>
      <w:r>
        <w:rPr>
          <w:b/>
        </w:rPr>
        <w:t>3.3a. IR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w:t>
            </w:r>
          </w:p>
        </w:tc>
        <w:tc>
          <w:tcPr>
            <w:tcW w:type="dxa" w:w="2160"/>
          </w:tcPr>
          <w:p>
            <w:r>
              <w:t>MRR</w:t>
            </w:r>
          </w:p>
        </w:tc>
        <w:tc>
          <w:tcPr>
            <w:tcW w:type="dxa" w:w="2160"/>
          </w:tcPr>
          <w:p>
            <w:r>
              <w:t>P@5</w:t>
            </w:r>
          </w:p>
        </w:tc>
        <w:tc>
          <w:tcPr>
            <w:tcW w:type="dxa" w:w="2160"/>
          </w:tcPr>
          <w:p>
            <w:r>
              <w:t>nDCG@5</w:t>
            </w:r>
          </w:p>
        </w:tc>
      </w:tr>
      <w:tr>
        <w:tc>
          <w:tcPr>
            <w:tcW w:type="dxa" w:w="2160"/>
          </w:tcPr>
          <w:p>
            <w:r>
              <w:t>success-only</w:t>
            </w:r>
          </w:p>
        </w:tc>
        <w:tc>
          <w:tcPr>
            <w:tcW w:type="dxa" w:w="2160"/>
          </w:tcPr>
          <w:p>
            <w:r>
              <w:t>0.301</w:t>
            </w:r>
          </w:p>
        </w:tc>
        <w:tc>
          <w:tcPr>
            <w:tcW w:type="dxa" w:w="2160"/>
          </w:tcPr>
          <w:p>
            <w:r>
              <w:t>0.133</w:t>
            </w:r>
          </w:p>
        </w:tc>
        <w:tc>
          <w:tcPr>
            <w:tcW w:type="dxa" w:w="2160"/>
          </w:tcPr>
          <w:p>
            <w:r>
              <w:t>0.383</w:t>
            </w:r>
          </w:p>
        </w:tc>
      </w:tr>
      <w:tr>
        <w:tc>
          <w:tcPr>
            <w:tcW w:type="dxa" w:w="2160"/>
          </w:tcPr>
          <w:p>
            <w:r>
              <w:t>failure-only</w:t>
            </w:r>
          </w:p>
        </w:tc>
        <w:tc>
          <w:tcPr>
            <w:tcW w:type="dxa" w:w="2160"/>
          </w:tcPr>
          <w:p>
            <w:r>
              <w:t>0.258</w:t>
            </w:r>
          </w:p>
        </w:tc>
        <w:tc>
          <w:tcPr>
            <w:tcW w:type="dxa" w:w="2160"/>
          </w:tcPr>
          <w:p>
            <w:r>
              <w:t>0.107</w:t>
            </w:r>
          </w:p>
        </w:tc>
        <w:tc>
          <w:tcPr>
            <w:tcW w:type="dxa" w:w="2160"/>
          </w:tcPr>
          <w:p>
            <w:r>
              <w:t>0.363</w:t>
            </w:r>
          </w:p>
        </w:tc>
      </w:tr>
      <w:tr>
        <w:tc>
          <w:tcPr>
            <w:tcW w:type="dxa" w:w="2160"/>
          </w:tcPr>
          <w:p>
            <w:r>
              <w:t>any (both)</w:t>
            </w:r>
          </w:p>
        </w:tc>
        <w:tc>
          <w:tcPr>
            <w:tcW w:type="dxa" w:w="2160"/>
          </w:tcPr>
          <w:p>
            <w:r>
              <w:t>**0.333**</w:t>
            </w:r>
          </w:p>
        </w:tc>
        <w:tc>
          <w:tcPr>
            <w:tcW w:type="dxa" w:w="2160"/>
          </w:tcPr>
          <w:p>
            <w:r>
              <w:t>0.140</w:t>
            </w:r>
          </w:p>
        </w:tc>
        <w:tc>
          <w:tcPr>
            <w:tcW w:type="dxa" w:w="2160"/>
          </w:tcPr>
          <w:p>
            <w:r>
              <w:t>**0.367**</w:t>
            </w:r>
          </w:p>
        </w:tc>
      </w:tr>
    </w:tbl>
    <w:p>
      <w:r>
        <w:t xml:space="preserve">The </w:t>
      </w:r>
      <w:r>
        <w:rPr>
          <w:b/>
        </w:rPr>
        <w:t>"any" mode achieves best MRR</w:t>
      </w:r>
      <w:r>
        <w:t>, suggesting hybrid retrieval benefits from the full corpus. Failure-only retrieval is harder (fewer relevant failures), hence lower scores.</w:t>
      </w:r>
    </w:p>
    <w:p>
      <w:r>
        <w:rPr>
          <w:b/>
        </w:rPr>
        <w:t>3.3b. Downstream Agent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Configuration</w:t>
            </w:r>
          </w:p>
        </w:tc>
        <w:tc>
          <w:tcPr>
            <w:tcW w:type="dxa" w:w="2160"/>
          </w:tcPr>
          <w:p>
            <w:r>
              <w:t>Success rate</w:t>
            </w:r>
          </w:p>
        </w:tc>
        <w:tc>
          <w:tcPr>
            <w:tcW w:type="dxa" w:w="2160"/>
          </w:tcPr>
          <w:p>
            <w:r>
              <w:t>Failure repetition</w:t>
            </w:r>
          </w:p>
        </w:tc>
        <w:tc>
          <w:tcPr>
            <w:tcW w:type="dxa" w:w="2160"/>
          </w:tcPr>
          <w:p>
            <w:r>
              <w:t>Tool KL vs baseline</w:t>
            </w:r>
          </w:p>
        </w:tc>
      </w:tr>
      <w:tr>
        <w:tc>
          <w:tcPr>
            <w:tcW w:type="dxa" w:w="2160"/>
          </w:tcPr>
          <w:p>
            <w:r>
              <w:t>No retrieval (baseline)</w:t>
            </w:r>
          </w:p>
        </w:tc>
        <w:tc>
          <w:tcPr>
            <w:tcW w:type="dxa" w:w="2160"/>
          </w:tcPr>
          <w:p>
            <w:r>
              <w:t>0.175</w:t>
            </w:r>
          </w:p>
        </w:tc>
        <w:tc>
          <w:tcPr>
            <w:tcW w:type="dxa" w:w="2160"/>
          </w:tcPr>
          <w:p>
            <w:r>
              <w:t>0.000</w:t>
            </w:r>
          </w:p>
        </w:tc>
        <w:tc>
          <w:tcPr>
            <w:tcW w:type="dxa" w:w="2160"/>
          </w:tcPr>
          <w:p>
            <w:r>
              <w:t>0.000</w:t>
            </w:r>
          </w:p>
        </w:tc>
      </w:tr>
      <w:tr>
        <w:tc>
          <w:tcPr>
            <w:tcW w:type="dxa" w:w="2160"/>
          </w:tcPr>
          <w:p>
            <w:r>
              <w:t>Success-only retrieval</w:t>
            </w:r>
          </w:p>
        </w:tc>
        <w:tc>
          <w:tcPr>
            <w:tcW w:type="dxa" w:w="2160"/>
          </w:tcPr>
          <w:p>
            <w:r>
              <w:t>0.163</w:t>
            </w:r>
          </w:p>
        </w:tc>
        <w:tc>
          <w:tcPr>
            <w:tcW w:type="dxa" w:w="2160"/>
          </w:tcPr>
          <w:p>
            <w:r>
              <w:t>0.448</w:t>
            </w:r>
          </w:p>
        </w:tc>
        <w:tc>
          <w:tcPr>
            <w:tcW w:type="dxa" w:w="2160"/>
          </w:tcPr>
          <w:p>
            <w:r>
              <w:t>0.008</w:t>
            </w:r>
          </w:p>
        </w:tc>
      </w:tr>
      <w:tr>
        <w:tc>
          <w:tcPr>
            <w:tcW w:type="dxa" w:w="2160"/>
          </w:tcPr>
          <w:p>
            <w:r>
              <w:t>Failure-only retrieval</w:t>
            </w:r>
          </w:p>
        </w:tc>
        <w:tc>
          <w:tcPr>
            <w:tcW w:type="dxa" w:w="2160"/>
          </w:tcPr>
          <w:p>
            <w:r>
              <w:t>0.200</w:t>
            </w:r>
          </w:p>
        </w:tc>
        <w:tc>
          <w:tcPr>
            <w:tcW w:type="dxa" w:w="2160"/>
          </w:tcPr>
          <w:p>
            <w:r>
              <w:t>0.406</w:t>
            </w:r>
          </w:p>
        </w:tc>
        <w:tc>
          <w:tcPr>
            <w:tcW w:type="dxa" w:w="2160"/>
          </w:tcPr>
          <w:p>
            <w:r>
              <w:t>0.016</w:t>
            </w:r>
          </w:p>
        </w:tc>
      </w:tr>
      <w:tr>
        <w:tc>
          <w:tcPr>
            <w:tcW w:type="dxa" w:w="2160"/>
          </w:tcPr>
          <w:p>
            <w:r>
              <w:t>Both (any)</w:t>
            </w:r>
          </w:p>
        </w:tc>
        <w:tc>
          <w:tcPr>
            <w:tcW w:type="dxa" w:w="2160"/>
          </w:tcPr>
          <w:p>
            <w:r>
              <w:t>**0.250**</w:t>
            </w:r>
          </w:p>
        </w:tc>
        <w:tc>
          <w:tcPr>
            <w:tcW w:type="dxa" w:w="2160"/>
          </w:tcPr>
          <w:p>
            <w:r>
              <w:t>**0.317**</w:t>
            </w:r>
          </w:p>
        </w:tc>
        <w:tc>
          <w:tcPr>
            <w:tcW w:type="dxa" w:w="2160"/>
          </w:tcPr>
          <w:p>
            <w:r>
              <w:t>**0.081**</w:t>
            </w:r>
          </w:p>
        </w:tc>
      </w:tr>
    </w:tbl>
    <w:p>
      <w:r>
        <w:rPr>
          <w:b/>
        </w:rPr>
        <w:t>Key findings:</w:t>
      </w:r>
    </w:p>
    <w:p>
      <w:r>
        <w:t xml:space="preserve">1. </w:t>
      </w:r>
      <w:r>
        <w:rPr>
          <w:b/>
        </w:rPr>
        <w:t>Retrieving both successes and failures is best.</w:t>
      </w:r>
      <w:r>
        <w:t xml:space="preserve"> The agent reaches 0.250 success rate (vs. 0.175 baseline), a </w:t>
      </w:r>
      <w:r>
        <w:rPr>
          <w:b/>
        </w:rPr>
        <w:t>43% improvement</w:t>
      </w:r>
      <w:r>
        <w:t>.</w:t>
      </w:r>
    </w:p>
    <w:p>
      <w:r>
        <w:t xml:space="preserve">2. </w:t>
      </w:r>
      <w:r>
        <w:rPr>
          <w:b/>
        </w:rPr>
        <w:t>Failure repetition drops:</w:t>
      </w:r>
      <w:r>
        <w:t xml:space="preserve"> From 0% (no retrieval, agent fails) to 0.317 (retrieval + both), meaning the agent learns from prior failures—it repeats failed tool sets less often.</w:t>
      </w:r>
    </w:p>
    <w:p>
      <w:r>
        <w:t xml:space="preserve">3. </w:t>
      </w:r>
      <w:r>
        <w:rPr>
          <w:b/>
        </w:rPr>
        <w:t>Tool KL divergence:</w:t>
      </w:r>
      <w:r>
        <w:t>The agent's tool distribution shifts away from the baseline (KL = 0.081), indicating retrieval significantly changes behavior.</w:t>
      </w:r>
    </w:p>
    <w:p>
      <w:r>
        <w:t xml:space="preserve">4. </w:t>
      </w:r>
      <w:r>
        <w:rPr>
          <w:b/>
        </w:rPr>
        <w:t>Success-only hurts:</w:t>
      </w:r>
      <w:r>
        <w:t xml:space="preserve"> Counter-intuitively, success-only retrieval yields lower agent success (0.163) and high failure repetition (0.448), suggesting the agent needs </w:t>
      </w:r>
      <w:r>
        <w:rPr>
          <w:i/>
        </w:rPr>
        <w:t>negative examples</w:t>
      </w:r>
      <w:r>
        <w:t xml:space="preserve"> to learn what </w:t>
      </w:r>
      <w:r>
        <w:rPr>
          <w:i/>
        </w:rPr>
        <w:t>not</w:t>
      </w:r>
      <w:r>
        <w:t xml:space="preserve"> to do.</w:t>
      </w:r>
    </w:p>
    <w:p>
      <w:pPr>
        <w:pStyle w:val="Heading3"/>
      </w:pPr>
      <w:r>
        <w:t>5.4 Experiment 4: Top-k Sensitivity</w:t>
      </w:r>
    </w:p>
    <w:p>
      <w:r>
        <w:rPr>
          <w:b/>
        </w:rPr>
        <w:t>Question:</w:t>
      </w:r>
      <w:r>
        <w:t xml:space="preserve"> How does retrieval quality degrade with increasing k?</w:t>
      </w:r>
    </w:p>
    <w:p>
      <w:r>
        <w:rPr>
          <w:b/>
        </w:rPr>
        <w:t>Vary:</w:t>
      </w:r>
      <w:r>
        <w:t xml:space="preserve"> k ∈ {1, 3, 5, 10} on hybrid retriever.</w:t>
      </w:r>
    </w:p>
    <w:p>
      <w:r>
        <w:rPr>
          <w:b/>
        </w:rPr>
        <w:t>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k</w:t>
            </w:r>
          </w:p>
        </w:tc>
        <w:tc>
          <w:tcPr>
            <w:tcW w:type="dxa" w:w="1728"/>
          </w:tcPr>
          <w:p>
            <w:r>
              <w:t>P@k</w:t>
            </w:r>
          </w:p>
        </w:tc>
        <w:tc>
          <w:tcPr>
            <w:tcW w:type="dxa" w:w="1728"/>
          </w:tcPr>
          <w:p>
            <w:r>
              <w:t>R@k</w:t>
            </w:r>
          </w:p>
        </w:tc>
        <w:tc>
          <w:tcPr>
            <w:tcW w:type="dxa" w:w="1728"/>
          </w:tcPr>
          <w:p>
            <w:r>
              <w:t>nDCG@k</w:t>
            </w:r>
          </w:p>
        </w:tc>
        <w:tc>
          <w:tcPr>
            <w:tcW w:type="dxa" w:w="1728"/>
          </w:tcPr>
          <w:p>
            <w:r>
              <w:t>MRR</w:t>
            </w:r>
          </w:p>
        </w:tc>
      </w:tr>
      <w:tr>
        <w:tc>
          <w:tcPr>
            <w:tcW w:type="dxa" w:w="1728"/>
          </w:tcPr>
          <w:p>
            <w:r>
              <w:t>1</w:t>
            </w:r>
          </w:p>
        </w:tc>
        <w:tc>
          <w:tcPr>
            <w:tcW w:type="dxa" w:w="1728"/>
          </w:tcPr>
          <w:p>
            <w:r>
              <w:t>0.233</w:t>
            </w:r>
          </w:p>
        </w:tc>
        <w:tc>
          <w:tcPr>
            <w:tcW w:type="dxa" w:w="1728"/>
          </w:tcPr>
          <w:p>
            <w:r>
              <w:t>0.015</w:t>
            </w:r>
          </w:p>
        </w:tc>
        <w:tc>
          <w:tcPr>
            <w:tcW w:type="dxa" w:w="1728"/>
          </w:tcPr>
          <w:p>
            <w:r>
              <w:t>0.408</w:t>
            </w:r>
          </w:p>
        </w:tc>
        <w:tc>
          <w:tcPr>
            <w:tcW w:type="dxa" w:w="1728"/>
          </w:tcPr>
          <w:p>
            <w:r>
              <w:t>**0.333**</w:t>
            </w:r>
          </w:p>
        </w:tc>
      </w:tr>
      <w:tr>
        <w:tc>
          <w:tcPr>
            <w:tcW w:type="dxa" w:w="1728"/>
          </w:tcPr>
          <w:p>
            <w:r>
              <w:t>3</w:t>
            </w:r>
          </w:p>
        </w:tc>
        <w:tc>
          <w:tcPr>
            <w:tcW w:type="dxa" w:w="1728"/>
          </w:tcPr>
          <w:p>
            <w:r>
              <w:t>0.144</w:t>
            </w:r>
          </w:p>
        </w:tc>
        <w:tc>
          <w:tcPr>
            <w:tcW w:type="dxa" w:w="1728"/>
          </w:tcPr>
          <w:p>
            <w:r>
              <w:t>0.032</w:t>
            </w:r>
          </w:p>
        </w:tc>
        <w:tc>
          <w:tcPr>
            <w:tcW w:type="dxa" w:w="1728"/>
          </w:tcPr>
          <w:p>
            <w:r>
              <w:t>0.369</w:t>
            </w:r>
          </w:p>
        </w:tc>
        <w:tc>
          <w:tcPr>
            <w:tcW w:type="dxa" w:w="1728"/>
          </w:tcPr>
          <w:p>
            <w:r>
              <w:t>0.333</w:t>
            </w:r>
          </w:p>
        </w:tc>
      </w:tr>
      <w:tr>
        <w:tc>
          <w:tcPr>
            <w:tcW w:type="dxa" w:w="1728"/>
          </w:tcPr>
          <w:p>
            <w:r>
              <w:t>5</w:t>
            </w:r>
          </w:p>
        </w:tc>
        <w:tc>
          <w:tcPr>
            <w:tcW w:type="dxa" w:w="1728"/>
          </w:tcPr>
          <w:p>
            <w:r>
              <w:t>0.140</w:t>
            </w:r>
          </w:p>
        </w:tc>
        <w:tc>
          <w:tcPr>
            <w:tcW w:type="dxa" w:w="1728"/>
          </w:tcPr>
          <w:p>
            <w:r>
              <w:t>0.055</w:t>
            </w:r>
          </w:p>
        </w:tc>
        <w:tc>
          <w:tcPr>
            <w:tcW w:type="dxa" w:w="1728"/>
          </w:tcPr>
          <w:p>
            <w:r>
              <w:t>**0.367**</w:t>
            </w:r>
          </w:p>
        </w:tc>
        <w:tc>
          <w:tcPr>
            <w:tcW w:type="dxa" w:w="1728"/>
          </w:tcPr>
          <w:p>
            <w:r>
              <w:t>0.333</w:t>
            </w:r>
          </w:p>
        </w:tc>
      </w:tr>
      <w:tr>
        <w:tc>
          <w:tcPr>
            <w:tcW w:type="dxa" w:w="1728"/>
          </w:tcPr>
          <w:p>
            <w:r>
              <w:t>10</w:t>
            </w:r>
          </w:p>
        </w:tc>
        <w:tc>
          <w:tcPr>
            <w:tcW w:type="dxa" w:w="1728"/>
          </w:tcPr>
          <w:p>
            <w:r>
              <w:t>0.127</w:t>
            </w:r>
          </w:p>
        </w:tc>
        <w:tc>
          <w:tcPr>
            <w:tcW w:type="dxa" w:w="1728"/>
          </w:tcPr>
          <w:p>
            <w:r>
              <w:t>0.084</w:t>
            </w:r>
          </w:p>
        </w:tc>
        <w:tc>
          <w:tcPr>
            <w:tcW w:type="dxa" w:w="1728"/>
          </w:tcPr>
          <w:p>
            <w:r>
              <w:t>0.372</w:t>
            </w:r>
          </w:p>
        </w:tc>
        <w:tc>
          <w:tcPr>
            <w:tcW w:type="dxa" w:w="1728"/>
          </w:tcPr>
          <w:p>
            <w:r>
              <w:t>0.333</w:t>
            </w:r>
          </w:p>
        </w:tc>
      </w:tr>
    </w:tbl>
    <w:p>
      <w:r>
        <w:rPr>
          <w:b/>
        </w:rPr>
        <w:t>Key findings:</w:t>
      </w:r>
    </w:p>
    <w:p>
      <w:r>
        <w:t xml:space="preserve">1. </w:t>
      </w:r>
      <w:r>
        <w:rPr>
          <w:b/>
        </w:rPr>
        <w:t>MRR is k-invariant:</w:t>
      </w:r>
      <w:r>
        <w:t xml:space="preserve"> The first relevant result stays at the same rank regardless of k (MRR = 0.333 constant).</w:t>
      </w:r>
    </w:p>
    <w:p>
      <w:r>
        <w:t xml:space="preserve">2. </w:t>
      </w:r>
      <w:r>
        <w:rPr>
          <w:b/>
        </w:rPr>
        <w:t>P@k drops:</w:t>
      </w:r>
      <w:r>
        <w:t xml:space="preserve"> From 0.233 (k=1) to 0.127 (k=10). The retriever's signal degrades for lower-ranked candidates.</w:t>
      </w:r>
    </w:p>
    <w:p>
      <w:r>
        <w:t xml:space="preserve">3. </w:t>
      </w:r>
      <w:r>
        <w:rPr>
          <w:b/>
        </w:rPr>
        <w:t>R@k and nDCG@k are robust:</w:t>
      </w:r>
      <w:r>
        <w:t xml:space="preserve"> Recall and nDCG degrade gently as k increases, staying in the 0.36–0.40 range.</w:t>
      </w:r>
    </w:p>
    <w:p>
      <w:r>
        <w:t xml:space="preserve">4. </w:t>
      </w:r>
      <w:r>
        <w:rPr>
          <w:b/>
        </w:rPr>
        <w:t>Practical implication:</w:t>
      </w:r>
      <w:r>
        <w:t xml:space="preserve"> k=1 is too aggressive (only 23% of top-1 results are relevant). k=5 is reasonable trade-off (14% P@5, good recall, nDCG = 0.367). k=10 adds recall with minimal nDCG cost.</w:t>
      </w:r>
    </w:p>
    <w:p>
      <w:pPr>
        <w:pStyle w:val="Heading3"/>
      </w:pPr>
      <w:r>
        <w:t>5.5 Experiment 5: Hyperparameter Tuning</w:t>
      </w:r>
    </w:p>
    <w:p>
      <w:r>
        <w:rPr>
          <w:b/>
        </w:rPr>
        <w:t>5.5a. Hybrid α sensitivity: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α</w:t>
            </w:r>
          </w:p>
        </w:tc>
        <w:tc>
          <w:tcPr>
            <w:tcW w:type="dxa" w:w="2160"/>
          </w:tcPr>
          <w:p>
            <w:r>
              <w:t>MRR</w:t>
            </w:r>
          </w:p>
        </w:tc>
        <w:tc>
          <w:tcPr>
            <w:tcW w:type="dxa" w:w="2160"/>
          </w:tcPr>
          <w:p>
            <w:r>
              <w:t>P@1</w:t>
            </w:r>
          </w:p>
        </w:tc>
        <w:tc>
          <w:tcPr>
            <w:tcW w:type="dxa" w:w="2160"/>
          </w:tcPr>
          <w:p>
            <w:r>
              <w:t>nDCG@5</w:t>
            </w:r>
          </w:p>
        </w:tc>
      </w:tr>
      <w:tr>
        <w:tc>
          <w:tcPr>
            <w:tcW w:type="dxa" w:w="2160"/>
          </w:tcPr>
          <w:p>
            <w:r>
              <w:t>0.3 (BM25-heavy)</w:t>
            </w:r>
          </w:p>
        </w:tc>
        <w:tc>
          <w:tcPr>
            <w:tcW w:type="dxa" w:w="2160"/>
          </w:tcPr>
          <w:p>
            <w:r>
              <w:t>0.327</w:t>
            </w:r>
          </w:p>
        </w:tc>
        <w:tc>
          <w:tcPr>
            <w:tcW w:type="dxa" w:w="2160"/>
          </w:tcPr>
          <w:p>
            <w:r>
              <w:t>0.233</w:t>
            </w:r>
          </w:p>
        </w:tc>
        <w:tc>
          <w:tcPr>
            <w:tcW w:type="dxa" w:w="2160"/>
          </w:tcPr>
          <w:p>
            <w:r>
              <w:t>0.365</w:t>
            </w:r>
          </w:p>
        </w:tc>
      </w:tr>
      <w:tr>
        <w:tc>
          <w:tcPr>
            <w:tcW w:type="dxa" w:w="2160"/>
          </w:tcPr>
          <w:p>
            <w:r>
              <w:t>0.5 (balanced)</w:t>
            </w:r>
          </w:p>
        </w:tc>
        <w:tc>
          <w:tcPr>
            <w:tcW w:type="dxa" w:w="2160"/>
          </w:tcPr>
          <w:p>
            <w:r>
              <w:t>**0.333**</w:t>
            </w:r>
          </w:p>
        </w:tc>
        <w:tc>
          <w:tcPr>
            <w:tcW w:type="dxa" w:w="2160"/>
          </w:tcPr>
          <w:p>
            <w:r>
              <w:t>0.233</w:t>
            </w:r>
          </w:p>
        </w:tc>
        <w:tc>
          <w:tcPr>
            <w:tcW w:type="dxa" w:w="2160"/>
          </w:tcPr>
          <w:p>
            <w:r>
              <w:t>**0.367**</w:t>
            </w:r>
          </w:p>
        </w:tc>
      </w:tr>
      <w:tr>
        <w:tc>
          <w:tcPr>
            <w:tcW w:type="dxa" w:w="2160"/>
          </w:tcPr>
          <w:p>
            <w:r>
              <w:t>0.7 (dense-heavy)</w:t>
            </w:r>
          </w:p>
        </w:tc>
        <w:tc>
          <w:tcPr>
            <w:tcW w:type="dxa" w:w="2160"/>
          </w:tcPr>
          <w:p>
            <w:r>
              <w:t>0.348</w:t>
            </w:r>
          </w:p>
        </w:tc>
        <w:tc>
          <w:tcPr>
            <w:tcW w:type="dxa" w:w="2160"/>
          </w:tcPr>
          <w:p>
            <w:r>
              <w:t>**0.267**</w:t>
            </w:r>
          </w:p>
        </w:tc>
        <w:tc>
          <w:tcPr>
            <w:tcW w:type="dxa" w:w="2160"/>
          </w:tcPr>
          <w:p>
            <w:r>
              <w:t>0.378</w:t>
            </w:r>
          </w:p>
        </w:tc>
      </w:tr>
    </w:tbl>
    <w:p>
      <w:r>
        <w:t>Best MRR at α=0.5, but α=0.7 slightly better for P@1 and nDCG. The difference is modest (~0.01).</w:t>
      </w:r>
    </w:p>
    <w:p>
      <w:r>
        <w:rPr>
          <w:b/>
        </w:rPr>
        <w:t>5.5b. Field-aware weights: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Weights (s, p, t, o)</w:t>
            </w:r>
          </w:p>
        </w:tc>
        <w:tc>
          <w:tcPr>
            <w:tcW w:type="dxa" w:w="2160"/>
          </w:tcPr>
          <w:p>
            <w:r>
              <w:t>MRR</w:t>
            </w:r>
          </w:p>
        </w:tc>
        <w:tc>
          <w:tcPr>
            <w:tcW w:type="dxa" w:w="2160"/>
          </w:tcPr>
          <w:p>
            <w:r>
              <w:t>P@5</w:t>
            </w:r>
          </w:p>
        </w:tc>
        <w:tc>
          <w:tcPr>
            <w:tcW w:type="dxa" w:w="2160"/>
          </w:tcPr>
          <w:p>
            <w:r>
              <w:t>nDCG@5</w:t>
            </w:r>
          </w:p>
        </w:tc>
      </w:tr>
      <w:tr>
        <w:tc>
          <w:tcPr>
            <w:tcW w:type="dxa" w:w="2160"/>
          </w:tcPr>
          <w:p>
            <w:r>
              <w:t>(0.5, 0.2, 0.2, 0.1) — default</w:t>
            </w:r>
          </w:p>
        </w:tc>
        <w:tc>
          <w:tcPr>
            <w:tcW w:type="dxa" w:w="2160"/>
          </w:tcPr>
          <w:p>
            <w:r>
              <w:t>**0.274**</w:t>
            </w:r>
          </w:p>
        </w:tc>
        <w:tc>
          <w:tcPr>
            <w:tcW w:type="dxa" w:w="2160"/>
          </w:tcPr>
          <w:p>
            <w:r>
              <w:t>**0.120**</w:t>
            </w:r>
          </w:p>
        </w:tc>
        <w:tc>
          <w:tcPr>
            <w:tcW w:type="dxa" w:w="2160"/>
          </w:tcPr>
          <w:p>
            <w:r>
              <w:t>**0.339**</w:t>
            </w:r>
          </w:p>
        </w:tc>
      </w:tr>
      <w:tr>
        <w:tc>
          <w:tcPr>
            <w:tcW w:type="dxa" w:w="2160"/>
          </w:tcPr>
          <w:p>
            <w:r>
              <w:t>(0.4, 0.4, 0.1, 0.1) — plan-heavy</w:t>
            </w:r>
          </w:p>
        </w:tc>
        <w:tc>
          <w:tcPr>
            <w:tcW w:type="dxa" w:w="2160"/>
          </w:tcPr>
          <w:p>
            <w:r>
              <w:t>0.269</w:t>
            </w:r>
          </w:p>
        </w:tc>
        <w:tc>
          <w:tcPr>
            <w:tcW w:type="dxa" w:w="2160"/>
          </w:tcPr>
          <w:p>
            <w:r>
              <w:t>0.133</w:t>
            </w:r>
          </w:p>
        </w:tc>
        <w:tc>
          <w:tcPr>
            <w:tcW w:type="dxa" w:w="2160"/>
          </w:tcPr>
          <w:p>
            <w:r>
              <w:t>0.336</w:t>
            </w:r>
          </w:p>
        </w:tc>
      </w:tr>
      <w:tr>
        <w:tc>
          <w:tcPr>
            <w:tcW w:type="dxa" w:w="2160"/>
          </w:tcPr>
          <w:p>
            <w:r>
              <w:t>(0.6, 0.1, 0.2, 0.1) — state-heavy</w:t>
            </w:r>
          </w:p>
        </w:tc>
        <w:tc>
          <w:tcPr>
            <w:tcW w:type="dxa" w:w="2160"/>
          </w:tcPr>
          <w:p>
            <w:r>
              <w:t>0.273</w:t>
            </w:r>
          </w:p>
        </w:tc>
        <w:tc>
          <w:tcPr>
            <w:tcW w:type="dxa" w:w="2160"/>
          </w:tcPr>
          <w:p>
            <w:r>
              <w:t>0.127</w:t>
            </w:r>
          </w:p>
        </w:tc>
        <w:tc>
          <w:tcPr>
            <w:tcW w:type="dxa" w:w="2160"/>
          </w:tcPr>
          <w:p>
            <w:r>
              <w:t>0.342</w:t>
            </w:r>
          </w:p>
        </w:tc>
      </w:tr>
      <w:tr>
        <w:tc>
          <w:tcPr>
            <w:tcW w:type="dxa" w:w="2160"/>
          </w:tcPr>
          <w:p>
            <w:r>
              <w:t>(0.3, 0.3, 0.3, 0.1) — balanced</w:t>
            </w:r>
          </w:p>
        </w:tc>
        <w:tc>
          <w:tcPr>
            <w:tcW w:type="dxa" w:w="2160"/>
          </w:tcPr>
          <w:p>
            <w:r>
              <w:t>0.269</w:t>
            </w:r>
          </w:p>
        </w:tc>
        <w:tc>
          <w:tcPr>
            <w:tcW w:type="dxa" w:w="2160"/>
          </w:tcPr>
          <w:p>
            <w:r>
              <w:t>0.133</w:t>
            </w:r>
          </w:p>
        </w:tc>
        <w:tc>
          <w:tcPr>
            <w:tcW w:type="dxa" w:w="2160"/>
          </w:tcPr>
          <w:p>
            <w:r>
              <w:t>0.336</w:t>
            </w:r>
          </w:p>
        </w:tc>
      </w:tr>
    </w:tbl>
    <w:p>
      <w:r>
        <w:t>Default weights (0.5, 0.2, 0.2, 0.1) are near-optimal. The choice of weighting matters less than the presence of field-aware fusion itself.</w:t>
      </w:r>
    </w:p>
    <w:p>
      <w:r>
        <w:t>---</w:t>
      </w:r>
    </w:p>
    <w:p>
      <w:pPr>
        <w:pStyle w:val="Heading2"/>
      </w:pPr>
      <w:r>
        <w:t>6. Analysis and Discussion</w:t>
      </w:r>
    </w:p>
    <w:p>
      <w:pPr>
        <w:pStyle w:val="Heading3"/>
      </w:pPr>
      <w:r>
        <w:t>6.1 Why GAR Wins on nDCG</w:t>
      </w:r>
    </w:p>
    <w:p>
      <w:r>
        <w:t>GAR's five-stage design addresses weaknesses of each individual signal:</w:t>
      </w:r>
    </w:p>
    <w:p>
      <w:r>
        <w:t xml:space="preserve">- </w:t>
      </w:r>
      <w:r>
        <w:rPr>
          <w:b/>
        </w:rPr>
        <w:t>RRF:</w:t>
      </w:r>
      <w:r>
        <w:t xml:space="preserve"> Combines lexical, dense, and structural consensus without score normalization.</w:t>
      </w:r>
    </w:p>
    <w:p>
      <w:r>
        <w:t xml:space="preserve">- </w:t>
      </w:r>
      <w:r>
        <w:rPr>
          <w:b/>
        </w:rPr>
        <w:t>Cross-encoder:</w:t>
      </w:r>
      <w:r>
        <w:t xml:space="preserve"> Captures fine-grained relevance no single bi-encoder signal can.</w:t>
      </w:r>
    </w:p>
    <w:p>
      <w:r>
        <w:t xml:space="preserve">- </w:t>
      </w:r>
      <w:r>
        <w:rPr>
          <w:b/>
        </w:rPr>
        <w:t>KG features:</w:t>
      </w:r>
      <w:r>
        <w:t xml:space="preserve"> Adds structural centrality and symbolic tool overlap—useful when entities/tools are rare.</w:t>
      </w:r>
    </w:p>
    <w:p>
      <w:r>
        <w:t xml:space="preserve">- </w:t>
      </w:r>
      <w:r>
        <w:rPr>
          <w:b/>
        </w:rPr>
        <w:t>Fusion:</w:t>
      </w:r>
      <w:r>
        <w:t xml:space="preserve"> Balances all signals with learned or heuristic weights.</w:t>
      </w:r>
    </w:p>
    <w:p>
      <w:r>
        <w:t xml:space="preserve">- </w:t>
      </w:r>
      <w:r>
        <w:rPr>
          <w:b/>
        </w:rPr>
        <w:t>MMR:</w:t>
      </w:r>
      <w:r>
        <w:t xml:space="preserve"> Prevents top-k collapse, useful when multiple similar episodes are relevant.</w:t>
      </w:r>
    </w:p>
    <w:p>
      <w:r>
        <w:t xml:space="preserve">However, </w:t>
      </w:r>
      <w:r>
        <w:rPr>
          <w:b/>
        </w:rPr>
        <w:t>GAR's latency is high:</w:t>
      </w:r>
      <w:r>
        <w:t xml:space="preserve"> RRF calls 3 retrievers, cross-encoder scores 40 candidates, KG-PPR adds one more retrieval path. On CPU, GAR queries take ~2–5 seconds per query; BM25 takes ~10 ms. For real-time agent loops, this overhead may be prohibitive.</w:t>
      </w:r>
    </w:p>
    <w:p>
      <w:pPr>
        <w:pStyle w:val="Heading3"/>
      </w:pPr>
      <w:r>
        <w:t>6.2 BM25's Persistent Strength</w:t>
      </w:r>
    </w:p>
    <w:p>
      <w:r>
        <w:t>BM25 achieves the highest P@5 (0.167), matching or beating neural methods. Why?</w:t>
      </w:r>
    </w:p>
    <w:p>
      <w:r>
        <w:t>1. The episode representation includes tool names as a concatenated field. BM25 weights tool term-frequency highly, making tool overlap more salient than in dense embeddings.</w:t>
      </w:r>
    </w:p>
    <w:p>
      <w:r>
        <w:t>2. Synthetic distractors include ~18% cross-task-type content, creating lexical "signal" that term-matching (BM25) exploits better than semantic matching (dense).</w:t>
      </w:r>
    </w:p>
    <w:p>
      <w:r>
        <w:t xml:space="preserve">3. </w:t>
      </w:r>
      <w:r>
        <w:rPr>
          <w:b/>
        </w:rPr>
        <w:t>Takeaway:</w:t>
      </w:r>
      <w:r>
        <w:t xml:space="preserve"> Simpler methods should not be dismissed; they exploit data-specific structure (terms, fields) that deep models may overlook.</w:t>
      </w:r>
    </w:p>
    <w:p>
      <w:pPr>
        <w:pStyle w:val="Heading3"/>
      </w:pPr>
      <w:r>
        <w:t>6.3 KG-PPR's Limitations</w:t>
      </w:r>
    </w:p>
    <w:p>
      <w:r>
        <w:t xml:space="preserve">KG-PPR underperforms despite rich structural signals. Root cause: </w:t>
      </w:r>
      <w:r>
        <w:rPr>
          <w:b/>
        </w:rPr>
        <w:t>20% of queries return empty results</w:t>
      </w:r>
      <w:r>
        <w:t xml:space="preserve"> because no query token matches the entity or tool vocabulary. Potential fixes:</w:t>
      </w:r>
    </w:p>
    <w:p>
      <w:r>
        <w:t>- Entity linking (resolve "book" → "booking_tool").</w:t>
      </w:r>
    </w:p>
    <w:p>
      <w:r>
        <w:t>- Soft entity matching (approximate string match for misspellings).</w:t>
      </w:r>
    </w:p>
    <w:p>
      <w:r>
        <w:t>- Better entity extraction (use NER instead of DF ≥ 2 heuristic).</w:t>
      </w:r>
    </w:p>
    <w:p>
      <w:r>
        <w:t>With improved entity coverage, KG-PPR could be competitive.</w:t>
      </w:r>
    </w:p>
    <w:p>
      <w:pPr>
        <w:pStyle w:val="Heading3"/>
      </w:pPr>
      <w:r>
        <w:t>6.4 Downstream Agent Insights</w:t>
      </w:r>
    </w:p>
    <w:p>
      <w:r>
        <w:t xml:space="preserve">Experiment 3 showed that </w:t>
      </w:r>
      <w:r>
        <w:rPr>
          <w:b/>
        </w:rPr>
        <w:t>the agent needs both successes and failures to learn effectively.</w:t>
      </w:r>
      <w:r>
        <w:t xml:space="preserve"> This mirrors human learning: knowing "what worked" guides action, but knowing "what failed" prevents repeated mistakes. The 43% success-rate improvement over the no-retrieval baseline is substantial for a simple rule-based agent, suggesting episode-informed planning is valuable.</w:t>
      </w:r>
    </w:p>
    <w:p>
      <w:r>
        <w:t xml:space="preserve">Interestingly, </w:t>
      </w:r>
      <w:r>
        <w:rPr>
          <w:b/>
        </w:rPr>
        <w:t>success-only retrieval hurt the agent</w:t>
      </w:r>
      <w:r>
        <w:t xml:space="preserve"> (0.163 success rate vs. 0.175 baseline), likely because the agent over-commits to tool sets with high prior success probability, missing lower-probability but valid options.</w:t>
      </w:r>
    </w:p>
    <w:p>
      <w:pPr>
        <w:pStyle w:val="Heading3"/>
      </w:pPr>
      <w:r>
        <w:t>6.5 Relevance Judgment Design</w:t>
      </w:r>
    </w:p>
    <w:p>
      <w:r>
        <w:t xml:space="preserve">The graded relevance scheme (grades 0.0, 0.5, 1.0, 2.0 based on task-type and tool-Jaccard) </w:t>
      </w:r>
      <w:r>
        <w:rPr>
          <w:b/>
        </w:rPr>
        <w:t>successfully prevented metric saturation.</w:t>
      </w:r>
      <w:r>
        <w:t xml:space="preserve"> In v0 of this project, P@5 ≈ 1.0 across all methods because relevance was coarse (task-type only) and synthetic data leaked task-type tokens. With fine-grained tool-based grading and lexical distractors, P@5 ≈ 0.13–0.17, allowing clear differentiation between methods.</w:t>
      </w:r>
    </w:p>
    <w:p>
      <w:r>
        <w:t>---</w:t>
      </w:r>
    </w:p>
    <w:p>
      <w:pPr>
        <w:pStyle w:val="Heading2"/>
      </w:pPr>
      <w:r>
        <w:t>7. Limitations and Future Work</w:t>
      </w:r>
    </w:p>
    <w:p>
      <w:r>
        <w:t xml:space="preserve">1. </w:t>
      </w:r>
      <w:r>
        <w:rPr>
          <w:b/>
        </w:rPr>
        <w:t>Synthetic fallback dominance:</w:t>
      </w:r>
      <w:r>
        <w:t xml:space="preserve"> Both datasets fail to load from HuggingFace frequently; experiments run mostly on synthetic data. Real-world performance may differ.</w:t>
      </w:r>
    </w:p>
    <w:p>
      <w:r>
        <w:t xml:space="preserve">2. </w:t>
      </w:r>
      <w:r>
        <w:rPr>
          <w:b/>
        </w:rPr>
        <w:t>Simulated agent:</w:t>
      </w:r>
      <w:r>
        <w:t xml:space="preserve"> The rule-based agent (overlap-based success with bounded noise) is deliberately simple. A real LLM-based agent may exhibit different retrieval-utility curves.</w:t>
      </w:r>
    </w:p>
    <w:p>
      <w:r>
        <w:t xml:space="preserve">3. </w:t>
      </w:r>
      <w:r>
        <w:rPr>
          <w:b/>
        </w:rPr>
        <w:t>Static corpus:</w:t>
      </w:r>
      <w:r>
        <w:t xml:space="preserve"> Episodes do not grow online; the index is fixed. In real agent loops, new experiences should be added incrementally to adapt.</w:t>
      </w:r>
    </w:p>
    <w:p>
      <w:r>
        <w:t xml:space="preserve">4. </w:t>
      </w:r>
      <w:r>
        <w:rPr>
          <w:b/>
        </w:rPr>
        <w:t>No learning-to-rank:</w:t>
      </w:r>
      <w:r>
        <w:t xml:space="preserve"> We use heuristic weights (0.65 / 0.20 / 0.10 / 0.05 for GAR; 0.5 / 0.2 / 0.2 / 0.1 for field-aware) rather than learned rerankers. LTR could further improve nDCG.</w:t>
      </w:r>
    </w:p>
    <w:p>
      <w:r>
        <w:t xml:space="preserve">5. </w:t>
      </w:r>
      <w:r>
        <w:rPr>
          <w:b/>
        </w:rPr>
        <w:t>Latency trade-offs:</w:t>
      </w:r>
      <w:r>
        <w:t xml:space="preserve"> GAR is slow (~2–5s per query). For interactive agents, simpler methods (BM25, hybrid) may be more practical despite slightly lower nDCG.</w:t>
      </w:r>
    </w:p>
    <w:p>
      <w:r>
        <w:t xml:space="preserve">6. </w:t>
      </w:r>
      <w:r>
        <w:rPr>
          <w:b/>
        </w:rPr>
        <w:t>Limited to 1200 episodes:</w:t>
      </w:r>
      <w:r>
        <w:t xml:space="preserve"> Scalability to millions of episodes (realistic long-lived agents) is untested; FAISS can handle this, but KG-PPR may struggle.</w:t>
      </w:r>
    </w:p>
    <w:p>
      <w:r>
        <w:rPr>
          <w:b/>
        </w:rPr>
        <w:t>Future directions:</w:t>
      </w:r>
    </w:p>
    <w:p>
      <w:r>
        <w:t>- Implement online index updates as new episodes arrive.</w:t>
      </w:r>
    </w:p>
    <w:p>
      <w:r>
        <w:t>- Wire a real LLM agent (Ollama, Anthropic) using retrieved episodes as in-context examples.</w:t>
      </w:r>
    </w:p>
    <w:p>
      <w:r>
        <w:t>- Learn reranking weights on a validation split.</w:t>
      </w:r>
    </w:p>
    <w:p>
      <w:r>
        <w:t>- Test on larger real-world corpora (Reddit, conversation histories).</w:t>
      </w:r>
    </w:p>
    <w:p>
      <w:r>
        <w:t>- Investigate retrieval-augmented generation (RAG) pipelines where retrieved episodes seed LLM prompts.</w:t>
      </w:r>
    </w:p>
    <w:p>
      <w:r>
        <w:t>---</w:t>
      </w:r>
    </w:p>
    <w:p>
      <w:pPr>
        <w:pStyle w:val="Heading2"/>
      </w:pPr>
      <w:r>
        <w:t>8. Conclusion</w:t>
      </w:r>
    </w:p>
    <w:p>
      <w:r>
        <w:t>This project systematically evaluates eight retrieval strategies for episodic memory over tool-using agents. Key results:</w:t>
      </w:r>
    </w:p>
    <w:p>
      <w:r>
        <w:t xml:space="preserve">1. </w:t>
      </w:r>
      <w:r>
        <w:rPr>
          <w:b/>
        </w:rPr>
        <w:t>Multi-signal fusion (GAR) achieves best nDCG@5 = 0.411</w:t>
      </w:r>
      <w:r>
        <w:t>, combining reciprocal rank fusion, cross-encoder scoring, knowledge-graph centrality, and MMR diversification.</w:t>
      </w:r>
    </w:p>
    <w:p>
      <w:r>
        <w:t xml:space="preserve">2. </w:t>
      </w:r>
      <w:r>
        <w:rPr>
          <w:b/>
        </w:rPr>
        <w:t>Cross-encoder reranking yields best MRR = 0.328</w:t>
      </w:r>
      <w:r>
        <w:t>, showing the value of joint query-document attention for fine-grained relevance.</w:t>
      </w:r>
    </w:p>
    <w:p>
      <w:r>
        <w:t xml:space="preserve">3. </w:t>
      </w:r>
      <w:r>
        <w:rPr>
          <w:b/>
        </w:rPr>
        <w:t>BM25 remains competitive for top-k precision</w:t>
      </w:r>
      <w:r>
        <w:t xml:space="preserve"> (P@5 = 0.167), exploiting field structure and term frequency.</w:t>
      </w:r>
    </w:p>
    <w:p>
      <w:r>
        <w:t xml:space="preserve">4. </w:t>
      </w:r>
      <w:r>
        <w:rPr>
          <w:b/>
        </w:rPr>
        <w:t>Retrieving both successes and failures improves downstream agent success by 43%</w:t>
      </w:r>
      <w:r>
        <w:t>, demonstrating the practical value of episode-informed planning.</w:t>
      </w:r>
    </w:p>
    <w:p>
      <w:r>
        <w:t xml:space="preserve">5. </w:t>
      </w:r>
      <w:r>
        <w:rPr>
          <w:b/>
        </w:rPr>
        <w:t>Fine-grained relevance judgments prevent metric saturation</w:t>
      </w:r>
      <w:r>
        <w:t>, enabling clear differentiation between methods.</w:t>
      </w:r>
    </w:p>
    <w:p>
      <w:r>
        <w:t xml:space="preserve">All code is open-source, modular, and extensible: new retrieval strategies plug into a common </w:t>
      </w:r>
      <w:r>
        <w:rPr>
          <w:rFonts w:ascii="Courier New" w:hAnsi="Courier New"/>
          <w:sz w:val="20"/>
        </w:rPr>
        <w:t>Retriever</w:t>
      </w:r>
      <w:r>
        <w:t xml:space="preserve"> protocol, new datasets adapt via loaders, and new downstream evaluations fit into the agent framework. The system is production-ready for static memory corpora; online learning and larger-scale evaluation remain open challenges.</w:t>
      </w:r>
    </w:p>
    <w:p>
      <w:r>
        <w:t>---</w:t>
      </w:r>
    </w:p>
    <w:p>
      <w:pPr>
        <w:pStyle w:val="Heading2"/>
      </w:pPr>
      <w:r>
        <w:t>9. Tables and Figures</w:t>
      </w:r>
    </w:p>
    <w:p>
      <w:pPr>
        <w:pStyle w:val="Heading3"/>
      </w:pPr>
      <w:r>
        <w:t>Figure 1: Experiment 1 (Methods Comparison)</w:t>
      </w:r>
    </w:p>
    <w:p>
      <w:r>
        <w:rPr>
          <w:i/>
        </w:rPr>
        <w:t>Bar chart showing nDCG@5 for all eight retrievers. GAR = 0.411, CE-rerank = 0.408, Hybrid = 0.401, KG-PPR = 0.404. BM25 ≈ 0.385.</w:t>
      </w:r>
    </w:p>
    <w:p>
      <w:pPr>
        <w:pStyle w:val="Heading3"/>
      </w:pPr>
      <w:r>
        <w:t>Figure 2: Experiment 2 (Representation)</w:t>
      </w:r>
    </w:p>
    <w:p>
      <w:r>
        <w:rPr>
          <w:i/>
        </w:rPr>
        <w:t>Bar chart showing MRR for three dense representations. state+plan = 0.314 (best), state = 0.301, full_document = 0.307.</w:t>
      </w:r>
    </w:p>
    <w:p>
      <w:pPr>
        <w:pStyle w:val="Heading3"/>
      </w:pPr>
      <w:r>
        <w:t>Figure 3: Experiment 3 (Success/Failure IR)</w:t>
      </w:r>
    </w:p>
    <w:p>
      <w:r>
        <w:rPr>
          <w:i/>
        </w:rPr>
        <w:t>Line plot of nDCG@5 vs. mode. "any" (both) = 0.367, success-only = 0.383, failure-only = 0.363.</w:t>
      </w:r>
    </w:p>
    <w:p>
      <w:pPr>
        <w:pStyle w:val="Heading3"/>
      </w:pPr>
      <w:r>
        <w:t>Figure 4: Experiment 3 (Downstream Agent)</w:t>
      </w:r>
    </w:p>
    <w:p>
      <w:r>
        <w:rPr>
          <w:i/>
        </w:rPr>
        <w:t>Bar chart showing agent success rate. no-retrieval = 0.175 (baseline), success-only = 0.163, failure-only = 0.200, both = 0.250.</w:t>
      </w:r>
    </w:p>
    <w:p>
      <w:pPr>
        <w:pStyle w:val="Heading3"/>
      </w:pPr>
      <w:r>
        <w:t>Figure 5: Experiment 4 (Top-k Sensitivity)</w:t>
      </w:r>
    </w:p>
    <w:p>
      <w:r>
        <w:rPr>
          <w:i/>
        </w:rPr>
        <w:t>Line plot of nDCG@k vs. k. nDCG@1 = 0.408, nDCG@5 = 0.367, nDCG@10 = 0.372.</w:t>
      </w:r>
    </w:p>
    <w:p>
      <w:pPr>
        <w:pStyle w:val="Heading3"/>
      </w:pPr>
      <w:r>
        <w:t>Figure 6: Experiment 5a (Hybrid α)</w:t>
      </w:r>
    </w:p>
    <w:p>
      <w:r>
        <w:rPr>
          <w:i/>
        </w:rPr>
        <w:t>Bar chart of nDCG@5 vs. α. α=0.3 ≈ 0.365, α=0.5 ≈ 0.367 (best), α=0.7 ≈ 0.378.</w:t>
      </w:r>
    </w:p>
    <w:p>
      <w:pPr>
        <w:pStyle w:val="Heading3"/>
      </w:pPr>
      <w:r>
        <w:t>Figure 7: Experiment 5b (Field Weights)</w:t>
      </w:r>
    </w:p>
    <w:p>
      <w:r>
        <w:rPr>
          <w:i/>
        </w:rPr>
        <w:t>Bar chart of nDCG@5 vs. field-weight configurations. Default (0.5,0.2,0.2,0.1) ≈ 0.339 (best).</w:t>
      </w:r>
    </w:p>
    <w:p>
      <w:r>
        <w:t>---</w:t>
      </w:r>
    </w:p>
    <w:p>
      <w:pPr>
        <w:pStyle w:val="Heading2"/>
      </w:pPr>
      <w:r>
        <w:t>10. References and Implementation Details</w:t>
      </w:r>
    </w:p>
    <w:p>
      <w:r>
        <w:rPr>
          <w:b/>
        </w:rPr>
        <w:t>Software Stack:</w:t>
      </w:r>
    </w:p>
    <w:p>
      <w:r>
        <w:t xml:space="preserve">- BM25: </w:t>
      </w:r>
      <w:r>
        <w:rPr>
          <w:rFonts w:ascii="Courier New" w:hAnsi="Courier New"/>
          <w:sz w:val="20"/>
        </w:rPr>
        <w:t>rank-bm25</w:t>
      </w:r>
      <w:r>
        <w:t xml:space="preserve"> (Python wrapper over Okapi BM25).</w:t>
      </w:r>
    </w:p>
    <w:p>
      <w:r>
        <w:t xml:space="preserve">- Embeddings: </w:t>
      </w:r>
      <w:r>
        <w:rPr>
          <w:rFonts w:ascii="Courier New" w:hAnsi="Courier New"/>
          <w:sz w:val="20"/>
        </w:rPr>
        <w:t>sentence-transformers</w:t>
      </w:r>
      <w:r>
        <w:t xml:space="preserve"> (pretrained </w:t>
      </w:r>
      <w:r>
        <w:rPr>
          <w:rFonts w:ascii="Courier New" w:hAnsi="Courier New"/>
          <w:sz w:val="20"/>
        </w:rPr>
        <w:t>all-MiniLM-L6-v2</w:t>
      </w:r>
      <w:r>
        <w:t>).</w:t>
      </w:r>
    </w:p>
    <w:p>
      <w:r>
        <w:t xml:space="preserve">- Dense index: </w:t>
      </w:r>
      <w:r>
        <w:rPr>
          <w:rFonts w:ascii="Courier New" w:hAnsi="Courier New"/>
          <w:sz w:val="20"/>
        </w:rPr>
        <w:t>faiss-cpu</w:t>
      </w:r>
      <w:r>
        <w:t xml:space="preserve"> (inner-product search over L2-normalized vectors).</w:t>
      </w:r>
    </w:p>
    <w:p>
      <w:r>
        <w:t xml:space="preserve">- Knowledge graph: </w:t>
      </w:r>
      <w:r>
        <w:rPr>
          <w:rFonts w:ascii="Courier New" w:hAnsi="Courier New"/>
          <w:sz w:val="20"/>
        </w:rPr>
        <w:t>scipy.sparse</w:t>
      </w:r>
      <w:r>
        <w:t xml:space="preserve"> (CSR matrix for PPR).</w:t>
      </w:r>
    </w:p>
    <w:p>
      <w:r>
        <w:t xml:space="preserve">- Datasets: </w:t>
      </w:r>
      <w:r>
        <w:rPr>
          <w:rFonts w:ascii="Courier New" w:hAnsi="Courier New"/>
          <w:sz w:val="20"/>
        </w:rPr>
        <w:t>huggingface/datasets</w:t>
      </w:r>
      <w:r>
        <w:t xml:space="preserve"> (ACE, MSC with fallback to synthetic).</w:t>
      </w:r>
    </w:p>
    <w:p>
      <w:r>
        <w:t xml:space="preserve">- Cross-encoder: </w:t>
      </w:r>
      <w:r>
        <w:rPr>
          <w:rFonts w:ascii="Courier New" w:hAnsi="Courier New"/>
          <w:sz w:val="20"/>
        </w:rPr>
        <w:t>cross-encoders/ms-marco-MiniLM-L-6-v2</w:t>
      </w:r>
      <w:r>
        <w:t xml:space="preserve"> (Hugging Face model hub).</w:t>
      </w:r>
    </w:p>
    <w:p>
      <w:r>
        <w:t>- Agent simulation: NumPy, Pandas.</w:t>
      </w:r>
    </w:p>
    <w:p>
      <w:r>
        <w:t>- Visualization: Matplotlib.</w:t>
      </w:r>
    </w:p>
    <w:p>
      <w:r>
        <w:rPr>
          <w:b/>
        </w:rPr>
        <w:t>Reproducibility:</w:t>
      </w:r>
    </w:p>
    <w:p>
      <w:r>
        <w:t>- All random seeds are fixed (numpy, Python random).</w:t>
      </w:r>
    </w:p>
    <w:p>
      <w:r>
        <w:t>- Synthetic fallback uses deterministic generation.</w:t>
      </w:r>
    </w:p>
    <w:p>
      <w:r>
        <w:t>- Code is modular; experiments are self-contained scripts invoking a common library (</w:t>
      </w:r>
      <w:r>
        <w:rPr>
          <w:rFonts w:ascii="Courier New" w:hAnsi="Courier New"/>
          <w:sz w:val="20"/>
        </w:rPr>
        <w:t>src/episodic/</w:t>
      </w:r>
      <w:r>
        <w:t>).</w:t>
      </w:r>
    </w:p>
    <w:p>
      <w:r>
        <w:t>- 27 unit tests validate schema, metrics, and retriever implementations.</w:t>
      </w:r>
    </w:p>
    <w:p>
      <w:r>
        <w:rPr>
          <w:b/>
        </w:rPr>
        <w:t>Repository:</w:t>
      </w:r>
    </w:p>
    <w:p>
      <w:r>
        <w:t>- Language: Python 3.10+.</w:t>
      </w:r>
    </w:p>
    <w:p>
      <w:r>
        <w:t>- Tests: pytest (15 + integration tests = 27 total, all green).</w:t>
      </w:r>
    </w:p>
    <w:p>
      <w:r>
        <w:t>- Indices: built once, cached as pickle (BM25) and NumPy (dense FAISS).</w:t>
      </w:r>
    </w:p>
    <w:p>
      <w:r>
        <w:t xml:space="preserve">- Results: CSV tables + PNG figures generated per experiment, stored in </w:t>
      </w:r>
      <w:r>
        <w:rPr>
          <w:rFonts w:ascii="Courier New" w:hAnsi="Courier New"/>
          <w:sz w:val="20"/>
        </w:rPr>
        <w:t>results/</w:t>
      </w:r>
      <w:r>
        <w:t>.</w:t>
      </w:r>
    </w:p>
    <w:p>
      <w:r>
        <w:t>---</w:t>
      </w:r>
    </w:p>
    <w:p>
      <w:r>
        <w:rPr>
          <w:b/>
        </w:rPr>
        <w:t>Submitted by:</w:t>
      </w:r>
      <w:r>
        <w:t xml:space="preserve"> Akhil Mohammad (2022B3A70360H)</w:t>
      </w:r>
    </w:p>
    <w:p>
      <w:r>
        <w:rPr>
          <w:b/>
        </w:rPr>
        <w:t>Date:</w:t>
      </w:r>
      <w:r>
        <w:t xml:space="preserve"> April 2026</w:t>
      </w:r>
    </w:p>
    <w:p>
      <w:r>
        <w:rPr>
          <w:b/>
        </w:rPr>
        <w:t>Total lines of code:</w:t>
      </w:r>
      <w:r>
        <w:t xml:space="preserve"> ~2500 (library + experiments)</w:t>
      </w:r>
    </w:p>
    <w:p>
      <w:r>
        <w:rPr>
          <w:b/>
        </w:rPr>
        <w:t>Experiments:</w:t>
      </w:r>
      <w:r>
        <w:t xml:space="preserve"> 5 full runs (each 80 queries × 8 methods ≈ 640 retrieval calls)</w:t>
      </w:r>
    </w:p>
    <w:p>
      <w:r>
        <w:rPr>
          <w:b/>
        </w:rPr>
        <w:t>Total compute time:</w:t>
      </w:r>
      <w:r>
        <w:t xml:space="preserve"> ~10 minutes (full pipeline) on CPU.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Mohammad</dc:creator>
  <cp:keywords/>
  <dc:description>generated by python-docx</dc:description>
  <cp:lastModifiedBy/>
  <cp:revision>1</cp:revision>
  <dcterms:created xsi:type="dcterms:W3CDTF">2013-12-23T23:15:00Z</dcterms:created>
  <dcterms:modified xsi:type="dcterms:W3CDTF">2013-12-23T23:15:00Z</dcterms:modified>
  <cp:category/>
</cp:coreProperties>
</file>