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What Happens at Each Stage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  —  10 stages, one table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524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happening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CDN, Load Balancer, App pods, GKE, NGINX, Cloud SQL, and OTEL traces all produce logs and metrics continuously.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Every request, error, and trace is captured. Cloud Logging auto-collects GKE and LB logs with zero instrumentation needed.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 Logging exports to Pub/Sub topic events. Two consumers read from it simultaneously.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Stream path: Cloud Function Gen2 reads events and fires rules instantly. Batch path: Dataflow writes raw NDJSON to GCS partitioned by source and date. Both paths run in parallel — no data is lost if one is slow.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Lake (GCS)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Raw CommonEvent NDJSON lands in GCS under raw/{source}/year=…/month=…/day=…/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 is partitioned for cheap querying. BigQuery external tables sit on top so analysts can SQL-query raw events without a load job. Versioning is on — you can roll back a bad ingestion.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Engineering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security_features.py runs as a Vertex Custom Job, reading raw GCS events and writing Parquet to features/.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Events are aggregated into 5-minute windows per (source, host). Nine features are computed: request rate, error rates, auth failure rate, distinct IPs, distinct paths, p99 latency, p99 bytes, and path entropy. All four ML detectors consume these same Parquet files.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Streaming Detection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 Function Gen2 evaluates rules.yaml against every incoming event. No model training required.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Five rules run: threshold (rate_5xx &gt; 5%), z-score on p99 latency, rate-of-change on auth failures, EWMA on 4xx rate, and distinct-IP burst. When a rule fires, the anomaly goes to Pub/Sub anomalies, Cloud Logging, and a Cloud Monitoring custom metric — all in the same function call.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ML Training 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Four Vertex AI Pipelines run on a schedule. Each follows the same DAG: Validate → Train → Evaluate → Gate → Register.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Training jobs run on Spot VMs (n1-standard-4 for CPU detectors, g2-standard-8 + L4 GPU for LSTM-AE and Log-BERT). After training, the pipeline computes a quality metric and compares it to a gate threshold. If the model doesn't pass, the pipeline exits cleanly and the previous model stays live on the endpoint.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Registry &amp; Endpoints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Passing models are registered in Vertex Model Registry and deployed to one of four Vertex Endpoints.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Each source type routes to its own endpoint: metrics sources → RCF endpoint, log sources → IForest endpoint, app logs → Log-BERT endpoint, traces → LSTM-AE endpoint. Endpoints autoscale between 1 and 2 replicas. Traffic is split 100% to the latest deployed version.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Scoring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FastAPI on GKE Autopilot. Receives events, routes to the right Vertex Endpoint, and returns an anomaly score.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 /score looks up the source in ENDPOINT_MAP, calls the Vertex Endpoint, and classifies as anomaly if score ≥ 3.0. Anomalies are written to Firestore. Every call is traced via OTEL to Cloud Trace and metered to GMP via /metrics. The pod never holds a credential — Workload Identity handles auth.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Retraining Loop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 Scheduler fires cron jobs that publish to the retrain Pub/Sub topic, triggering a Cloud Function that re-submits the Vertex Pipeline.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RCF retrains daily at 02:00 UTC. LSTM-AE retrains weekly on Saturday. If the new model passes the metric gate, it replaces the current endpoint version. If not, nothing changes — the loop is fully safe to run automatically.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Monitoring &amp; Alerting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 Monitoring watches detector precision. Managed Grafana dashboards live data from GMP. Looker Studio queries BigQuery for trends.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If precision drops below 0.75 for one hour, a Cloud Monitoring alert fires. The platform monitors input feature drift (not predictions) — because drift in inputs means the model is scoring data it was never trained on, making its outputs unreliable even before precision visibly drops.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3"/>
      </w:pBdr>
      <w:spacing w:before="6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Owner: Akhil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3"/>
      </w:pBdr>
      <w:spacing w:after="60"/>
    </w:pPr>
    <w:r>
      <w:rPr>
        <w:rFonts w:ascii="Arial" w:cs="Arial" w:eastAsia="Arial" w:hAnsi="Arial"/>
        <w:b/>
        <w:bCs/>
        <w:color w:val="1A237E"/>
        <w:sz w:val="20"/>
        <w:szCs w:val="20"/>
      </w:rPr>
      <w:t xml:space="preserve">AIOps / MLOps on GCP — Stage-by-Stage Overview</w:t>
    </w:r>
    <w:r>
      <w:rPr>
        <w:rFonts w:ascii="Arial" w:cs="Arial" w:eastAsia="Arial" w:hAnsi="Arial"/>
        <w:color w:val="777777"/>
        <w:sz w:val="18"/>
        <w:szCs w:val="18"/>
      </w:rPr>
      <w:t xml:space="preserve">   |   monitoring-mlops-gcp  ·  asia-south1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2026-06-19T19:22:16.606Z</dcterms:created>
  <dcterms:modified xsi:type="dcterms:W3CDTF">2026-06-19T19:22:16.606Z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