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9499D" w14:textId="77777777" w:rsidR="00705FFD" w:rsidRDefault="00705FFD" w:rsidP="00182BF3">
      <w:pPr>
        <w:spacing w:line="360" w:lineRule="auto"/>
        <w:ind w:left="256" w:hanging="271"/>
      </w:pPr>
    </w:p>
    <w:p w14:paraId="39564258" w14:textId="28DCFEA5" w:rsidR="00705FFD" w:rsidRDefault="00705FFD" w:rsidP="00182BF3">
      <w:pPr>
        <w:tabs>
          <w:tab w:val="left" w:pos="336"/>
          <w:tab w:val="center" w:pos="4545"/>
        </w:tabs>
        <w:spacing w:after="160" w:line="360" w:lineRule="auto"/>
        <w:ind w:left="0" w:right="0" w:firstLine="0"/>
        <w:jc w:val="center"/>
      </w:pPr>
      <w:r>
        <w:rPr>
          <w:noProof/>
        </w:rPr>
        <w:drawing>
          <wp:inline distT="0" distB="0" distL="0" distR="0" wp14:anchorId="41DB2185" wp14:editId="5B16954D">
            <wp:extent cx="4325932" cy="1295400"/>
            <wp:effectExtent l="0" t="0" r="0" b="0"/>
            <wp:docPr id="1"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text on a black backgroun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807" cy="1297758"/>
                    </a:xfrm>
                    <a:prstGeom prst="rect">
                      <a:avLst/>
                    </a:prstGeom>
                  </pic:spPr>
                </pic:pic>
              </a:graphicData>
            </a:graphic>
          </wp:inline>
        </w:drawing>
      </w:r>
    </w:p>
    <w:p w14:paraId="409C22B1" w14:textId="77777777" w:rsidR="00705FFD" w:rsidRDefault="00705FFD" w:rsidP="00182BF3">
      <w:pPr>
        <w:spacing w:after="160" w:line="360" w:lineRule="auto"/>
        <w:ind w:left="0" w:right="0" w:firstLine="0"/>
        <w:jc w:val="center"/>
      </w:pPr>
    </w:p>
    <w:p w14:paraId="0BB31F5F" w14:textId="77777777" w:rsidR="00705FFD" w:rsidRPr="00CC356F" w:rsidRDefault="00705FFD" w:rsidP="00182BF3">
      <w:pPr>
        <w:spacing w:after="160" w:line="360" w:lineRule="auto"/>
        <w:ind w:left="0" w:right="0" w:firstLine="0"/>
        <w:jc w:val="center"/>
        <w:rPr>
          <w:b/>
          <w:bCs/>
          <w:sz w:val="28"/>
          <w:szCs w:val="28"/>
        </w:rPr>
      </w:pPr>
      <w:r w:rsidRPr="00CC356F">
        <w:rPr>
          <w:b/>
          <w:bCs/>
          <w:sz w:val="28"/>
          <w:szCs w:val="28"/>
        </w:rPr>
        <w:t>Title of the Dissertation:</w:t>
      </w:r>
    </w:p>
    <w:p w14:paraId="3A762F2F" w14:textId="57F55C88" w:rsidR="00705FFD" w:rsidRPr="00A55502" w:rsidRDefault="006D143E" w:rsidP="00182BF3">
      <w:pPr>
        <w:spacing w:after="160" w:line="360" w:lineRule="auto"/>
        <w:ind w:left="0" w:right="0" w:firstLine="0"/>
        <w:jc w:val="center"/>
        <w:rPr>
          <w:b/>
          <w:bCs/>
          <w:sz w:val="32"/>
          <w:szCs w:val="32"/>
        </w:rPr>
      </w:pPr>
      <w:r w:rsidRPr="006D143E">
        <w:rPr>
          <w:b/>
          <w:bCs/>
          <w:color w:val="FF0000"/>
          <w:sz w:val="36"/>
          <w:szCs w:val="36"/>
        </w:rPr>
        <w:t>Deep Learning based Antimicrobial Susceptibility Phenotyping Detection</w:t>
      </w:r>
    </w:p>
    <w:p w14:paraId="06A9B900" w14:textId="109B4A79" w:rsidR="00705FFD" w:rsidRPr="00A55502" w:rsidRDefault="00705FFD" w:rsidP="00182BF3">
      <w:pPr>
        <w:spacing w:after="160" w:line="360" w:lineRule="auto"/>
        <w:ind w:left="0" w:right="0" w:firstLine="0"/>
        <w:jc w:val="center"/>
        <w:rPr>
          <w:sz w:val="32"/>
          <w:szCs w:val="32"/>
        </w:rPr>
      </w:pPr>
      <w:r w:rsidRPr="00A55502">
        <w:rPr>
          <w:b/>
          <w:bCs/>
          <w:sz w:val="32"/>
          <w:szCs w:val="32"/>
        </w:rPr>
        <w:t xml:space="preserve">Student Name: </w:t>
      </w:r>
      <w:r w:rsidR="00D90C19">
        <w:rPr>
          <w:sz w:val="32"/>
          <w:szCs w:val="32"/>
        </w:rPr>
        <w:t>Akhil Akula</w:t>
      </w:r>
    </w:p>
    <w:p w14:paraId="7606275A" w14:textId="59D30A0A" w:rsidR="00705FFD" w:rsidRPr="00705FFD" w:rsidRDefault="00705FFD" w:rsidP="00182BF3">
      <w:pPr>
        <w:spacing w:after="160" w:line="360" w:lineRule="auto"/>
        <w:ind w:left="0" w:right="0" w:firstLine="0"/>
        <w:jc w:val="center"/>
      </w:pPr>
      <w:r w:rsidRPr="00A55502">
        <w:rPr>
          <w:b/>
          <w:bCs/>
          <w:sz w:val="32"/>
          <w:szCs w:val="32"/>
        </w:rPr>
        <w:t xml:space="preserve">Student ID: </w:t>
      </w:r>
      <w:r w:rsidR="00A55502">
        <w:rPr>
          <w:sz w:val="32"/>
          <w:szCs w:val="32"/>
        </w:rPr>
        <w:t>U</w:t>
      </w:r>
      <w:r w:rsidR="00D90C19" w:rsidRPr="00D90C19">
        <w:rPr>
          <w:sz w:val="32"/>
          <w:szCs w:val="32"/>
        </w:rPr>
        <w:t>2959567</w:t>
      </w:r>
    </w:p>
    <w:p w14:paraId="7D66AF41" w14:textId="77777777" w:rsidR="00CC356F" w:rsidRDefault="00CC356F" w:rsidP="00182BF3">
      <w:pPr>
        <w:spacing w:after="160" w:line="360" w:lineRule="auto"/>
        <w:ind w:left="0" w:right="0" w:firstLine="0"/>
        <w:jc w:val="center"/>
        <w:sectPr w:rsidR="00CC356F" w:rsidSect="00CC356F">
          <w:pgSz w:w="11906" w:h="16838" w:code="9"/>
          <w:pgMar w:top="1440" w:right="1382" w:bottom="1138" w:left="1440" w:header="720" w:footer="720" w:gutter="0"/>
          <w:cols w:space="720"/>
          <w:vAlign w:val="center"/>
        </w:sectPr>
      </w:pPr>
    </w:p>
    <w:p w14:paraId="4FC3F313" w14:textId="0E37BD17" w:rsidR="00DD635C" w:rsidRPr="00265AB2" w:rsidRDefault="00727587" w:rsidP="00182BF3">
      <w:pPr>
        <w:pStyle w:val="Heading2"/>
        <w:spacing w:line="360" w:lineRule="auto"/>
        <w:rPr>
          <w:rFonts w:ascii="Times New Roman" w:hAnsi="Times New Roman" w:cs="Times New Roman"/>
          <w:b/>
          <w:bCs/>
          <w:color w:val="auto"/>
          <w:sz w:val="36"/>
          <w:szCs w:val="36"/>
        </w:rPr>
      </w:pPr>
      <w:r w:rsidRPr="00265AB2">
        <w:rPr>
          <w:rFonts w:ascii="Times New Roman" w:hAnsi="Times New Roman" w:cs="Times New Roman"/>
          <w:b/>
          <w:bCs/>
          <w:color w:val="auto"/>
          <w:sz w:val="36"/>
          <w:szCs w:val="36"/>
        </w:rPr>
        <w:lastRenderedPageBreak/>
        <w:t>Introduction</w:t>
      </w:r>
    </w:p>
    <w:p w14:paraId="32E8970E" w14:textId="4880B1B4" w:rsidR="0039448B" w:rsidRPr="00F8041E" w:rsidRDefault="006C1FAD" w:rsidP="00F8041E">
      <w:pPr>
        <w:pStyle w:val="NormalWeb"/>
        <w:spacing w:line="360" w:lineRule="auto"/>
        <w:jc w:val="both"/>
      </w:pPr>
      <w:r w:rsidRPr="006C1FAD">
        <w:rPr>
          <w:lang w:val="en-US"/>
        </w:rPr>
        <w:t xml:space="preserve">Antimicrobial resistance (AMR) has become a serious global health challenge, where conventional antimicrobial susceptibility testing (AST) methods usually require 18–24 hours to provide results. Such delay may lead to inappropriate antibiotic usage and increased mortality risk. Recent advances in fluorescence microscopy allow observation of single-cell morphological changes after short antibiotic exposure, especially in Escherichia coli. However, interpreting these phenotypic changes manually is subjective and time consuming. The paper “Deep learning and single-cell phenotyping for rapid antimicrobial susceptibility detection in Escherichia coli” </w:t>
      </w:r>
      <w:r w:rsidRPr="00F8041E">
        <w:rPr>
          <w:lang w:val="en-US"/>
        </w:rPr>
        <w:t>demonstrated that deep learning can classify resistant and susceptible cellular phenotypes at single-cell level. In this dissertation, the problem addressed is the development of a multi-class deep learning model that can automatically detect and distinguish antibiotic-induced phenotypic patterns from fluorescence microscopy images using the MG1655 reference strain dataset. Instead of binary classification per antibiotic, this study aims to build a unified model that predicts antibiotic-specific phenotypic signatures directly from raw images. The problem is focused on model development, evaluation and interpretation using existing publicly available data, and is feasible to complete within a few months since no new laboratory experiments are required.</w:t>
      </w:r>
    </w:p>
    <w:p w14:paraId="347466A0" w14:textId="7091E4F5" w:rsidR="00182BF3" w:rsidRDefault="00AF231C" w:rsidP="00182BF3">
      <w:pPr>
        <w:pStyle w:val="Heading2"/>
        <w:spacing w:line="360" w:lineRule="auto"/>
        <w:rPr>
          <w:rFonts w:ascii="Times New Roman" w:hAnsi="Times New Roman" w:cs="Times New Roman"/>
          <w:b/>
          <w:bCs/>
          <w:color w:val="auto"/>
          <w:sz w:val="32"/>
          <w:szCs w:val="32"/>
        </w:rPr>
      </w:pPr>
      <w:r w:rsidRPr="00265AB2">
        <w:rPr>
          <w:rFonts w:ascii="Times New Roman" w:hAnsi="Times New Roman" w:cs="Times New Roman"/>
          <w:b/>
          <w:bCs/>
          <w:color w:val="auto"/>
          <w:sz w:val="32"/>
          <w:szCs w:val="32"/>
        </w:rPr>
        <w:t>Literature Review</w:t>
      </w:r>
    </w:p>
    <w:p w14:paraId="751C0745" w14:textId="4D16AE69" w:rsidR="007C445B" w:rsidRDefault="007C445B" w:rsidP="00A744BC">
      <w:pPr>
        <w:spacing w:line="360" w:lineRule="auto"/>
      </w:pPr>
      <w:r>
        <w:t>Deep learning methods are rapidly transforming antimicrobial susceptibility testing and antibiotic discovery. A notable study demonstrated that convolutional neural networks can analyse single-cell morphological phenotypes in Escherichia coli and distinguish antibiotic-treated from untreated cells with around 80% accuracy, enabling susceptibility assessment within approximately 30 minutes across multiple antibiotics (</w:t>
      </w:r>
      <w:proofErr w:type="spellStart"/>
      <w:r>
        <w:t>Zagajewski</w:t>
      </w:r>
      <w:proofErr w:type="spellEnd"/>
      <w:r>
        <w:t xml:space="preserve"> et al., 2023). This work highlights how microscopy combined with artificial intelligence can shorten the diagnostic timeline significantly. In another approach, </w:t>
      </w:r>
      <w:proofErr w:type="spellStart"/>
      <w:r>
        <w:t>MSDeepAMR</w:t>
      </w:r>
      <w:proofErr w:type="spellEnd"/>
      <w:r>
        <w:t xml:space="preserve"> was developed to predict antimicrobial resistance directly from raw MALDI-TOF mass spectra collected from Escherichia coli, Klebsiella pneumoniae, and Staphylococcus aureus, achieving AUROC values above 0.83 and outperforming earlier techniques by more than 10% (López-Cortés et al., 2024). Similarly, high-content imaging combined with machine learning has been used to predict ciprofloxacin susceptibility in Salmonella Typhimurium isolates without direct antibiotic exposure, revealing distinct morphological clusters associated with susceptibility (Tran et al., 2024). Beyond diagnostics, deep learning has also been applied to molecular de-</w:t>
      </w:r>
      <w:r>
        <w:lastRenderedPageBreak/>
        <w:t>extinction, mining extinct proteomes to identify thousands of antimicrobial peptides, some of which demonstrated confirmed antibacterial activity in mouse infection models (Wan et al., 2024). These studies show that artificial intelligence is not only accelerating testing but also expanding the discovery pipeline.</w:t>
      </w:r>
    </w:p>
    <w:p w14:paraId="438646D2" w14:textId="2A52FF3E" w:rsidR="007C445B" w:rsidRDefault="007C445B" w:rsidP="00A744BC">
      <w:pPr>
        <w:spacing w:line="360" w:lineRule="auto"/>
      </w:pPr>
      <w:r>
        <w:t>More broadly, deep learning techniques are increasingly adopted to address antimicrobial resistance through computational drug discovery and peptide prediction. Compared to conventional wet-lab screening, these approaches are faster and often more scalable, although they still depend on quality data (</w:t>
      </w:r>
      <w:proofErr w:type="spellStart"/>
      <w:r>
        <w:t>Cesaro</w:t>
      </w:r>
      <w:proofErr w:type="spellEnd"/>
      <w:r>
        <w:t xml:space="preserve"> et al., 2023; Zhou et al., 2025). Different architectures such as convolutional neural networks, recurrent neural networks, graph neural networks, and generative models including variational autoencoders and generative adversarial networks have been explored for antimicrobial compound identification (</w:t>
      </w:r>
      <w:proofErr w:type="spellStart"/>
      <w:r>
        <w:t>Cesaro</w:t>
      </w:r>
      <w:proofErr w:type="spellEnd"/>
      <w:r>
        <w:t xml:space="preserve"> et al., 2023). In antimicrobial peptide prediction tasks, transforming physicochemical peptide descriptors into image-like representations has enabled neural networks to achieve high classification accuracy, reaching up to 92.9% in some experiments (Al-Omari et al., 2024). Transfer learning has proven especially useful when datasets are limited or imbalanced, which is common in studies involving novel antibiotics where </w:t>
      </w:r>
      <w:proofErr w:type="spellStart"/>
      <w:r>
        <w:t>labeled</w:t>
      </w:r>
      <w:proofErr w:type="spellEnd"/>
      <w:r>
        <w:t xml:space="preserve"> samples are scarce (Ren et al., 2022). However, several limitations </w:t>
      </w:r>
      <w:proofErr w:type="gramStart"/>
      <w:r>
        <w:t>remains</w:t>
      </w:r>
      <w:proofErr w:type="gramEnd"/>
      <w:r>
        <w:t>, including data imbalance, insufficient experimental validation, and challenges in translating computational predictions into clinical practice (</w:t>
      </w:r>
      <w:proofErr w:type="spellStart"/>
      <w:r>
        <w:t>Cesaro</w:t>
      </w:r>
      <w:proofErr w:type="spellEnd"/>
      <w:r>
        <w:t xml:space="preserve"> et al., 2023; Zhou et al., 2025).</w:t>
      </w:r>
    </w:p>
    <w:p w14:paraId="7D41EA0F" w14:textId="2C3FE578" w:rsidR="00182BF3" w:rsidRDefault="007C445B" w:rsidP="007C445B">
      <w:pPr>
        <w:spacing w:line="360" w:lineRule="auto"/>
      </w:pPr>
      <w:r>
        <w:t xml:space="preserve">Artificial intelligence applications in antimicrobial resistance extend beyond discovery into rapid diagnostic systems. Reviews have emphasized that although deep learning models show strong potential in detecting AMR genes and resistance-associated mutations, many systems are still in early developmental phases and not fully integrated into hospital workflows (Tabish Ali et al., 2023). Practical implementations are emerging, for example, convolutional neural networks combined with surface-enhanced Raman spectroscopy achieved 99.46% accuracy in identifying multidrug-resistant Klebsiella pneumoniae (Lyu et al., 2023). Image-based frameworks such as </w:t>
      </w:r>
      <w:proofErr w:type="spellStart"/>
      <w:r>
        <w:t>DeepBacs</w:t>
      </w:r>
      <w:proofErr w:type="spellEnd"/>
      <w:r>
        <w:t xml:space="preserve"> demonstrated multiple applications including bacterial segmentation, growth phase detection, and antibiotic phenotyping using deep learning pipelines (</w:t>
      </w:r>
      <w:proofErr w:type="spellStart"/>
      <w:r>
        <w:t>Spahn</w:t>
      </w:r>
      <w:proofErr w:type="spellEnd"/>
      <w:r>
        <w:t xml:space="preserve"> et al., 2022). In addition, machine learning-assisted </w:t>
      </w:r>
      <w:proofErr w:type="spellStart"/>
      <w:r>
        <w:t>nanomotion</w:t>
      </w:r>
      <w:proofErr w:type="spellEnd"/>
      <w:r>
        <w:t xml:space="preserve"> technology enabled rapid antibiotic susceptibility predictions within 2–4 hours, achieving accuracies between 89.5% and 98.9% in clinical settings (Sturm et al., 2024). While these advancements are promising, further validation, standardization, and integration with existing microbiology laboratory systems are still required before such technologies becomes routine in healthcare environments.</w:t>
      </w:r>
    </w:p>
    <w:p w14:paraId="47C44F07" w14:textId="48543282" w:rsidR="00F66AC9" w:rsidRPr="00F66AC9" w:rsidRDefault="00F66AC9" w:rsidP="00F66AC9">
      <w:pPr>
        <w:pStyle w:val="Caption"/>
        <w:keepNext/>
        <w:jc w:val="center"/>
        <w:rPr>
          <w:b/>
          <w:bCs/>
          <w:i w:val="0"/>
          <w:iCs w:val="0"/>
          <w:color w:val="auto"/>
          <w:sz w:val="20"/>
          <w:szCs w:val="20"/>
        </w:rPr>
      </w:pPr>
      <w:r w:rsidRPr="00F66AC9">
        <w:rPr>
          <w:b/>
          <w:bCs/>
          <w:i w:val="0"/>
          <w:iCs w:val="0"/>
          <w:color w:val="auto"/>
          <w:sz w:val="20"/>
          <w:szCs w:val="20"/>
        </w:rPr>
        <w:lastRenderedPageBreak/>
        <w:t xml:space="preserve">Table </w:t>
      </w:r>
      <w:r w:rsidRPr="00F66AC9">
        <w:rPr>
          <w:b/>
          <w:bCs/>
          <w:i w:val="0"/>
          <w:iCs w:val="0"/>
          <w:color w:val="auto"/>
          <w:sz w:val="20"/>
          <w:szCs w:val="20"/>
        </w:rPr>
        <w:fldChar w:fldCharType="begin"/>
      </w:r>
      <w:r w:rsidRPr="00F66AC9">
        <w:rPr>
          <w:b/>
          <w:bCs/>
          <w:i w:val="0"/>
          <w:iCs w:val="0"/>
          <w:color w:val="auto"/>
          <w:sz w:val="20"/>
          <w:szCs w:val="20"/>
        </w:rPr>
        <w:instrText xml:space="preserve"> SEQ Table \* ARABIC </w:instrText>
      </w:r>
      <w:r w:rsidRPr="00F66AC9">
        <w:rPr>
          <w:b/>
          <w:bCs/>
          <w:i w:val="0"/>
          <w:iCs w:val="0"/>
          <w:color w:val="auto"/>
          <w:sz w:val="20"/>
          <w:szCs w:val="20"/>
        </w:rPr>
        <w:fldChar w:fldCharType="separate"/>
      </w:r>
      <w:r w:rsidRPr="00F66AC9">
        <w:rPr>
          <w:b/>
          <w:bCs/>
          <w:i w:val="0"/>
          <w:iCs w:val="0"/>
          <w:noProof/>
          <w:color w:val="auto"/>
          <w:sz w:val="20"/>
          <w:szCs w:val="20"/>
        </w:rPr>
        <w:t>1</w:t>
      </w:r>
      <w:r w:rsidRPr="00F66AC9">
        <w:rPr>
          <w:b/>
          <w:bCs/>
          <w:i w:val="0"/>
          <w:iCs w:val="0"/>
          <w:color w:val="auto"/>
          <w:sz w:val="20"/>
          <w:szCs w:val="20"/>
        </w:rPr>
        <w:fldChar w:fldCharType="end"/>
      </w:r>
      <w:r w:rsidRPr="00F66AC9">
        <w:rPr>
          <w:b/>
          <w:bCs/>
          <w:i w:val="0"/>
          <w:iCs w:val="0"/>
          <w:color w:val="auto"/>
          <w:sz w:val="20"/>
          <w:szCs w:val="20"/>
        </w:rPr>
        <w:t>. Summary of Literature Review</w:t>
      </w:r>
    </w:p>
    <w:tbl>
      <w:tblPr>
        <w:tblStyle w:val="TableGrid0"/>
        <w:tblW w:w="0" w:type="auto"/>
        <w:tblLook w:val="04A0" w:firstRow="1" w:lastRow="0" w:firstColumn="1" w:lastColumn="0" w:noHBand="0" w:noVBand="1"/>
      </w:tblPr>
      <w:tblGrid>
        <w:gridCol w:w="1290"/>
        <w:gridCol w:w="1788"/>
        <w:gridCol w:w="2094"/>
        <w:gridCol w:w="1948"/>
        <w:gridCol w:w="1960"/>
      </w:tblGrid>
      <w:tr w:rsidR="00B26A95" w:rsidRPr="00B26A95" w14:paraId="53F85255" w14:textId="77777777" w:rsidTr="00B26A95">
        <w:tc>
          <w:tcPr>
            <w:tcW w:w="0" w:type="auto"/>
            <w:hideMark/>
          </w:tcPr>
          <w:p w14:paraId="4B6FD60B" w14:textId="77777777" w:rsidR="00B26A95" w:rsidRPr="00B26A95" w:rsidRDefault="00B26A95" w:rsidP="00B26A95">
            <w:pPr>
              <w:spacing w:line="360" w:lineRule="auto"/>
              <w:jc w:val="center"/>
              <w:rPr>
                <w:b/>
                <w:bCs/>
                <w:sz w:val="20"/>
                <w:szCs w:val="20"/>
                <w:lang w:val="en-US"/>
              </w:rPr>
            </w:pPr>
            <w:r w:rsidRPr="00B26A95">
              <w:rPr>
                <w:b/>
                <w:bCs/>
                <w:sz w:val="20"/>
                <w:szCs w:val="20"/>
                <w:lang w:val="en-US"/>
              </w:rPr>
              <w:t>Author(s)</w:t>
            </w:r>
          </w:p>
        </w:tc>
        <w:tc>
          <w:tcPr>
            <w:tcW w:w="0" w:type="auto"/>
            <w:hideMark/>
          </w:tcPr>
          <w:p w14:paraId="1C7341E2" w14:textId="77777777" w:rsidR="00B26A95" w:rsidRPr="00B26A95" w:rsidRDefault="00B26A95" w:rsidP="00B26A95">
            <w:pPr>
              <w:spacing w:line="360" w:lineRule="auto"/>
              <w:jc w:val="center"/>
              <w:rPr>
                <w:b/>
                <w:bCs/>
                <w:sz w:val="20"/>
                <w:szCs w:val="20"/>
                <w:lang w:val="en-US"/>
              </w:rPr>
            </w:pPr>
            <w:r w:rsidRPr="00B26A95">
              <w:rPr>
                <w:b/>
                <w:bCs/>
                <w:sz w:val="20"/>
                <w:szCs w:val="20"/>
                <w:lang w:val="en-US"/>
              </w:rPr>
              <w:t>Problem Addressed</w:t>
            </w:r>
          </w:p>
        </w:tc>
        <w:tc>
          <w:tcPr>
            <w:tcW w:w="0" w:type="auto"/>
            <w:hideMark/>
          </w:tcPr>
          <w:p w14:paraId="0CB3456F" w14:textId="77777777" w:rsidR="00B26A95" w:rsidRPr="00B26A95" w:rsidRDefault="00B26A95" w:rsidP="00B26A95">
            <w:pPr>
              <w:spacing w:line="360" w:lineRule="auto"/>
              <w:jc w:val="center"/>
              <w:rPr>
                <w:b/>
                <w:bCs/>
                <w:sz w:val="20"/>
                <w:szCs w:val="20"/>
                <w:lang w:val="en-US"/>
              </w:rPr>
            </w:pPr>
            <w:r w:rsidRPr="00B26A95">
              <w:rPr>
                <w:b/>
                <w:bCs/>
                <w:sz w:val="20"/>
                <w:szCs w:val="20"/>
                <w:lang w:val="en-US"/>
              </w:rPr>
              <w:t>Methodology</w:t>
            </w:r>
          </w:p>
        </w:tc>
        <w:tc>
          <w:tcPr>
            <w:tcW w:w="0" w:type="auto"/>
            <w:hideMark/>
          </w:tcPr>
          <w:p w14:paraId="547B6DFE" w14:textId="77777777" w:rsidR="00B26A95" w:rsidRPr="00B26A95" w:rsidRDefault="00B26A95" w:rsidP="00B26A95">
            <w:pPr>
              <w:spacing w:line="360" w:lineRule="auto"/>
              <w:jc w:val="center"/>
              <w:rPr>
                <w:b/>
                <w:bCs/>
                <w:sz w:val="20"/>
                <w:szCs w:val="20"/>
                <w:lang w:val="en-US"/>
              </w:rPr>
            </w:pPr>
            <w:r w:rsidRPr="00B26A95">
              <w:rPr>
                <w:b/>
                <w:bCs/>
                <w:sz w:val="20"/>
                <w:szCs w:val="20"/>
                <w:lang w:val="en-US"/>
              </w:rPr>
              <w:t>Dataset Used</w:t>
            </w:r>
          </w:p>
        </w:tc>
        <w:tc>
          <w:tcPr>
            <w:tcW w:w="0" w:type="auto"/>
            <w:hideMark/>
          </w:tcPr>
          <w:p w14:paraId="1E378BBB" w14:textId="77777777" w:rsidR="00B26A95" w:rsidRPr="00B26A95" w:rsidRDefault="00B26A95" w:rsidP="00B26A95">
            <w:pPr>
              <w:spacing w:line="360" w:lineRule="auto"/>
              <w:jc w:val="center"/>
              <w:rPr>
                <w:b/>
                <w:bCs/>
                <w:sz w:val="20"/>
                <w:szCs w:val="20"/>
                <w:lang w:val="en-US"/>
              </w:rPr>
            </w:pPr>
            <w:r w:rsidRPr="00B26A95">
              <w:rPr>
                <w:b/>
                <w:bCs/>
                <w:sz w:val="20"/>
                <w:szCs w:val="20"/>
                <w:lang w:val="en-US"/>
              </w:rPr>
              <w:t>Findings or Outcomes</w:t>
            </w:r>
          </w:p>
        </w:tc>
      </w:tr>
      <w:tr w:rsidR="00B26A95" w:rsidRPr="00B26A95" w14:paraId="64CAE024" w14:textId="77777777" w:rsidTr="00B26A95">
        <w:tc>
          <w:tcPr>
            <w:tcW w:w="0" w:type="auto"/>
            <w:hideMark/>
          </w:tcPr>
          <w:p w14:paraId="787B7911" w14:textId="77777777" w:rsidR="00B26A95" w:rsidRPr="00B26A95" w:rsidRDefault="00B26A95" w:rsidP="00B26A95">
            <w:pPr>
              <w:spacing w:line="360" w:lineRule="auto"/>
              <w:jc w:val="center"/>
              <w:rPr>
                <w:sz w:val="20"/>
                <w:szCs w:val="20"/>
                <w:lang w:val="en-US"/>
              </w:rPr>
            </w:pPr>
            <w:proofErr w:type="spellStart"/>
            <w:r w:rsidRPr="00B26A95">
              <w:rPr>
                <w:sz w:val="20"/>
                <w:szCs w:val="20"/>
                <w:lang w:val="en-US"/>
              </w:rPr>
              <w:t>Zagajewski</w:t>
            </w:r>
            <w:proofErr w:type="spellEnd"/>
            <w:r w:rsidRPr="00B26A95">
              <w:rPr>
                <w:sz w:val="20"/>
                <w:szCs w:val="20"/>
                <w:lang w:val="en-US"/>
              </w:rPr>
              <w:t xml:space="preserve"> et al. (2023)</w:t>
            </w:r>
          </w:p>
        </w:tc>
        <w:tc>
          <w:tcPr>
            <w:tcW w:w="0" w:type="auto"/>
            <w:hideMark/>
          </w:tcPr>
          <w:p w14:paraId="33E07A7C" w14:textId="77777777" w:rsidR="00B26A95" w:rsidRPr="00B26A95" w:rsidRDefault="00B26A95" w:rsidP="00B26A95">
            <w:pPr>
              <w:spacing w:line="360" w:lineRule="auto"/>
              <w:jc w:val="center"/>
              <w:rPr>
                <w:sz w:val="20"/>
                <w:szCs w:val="20"/>
                <w:lang w:val="en-US"/>
              </w:rPr>
            </w:pPr>
            <w:r w:rsidRPr="00B26A95">
              <w:rPr>
                <w:sz w:val="20"/>
                <w:szCs w:val="20"/>
                <w:lang w:val="en-US"/>
              </w:rPr>
              <w:t>Rapid antimicrobial susceptibility testing using phenotypic imaging</w:t>
            </w:r>
          </w:p>
        </w:tc>
        <w:tc>
          <w:tcPr>
            <w:tcW w:w="0" w:type="auto"/>
            <w:hideMark/>
          </w:tcPr>
          <w:p w14:paraId="45C7C3E2" w14:textId="77777777" w:rsidR="00B26A95" w:rsidRPr="00B26A95" w:rsidRDefault="00B26A95" w:rsidP="00B26A95">
            <w:pPr>
              <w:spacing w:line="360" w:lineRule="auto"/>
              <w:jc w:val="center"/>
              <w:rPr>
                <w:sz w:val="20"/>
                <w:szCs w:val="20"/>
                <w:lang w:val="en-US"/>
              </w:rPr>
            </w:pPr>
            <w:r w:rsidRPr="00B26A95">
              <w:rPr>
                <w:sz w:val="20"/>
                <w:szCs w:val="20"/>
                <w:lang w:val="en-US"/>
              </w:rPr>
              <w:t>Deep learning-based single-cell morphological classification using CNN</w:t>
            </w:r>
          </w:p>
        </w:tc>
        <w:tc>
          <w:tcPr>
            <w:tcW w:w="0" w:type="auto"/>
            <w:hideMark/>
          </w:tcPr>
          <w:p w14:paraId="1BB290F7" w14:textId="77777777" w:rsidR="00B26A95" w:rsidRPr="00B26A95" w:rsidRDefault="00B26A95" w:rsidP="00B26A95">
            <w:pPr>
              <w:spacing w:line="360" w:lineRule="auto"/>
              <w:jc w:val="center"/>
              <w:rPr>
                <w:sz w:val="20"/>
                <w:szCs w:val="20"/>
                <w:lang w:val="en-US"/>
              </w:rPr>
            </w:pPr>
            <w:r w:rsidRPr="00B26A95">
              <w:rPr>
                <w:sz w:val="20"/>
                <w:szCs w:val="20"/>
                <w:lang w:val="en-US"/>
              </w:rPr>
              <w:t>Fluorescence microscopy images of Escherichia coli treated with four antibiotics</w:t>
            </w:r>
          </w:p>
        </w:tc>
        <w:tc>
          <w:tcPr>
            <w:tcW w:w="0" w:type="auto"/>
            <w:hideMark/>
          </w:tcPr>
          <w:p w14:paraId="2C7021BB" w14:textId="77777777" w:rsidR="00B26A95" w:rsidRPr="00B26A95" w:rsidRDefault="00B26A95" w:rsidP="00B26A95">
            <w:pPr>
              <w:spacing w:line="360" w:lineRule="auto"/>
              <w:jc w:val="center"/>
              <w:rPr>
                <w:sz w:val="20"/>
                <w:szCs w:val="20"/>
                <w:lang w:val="en-US"/>
              </w:rPr>
            </w:pPr>
            <w:r w:rsidRPr="00B26A95">
              <w:rPr>
                <w:sz w:val="20"/>
                <w:szCs w:val="20"/>
                <w:lang w:val="en-US"/>
              </w:rPr>
              <w:t>Achieved ~80% accuracy in distinguishing treated vs untreated cells within 30 minutes</w:t>
            </w:r>
          </w:p>
        </w:tc>
      </w:tr>
      <w:tr w:rsidR="00B26A95" w:rsidRPr="00B26A95" w14:paraId="74873E87" w14:textId="77777777" w:rsidTr="00B26A95">
        <w:tc>
          <w:tcPr>
            <w:tcW w:w="0" w:type="auto"/>
            <w:hideMark/>
          </w:tcPr>
          <w:p w14:paraId="5605C3C8" w14:textId="77777777" w:rsidR="00B26A95" w:rsidRPr="00B26A95" w:rsidRDefault="00B26A95" w:rsidP="00B26A95">
            <w:pPr>
              <w:spacing w:line="360" w:lineRule="auto"/>
              <w:jc w:val="center"/>
              <w:rPr>
                <w:sz w:val="20"/>
                <w:szCs w:val="20"/>
                <w:lang w:val="en-US"/>
              </w:rPr>
            </w:pPr>
            <w:r w:rsidRPr="00B26A95">
              <w:rPr>
                <w:sz w:val="20"/>
                <w:szCs w:val="20"/>
                <w:lang w:val="en-US"/>
              </w:rPr>
              <w:t>López-Cortés et al. (2024)</w:t>
            </w:r>
          </w:p>
        </w:tc>
        <w:tc>
          <w:tcPr>
            <w:tcW w:w="0" w:type="auto"/>
            <w:hideMark/>
          </w:tcPr>
          <w:p w14:paraId="3634AF6A" w14:textId="77777777" w:rsidR="00B26A95" w:rsidRPr="00B26A95" w:rsidRDefault="00B26A95" w:rsidP="00B26A95">
            <w:pPr>
              <w:spacing w:line="360" w:lineRule="auto"/>
              <w:jc w:val="center"/>
              <w:rPr>
                <w:sz w:val="20"/>
                <w:szCs w:val="20"/>
                <w:lang w:val="en-US"/>
              </w:rPr>
            </w:pPr>
            <w:r w:rsidRPr="00B26A95">
              <w:rPr>
                <w:sz w:val="20"/>
                <w:szCs w:val="20"/>
                <w:lang w:val="en-US"/>
              </w:rPr>
              <w:t>Prediction of antimicrobial resistance from spectral data</w:t>
            </w:r>
          </w:p>
        </w:tc>
        <w:tc>
          <w:tcPr>
            <w:tcW w:w="0" w:type="auto"/>
            <w:hideMark/>
          </w:tcPr>
          <w:p w14:paraId="1E3A5498" w14:textId="77777777" w:rsidR="00B26A95" w:rsidRPr="00B26A95" w:rsidRDefault="00B26A95" w:rsidP="00B26A95">
            <w:pPr>
              <w:spacing w:line="360" w:lineRule="auto"/>
              <w:jc w:val="center"/>
              <w:rPr>
                <w:sz w:val="20"/>
                <w:szCs w:val="20"/>
                <w:lang w:val="en-US"/>
              </w:rPr>
            </w:pPr>
            <w:r w:rsidRPr="00B26A95">
              <w:rPr>
                <w:sz w:val="20"/>
                <w:szCs w:val="20"/>
                <w:lang w:val="en-US"/>
              </w:rPr>
              <w:t>Deep neural network (</w:t>
            </w:r>
            <w:proofErr w:type="spellStart"/>
            <w:r w:rsidRPr="00B26A95">
              <w:rPr>
                <w:sz w:val="20"/>
                <w:szCs w:val="20"/>
                <w:lang w:val="en-US"/>
              </w:rPr>
              <w:t>MSDeepAMR</w:t>
            </w:r>
            <w:proofErr w:type="spellEnd"/>
            <w:r w:rsidRPr="00B26A95">
              <w:rPr>
                <w:sz w:val="20"/>
                <w:szCs w:val="20"/>
                <w:lang w:val="en-US"/>
              </w:rPr>
              <w:t>) on MALDI-TOF mass spectra</w:t>
            </w:r>
          </w:p>
        </w:tc>
        <w:tc>
          <w:tcPr>
            <w:tcW w:w="0" w:type="auto"/>
            <w:hideMark/>
          </w:tcPr>
          <w:p w14:paraId="3ECC11F4" w14:textId="77777777" w:rsidR="00B26A95" w:rsidRPr="00B26A95" w:rsidRDefault="00B26A95" w:rsidP="00B26A95">
            <w:pPr>
              <w:spacing w:line="360" w:lineRule="auto"/>
              <w:jc w:val="center"/>
              <w:rPr>
                <w:sz w:val="20"/>
                <w:szCs w:val="20"/>
                <w:lang w:val="en-US"/>
              </w:rPr>
            </w:pPr>
            <w:r w:rsidRPr="00B26A95">
              <w:rPr>
                <w:sz w:val="20"/>
                <w:szCs w:val="20"/>
                <w:lang w:val="en-US"/>
              </w:rPr>
              <w:t>MALDI-TOF spectra from E. coli, Klebsiella pneumoniae, Staphylococcus aureus</w:t>
            </w:r>
          </w:p>
        </w:tc>
        <w:tc>
          <w:tcPr>
            <w:tcW w:w="0" w:type="auto"/>
            <w:hideMark/>
          </w:tcPr>
          <w:p w14:paraId="35D9831A" w14:textId="77777777" w:rsidR="00B26A95" w:rsidRPr="00B26A95" w:rsidRDefault="00B26A95" w:rsidP="00B26A95">
            <w:pPr>
              <w:spacing w:line="360" w:lineRule="auto"/>
              <w:jc w:val="center"/>
              <w:rPr>
                <w:sz w:val="20"/>
                <w:szCs w:val="20"/>
                <w:lang w:val="en-US"/>
              </w:rPr>
            </w:pPr>
            <w:r w:rsidRPr="00B26A95">
              <w:rPr>
                <w:sz w:val="20"/>
                <w:szCs w:val="20"/>
                <w:lang w:val="en-US"/>
              </w:rPr>
              <w:t>AUROC &gt; 0.83; improved performance by over 10% compared to previous models</w:t>
            </w:r>
          </w:p>
        </w:tc>
      </w:tr>
      <w:tr w:rsidR="00B26A95" w:rsidRPr="00B26A95" w14:paraId="2101ABC8" w14:textId="77777777" w:rsidTr="00B26A95">
        <w:tc>
          <w:tcPr>
            <w:tcW w:w="0" w:type="auto"/>
            <w:hideMark/>
          </w:tcPr>
          <w:p w14:paraId="0376C931" w14:textId="77777777" w:rsidR="00B26A95" w:rsidRPr="00B26A95" w:rsidRDefault="00B26A95" w:rsidP="00B26A95">
            <w:pPr>
              <w:spacing w:line="360" w:lineRule="auto"/>
              <w:jc w:val="center"/>
              <w:rPr>
                <w:sz w:val="20"/>
                <w:szCs w:val="20"/>
                <w:lang w:val="en-US"/>
              </w:rPr>
            </w:pPr>
            <w:r w:rsidRPr="00B26A95">
              <w:rPr>
                <w:sz w:val="20"/>
                <w:szCs w:val="20"/>
                <w:lang w:val="en-US"/>
              </w:rPr>
              <w:t>Tran et al. (2024)</w:t>
            </w:r>
          </w:p>
        </w:tc>
        <w:tc>
          <w:tcPr>
            <w:tcW w:w="0" w:type="auto"/>
            <w:hideMark/>
          </w:tcPr>
          <w:p w14:paraId="7F1111EC" w14:textId="77777777" w:rsidR="00B26A95" w:rsidRPr="00B26A95" w:rsidRDefault="00B26A95" w:rsidP="00B26A95">
            <w:pPr>
              <w:spacing w:line="360" w:lineRule="auto"/>
              <w:jc w:val="center"/>
              <w:rPr>
                <w:sz w:val="20"/>
                <w:szCs w:val="20"/>
                <w:lang w:val="en-US"/>
              </w:rPr>
            </w:pPr>
            <w:r w:rsidRPr="00B26A95">
              <w:rPr>
                <w:sz w:val="20"/>
                <w:szCs w:val="20"/>
                <w:lang w:val="en-US"/>
              </w:rPr>
              <w:t>Predicting ciprofloxacin susceptibility without antibiotic exposure</w:t>
            </w:r>
          </w:p>
        </w:tc>
        <w:tc>
          <w:tcPr>
            <w:tcW w:w="0" w:type="auto"/>
            <w:hideMark/>
          </w:tcPr>
          <w:p w14:paraId="4CE9829F" w14:textId="77777777" w:rsidR="00B26A95" w:rsidRPr="00B26A95" w:rsidRDefault="00B26A95" w:rsidP="00B26A95">
            <w:pPr>
              <w:spacing w:line="360" w:lineRule="auto"/>
              <w:jc w:val="center"/>
              <w:rPr>
                <w:sz w:val="20"/>
                <w:szCs w:val="20"/>
                <w:lang w:val="en-US"/>
              </w:rPr>
            </w:pPr>
            <w:r w:rsidRPr="00B26A95">
              <w:rPr>
                <w:sz w:val="20"/>
                <w:szCs w:val="20"/>
                <w:lang w:val="en-US"/>
              </w:rPr>
              <w:t>High-content imaging combined with machine learning clustering</w:t>
            </w:r>
          </w:p>
        </w:tc>
        <w:tc>
          <w:tcPr>
            <w:tcW w:w="0" w:type="auto"/>
            <w:hideMark/>
          </w:tcPr>
          <w:p w14:paraId="3544D937" w14:textId="77777777" w:rsidR="00B26A95" w:rsidRPr="00B26A95" w:rsidRDefault="00B26A95" w:rsidP="00B26A95">
            <w:pPr>
              <w:spacing w:line="360" w:lineRule="auto"/>
              <w:jc w:val="center"/>
              <w:rPr>
                <w:sz w:val="20"/>
                <w:szCs w:val="20"/>
                <w:lang w:val="en-US"/>
              </w:rPr>
            </w:pPr>
            <w:r w:rsidRPr="00B26A95">
              <w:rPr>
                <w:sz w:val="20"/>
                <w:szCs w:val="20"/>
                <w:lang w:val="en-US"/>
              </w:rPr>
              <w:t>Imaging dataset of Salmonella Typhimurium isolates</w:t>
            </w:r>
          </w:p>
        </w:tc>
        <w:tc>
          <w:tcPr>
            <w:tcW w:w="0" w:type="auto"/>
            <w:hideMark/>
          </w:tcPr>
          <w:p w14:paraId="2D4DE973" w14:textId="77777777" w:rsidR="00B26A95" w:rsidRPr="00B26A95" w:rsidRDefault="00B26A95" w:rsidP="00B26A95">
            <w:pPr>
              <w:spacing w:line="360" w:lineRule="auto"/>
              <w:jc w:val="center"/>
              <w:rPr>
                <w:sz w:val="20"/>
                <w:szCs w:val="20"/>
                <w:lang w:val="en-US"/>
              </w:rPr>
            </w:pPr>
            <w:r w:rsidRPr="00B26A95">
              <w:rPr>
                <w:sz w:val="20"/>
                <w:szCs w:val="20"/>
                <w:lang w:val="en-US"/>
              </w:rPr>
              <w:t>Identified morphological clusters correlated with susceptibility</w:t>
            </w:r>
          </w:p>
        </w:tc>
      </w:tr>
      <w:tr w:rsidR="00B26A95" w:rsidRPr="00B26A95" w14:paraId="76A81175" w14:textId="77777777" w:rsidTr="00B26A95">
        <w:tc>
          <w:tcPr>
            <w:tcW w:w="0" w:type="auto"/>
            <w:hideMark/>
          </w:tcPr>
          <w:p w14:paraId="5827EAAD" w14:textId="77777777" w:rsidR="00B26A95" w:rsidRPr="00B26A95" w:rsidRDefault="00B26A95" w:rsidP="00B26A95">
            <w:pPr>
              <w:spacing w:line="360" w:lineRule="auto"/>
              <w:jc w:val="center"/>
              <w:rPr>
                <w:sz w:val="20"/>
                <w:szCs w:val="20"/>
                <w:lang w:val="en-US"/>
              </w:rPr>
            </w:pPr>
            <w:r w:rsidRPr="00B26A95">
              <w:rPr>
                <w:sz w:val="20"/>
                <w:szCs w:val="20"/>
                <w:lang w:val="en-US"/>
              </w:rPr>
              <w:t>Wan et al. (2024)</w:t>
            </w:r>
          </w:p>
        </w:tc>
        <w:tc>
          <w:tcPr>
            <w:tcW w:w="0" w:type="auto"/>
            <w:hideMark/>
          </w:tcPr>
          <w:p w14:paraId="0E62D295" w14:textId="77777777" w:rsidR="00B26A95" w:rsidRPr="00B26A95" w:rsidRDefault="00B26A95" w:rsidP="00B26A95">
            <w:pPr>
              <w:spacing w:line="360" w:lineRule="auto"/>
              <w:jc w:val="center"/>
              <w:rPr>
                <w:sz w:val="20"/>
                <w:szCs w:val="20"/>
                <w:lang w:val="en-US"/>
              </w:rPr>
            </w:pPr>
            <w:r w:rsidRPr="00B26A95">
              <w:rPr>
                <w:sz w:val="20"/>
                <w:szCs w:val="20"/>
                <w:lang w:val="en-US"/>
              </w:rPr>
              <w:t>Discovery of antimicrobial peptides from extinct proteomes</w:t>
            </w:r>
          </w:p>
        </w:tc>
        <w:tc>
          <w:tcPr>
            <w:tcW w:w="0" w:type="auto"/>
            <w:hideMark/>
          </w:tcPr>
          <w:p w14:paraId="0035488B" w14:textId="77777777" w:rsidR="00B26A95" w:rsidRPr="00B26A95" w:rsidRDefault="00B26A95" w:rsidP="00B26A95">
            <w:pPr>
              <w:spacing w:line="360" w:lineRule="auto"/>
              <w:jc w:val="center"/>
              <w:rPr>
                <w:sz w:val="20"/>
                <w:szCs w:val="20"/>
                <w:lang w:val="en-US"/>
              </w:rPr>
            </w:pPr>
            <w:r w:rsidRPr="00B26A95">
              <w:rPr>
                <w:sz w:val="20"/>
                <w:szCs w:val="20"/>
                <w:lang w:val="en-US"/>
              </w:rPr>
              <w:t>Deep learning-driven molecular mining and peptide synthesis validation</w:t>
            </w:r>
          </w:p>
        </w:tc>
        <w:tc>
          <w:tcPr>
            <w:tcW w:w="0" w:type="auto"/>
            <w:hideMark/>
          </w:tcPr>
          <w:p w14:paraId="172CA8A2" w14:textId="77777777" w:rsidR="00B26A95" w:rsidRPr="00B26A95" w:rsidRDefault="00B26A95" w:rsidP="00B26A95">
            <w:pPr>
              <w:spacing w:line="360" w:lineRule="auto"/>
              <w:jc w:val="center"/>
              <w:rPr>
                <w:sz w:val="20"/>
                <w:szCs w:val="20"/>
                <w:lang w:val="en-US"/>
              </w:rPr>
            </w:pPr>
            <w:r w:rsidRPr="00B26A95">
              <w:rPr>
                <w:sz w:val="20"/>
                <w:szCs w:val="20"/>
                <w:lang w:val="en-US"/>
              </w:rPr>
              <w:t>Extinct organism proteomic databases and synthesized peptides</w:t>
            </w:r>
          </w:p>
        </w:tc>
        <w:tc>
          <w:tcPr>
            <w:tcW w:w="0" w:type="auto"/>
            <w:hideMark/>
          </w:tcPr>
          <w:p w14:paraId="274E01CE" w14:textId="77777777" w:rsidR="00B26A95" w:rsidRPr="00B26A95" w:rsidRDefault="00B26A95" w:rsidP="00B26A95">
            <w:pPr>
              <w:spacing w:line="360" w:lineRule="auto"/>
              <w:jc w:val="center"/>
              <w:rPr>
                <w:sz w:val="20"/>
                <w:szCs w:val="20"/>
                <w:lang w:val="en-US"/>
              </w:rPr>
            </w:pPr>
            <w:r w:rsidRPr="00B26A95">
              <w:rPr>
                <w:sz w:val="20"/>
                <w:szCs w:val="20"/>
                <w:lang w:val="en-US"/>
              </w:rPr>
              <w:t>Identified 37,176 candidate peptides; 69 showed confirmed antibacterial activity in mouse models</w:t>
            </w:r>
          </w:p>
        </w:tc>
      </w:tr>
      <w:tr w:rsidR="00B26A95" w:rsidRPr="00B26A95" w14:paraId="4025E58C" w14:textId="77777777" w:rsidTr="00B26A95">
        <w:tc>
          <w:tcPr>
            <w:tcW w:w="0" w:type="auto"/>
            <w:hideMark/>
          </w:tcPr>
          <w:p w14:paraId="28B2AED1" w14:textId="77777777" w:rsidR="00B26A95" w:rsidRPr="00B26A95" w:rsidRDefault="00B26A95" w:rsidP="00B26A95">
            <w:pPr>
              <w:spacing w:line="360" w:lineRule="auto"/>
              <w:jc w:val="center"/>
              <w:rPr>
                <w:sz w:val="20"/>
                <w:szCs w:val="20"/>
                <w:lang w:val="en-US"/>
              </w:rPr>
            </w:pPr>
            <w:proofErr w:type="spellStart"/>
            <w:r w:rsidRPr="00B26A95">
              <w:rPr>
                <w:sz w:val="20"/>
                <w:szCs w:val="20"/>
                <w:lang w:val="en-US"/>
              </w:rPr>
              <w:t>Cesaro</w:t>
            </w:r>
            <w:proofErr w:type="spellEnd"/>
            <w:r w:rsidRPr="00B26A95">
              <w:rPr>
                <w:sz w:val="20"/>
                <w:szCs w:val="20"/>
                <w:lang w:val="en-US"/>
              </w:rPr>
              <w:t xml:space="preserve"> et al. (2023)</w:t>
            </w:r>
          </w:p>
        </w:tc>
        <w:tc>
          <w:tcPr>
            <w:tcW w:w="0" w:type="auto"/>
            <w:hideMark/>
          </w:tcPr>
          <w:p w14:paraId="69E93E65" w14:textId="77777777" w:rsidR="00B26A95" w:rsidRPr="00B26A95" w:rsidRDefault="00B26A95" w:rsidP="00B26A95">
            <w:pPr>
              <w:spacing w:line="360" w:lineRule="auto"/>
              <w:jc w:val="center"/>
              <w:rPr>
                <w:sz w:val="20"/>
                <w:szCs w:val="20"/>
                <w:lang w:val="en-US"/>
              </w:rPr>
            </w:pPr>
            <w:r w:rsidRPr="00B26A95">
              <w:rPr>
                <w:sz w:val="20"/>
                <w:szCs w:val="20"/>
                <w:lang w:val="en-US"/>
              </w:rPr>
              <w:t>Review of deep learning for antimicrobial discovery</w:t>
            </w:r>
          </w:p>
        </w:tc>
        <w:tc>
          <w:tcPr>
            <w:tcW w:w="0" w:type="auto"/>
            <w:hideMark/>
          </w:tcPr>
          <w:p w14:paraId="340BAAEB" w14:textId="77777777" w:rsidR="00B26A95" w:rsidRPr="00B26A95" w:rsidRDefault="00B26A95" w:rsidP="00B26A95">
            <w:pPr>
              <w:spacing w:line="360" w:lineRule="auto"/>
              <w:jc w:val="center"/>
              <w:rPr>
                <w:sz w:val="20"/>
                <w:szCs w:val="20"/>
                <w:lang w:val="en-US"/>
              </w:rPr>
            </w:pPr>
            <w:r w:rsidRPr="00B26A95">
              <w:rPr>
                <w:sz w:val="20"/>
                <w:szCs w:val="20"/>
                <w:lang w:val="en-US"/>
              </w:rPr>
              <w:t>Survey of CNNs, RNNs, GNNs, VAEs, GANs for antimicrobial prediction</w:t>
            </w:r>
          </w:p>
        </w:tc>
        <w:tc>
          <w:tcPr>
            <w:tcW w:w="0" w:type="auto"/>
            <w:hideMark/>
          </w:tcPr>
          <w:p w14:paraId="3EA8C75F" w14:textId="77777777" w:rsidR="00B26A95" w:rsidRPr="00B26A95" w:rsidRDefault="00B26A95" w:rsidP="00B26A95">
            <w:pPr>
              <w:spacing w:line="360" w:lineRule="auto"/>
              <w:jc w:val="center"/>
              <w:rPr>
                <w:sz w:val="20"/>
                <w:szCs w:val="20"/>
                <w:lang w:val="en-US"/>
              </w:rPr>
            </w:pPr>
            <w:r w:rsidRPr="00B26A95">
              <w:rPr>
                <w:sz w:val="20"/>
                <w:szCs w:val="20"/>
                <w:lang w:val="en-US"/>
              </w:rPr>
              <w:t>Multiple public antimicrobial compound datasets</w:t>
            </w:r>
          </w:p>
        </w:tc>
        <w:tc>
          <w:tcPr>
            <w:tcW w:w="0" w:type="auto"/>
            <w:hideMark/>
          </w:tcPr>
          <w:p w14:paraId="6BF564B8" w14:textId="77777777" w:rsidR="00B26A95" w:rsidRPr="00B26A95" w:rsidRDefault="00B26A95" w:rsidP="00B26A95">
            <w:pPr>
              <w:spacing w:line="360" w:lineRule="auto"/>
              <w:jc w:val="center"/>
              <w:rPr>
                <w:sz w:val="20"/>
                <w:szCs w:val="20"/>
                <w:lang w:val="en-US"/>
              </w:rPr>
            </w:pPr>
            <w:r w:rsidRPr="00B26A95">
              <w:rPr>
                <w:sz w:val="20"/>
                <w:szCs w:val="20"/>
                <w:lang w:val="en-US"/>
              </w:rPr>
              <w:t>Highlighted efficiency of deep learning but noted dataset imbalance and validation challenges</w:t>
            </w:r>
          </w:p>
        </w:tc>
      </w:tr>
      <w:tr w:rsidR="00B26A95" w:rsidRPr="00B26A95" w14:paraId="7F43983B" w14:textId="77777777" w:rsidTr="00B26A95">
        <w:tc>
          <w:tcPr>
            <w:tcW w:w="0" w:type="auto"/>
            <w:hideMark/>
          </w:tcPr>
          <w:p w14:paraId="08E40BB2" w14:textId="77777777" w:rsidR="00B26A95" w:rsidRPr="00B26A95" w:rsidRDefault="00B26A95" w:rsidP="00B26A95">
            <w:pPr>
              <w:spacing w:line="360" w:lineRule="auto"/>
              <w:jc w:val="center"/>
              <w:rPr>
                <w:sz w:val="20"/>
                <w:szCs w:val="20"/>
                <w:lang w:val="en-US"/>
              </w:rPr>
            </w:pPr>
            <w:r w:rsidRPr="00B26A95">
              <w:rPr>
                <w:sz w:val="20"/>
                <w:szCs w:val="20"/>
                <w:lang w:val="en-US"/>
              </w:rPr>
              <w:t>Zhou et al. (2025)</w:t>
            </w:r>
          </w:p>
        </w:tc>
        <w:tc>
          <w:tcPr>
            <w:tcW w:w="0" w:type="auto"/>
            <w:hideMark/>
          </w:tcPr>
          <w:p w14:paraId="2FA16B5B" w14:textId="77777777" w:rsidR="00B26A95" w:rsidRPr="00B26A95" w:rsidRDefault="00B26A95" w:rsidP="00B26A95">
            <w:pPr>
              <w:spacing w:line="360" w:lineRule="auto"/>
              <w:jc w:val="center"/>
              <w:rPr>
                <w:sz w:val="20"/>
                <w:szCs w:val="20"/>
                <w:lang w:val="en-US"/>
              </w:rPr>
            </w:pPr>
            <w:r w:rsidRPr="00B26A95">
              <w:rPr>
                <w:sz w:val="20"/>
                <w:szCs w:val="20"/>
                <w:lang w:val="en-US"/>
              </w:rPr>
              <w:t>Computational acceleration of antimicrobial drug discovery</w:t>
            </w:r>
          </w:p>
        </w:tc>
        <w:tc>
          <w:tcPr>
            <w:tcW w:w="0" w:type="auto"/>
            <w:hideMark/>
          </w:tcPr>
          <w:p w14:paraId="5EA044AB" w14:textId="77777777" w:rsidR="00B26A95" w:rsidRPr="00B26A95" w:rsidRDefault="00B26A95" w:rsidP="00B26A95">
            <w:pPr>
              <w:spacing w:line="360" w:lineRule="auto"/>
              <w:jc w:val="center"/>
              <w:rPr>
                <w:sz w:val="20"/>
                <w:szCs w:val="20"/>
                <w:lang w:val="en-US"/>
              </w:rPr>
            </w:pPr>
            <w:r w:rsidRPr="00B26A95">
              <w:rPr>
                <w:sz w:val="20"/>
                <w:szCs w:val="20"/>
                <w:lang w:val="en-US"/>
              </w:rPr>
              <w:t>Review of AI-based predictive modeling approaches</w:t>
            </w:r>
          </w:p>
        </w:tc>
        <w:tc>
          <w:tcPr>
            <w:tcW w:w="0" w:type="auto"/>
            <w:hideMark/>
          </w:tcPr>
          <w:p w14:paraId="45774051" w14:textId="77777777" w:rsidR="00B26A95" w:rsidRPr="00B26A95" w:rsidRDefault="00B26A95" w:rsidP="00B26A95">
            <w:pPr>
              <w:spacing w:line="360" w:lineRule="auto"/>
              <w:jc w:val="center"/>
              <w:rPr>
                <w:sz w:val="20"/>
                <w:szCs w:val="20"/>
                <w:lang w:val="en-US"/>
              </w:rPr>
            </w:pPr>
            <w:r w:rsidRPr="00B26A95">
              <w:rPr>
                <w:sz w:val="20"/>
                <w:szCs w:val="20"/>
                <w:lang w:val="en-US"/>
              </w:rPr>
              <w:t>Diverse antimicrobial databases</w:t>
            </w:r>
          </w:p>
        </w:tc>
        <w:tc>
          <w:tcPr>
            <w:tcW w:w="0" w:type="auto"/>
            <w:hideMark/>
          </w:tcPr>
          <w:p w14:paraId="0AEB485C" w14:textId="77777777" w:rsidR="00B26A95" w:rsidRPr="00B26A95" w:rsidRDefault="00B26A95" w:rsidP="00B26A95">
            <w:pPr>
              <w:spacing w:line="360" w:lineRule="auto"/>
              <w:jc w:val="center"/>
              <w:rPr>
                <w:sz w:val="20"/>
                <w:szCs w:val="20"/>
                <w:lang w:val="en-US"/>
              </w:rPr>
            </w:pPr>
            <w:r w:rsidRPr="00B26A95">
              <w:rPr>
                <w:sz w:val="20"/>
                <w:szCs w:val="20"/>
                <w:lang w:val="en-US"/>
              </w:rPr>
              <w:t>Emphasized integration of AI with experimental workflows for better translation</w:t>
            </w:r>
          </w:p>
        </w:tc>
      </w:tr>
      <w:tr w:rsidR="00B26A95" w:rsidRPr="00B26A95" w14:paraId="48D5001F" w14:textId="77777777" w:rsidTr="00B26A95">
        <w:tc>
          <w:tcPr>
            <w:tcW w:w="0" w:type="auto"/>
            <w:hideMark/>
          </w:tcPr>
          <w:p w14:paraId="5F341315" w14:textId="77777777" w:rsidR="00B26A95" w:rsidRPr="00B26A95" w:rsidRDefault="00B26A95" w:rsidP="00B26A95">
            <w:pPr>
              <w:spacing w:line="360" w:lineRule="auto"/>
              <w:jc w:val="center"/>
              <w:rPr>
                <w:sz w:val="20"/>
                <w:szCs w:val="20"/>
                <w:lang w:val="en-US"/>
              </w:rPr>
            </w:pPr>
            <w:r w:rsidRPr="00B26A95">
              <w:rPr>
                <w:sz w:val="20"/>
                <w:szCs w:val="20"/>
                <w:lang w:val="en-US"/>
              </w:rPr>
              <w:lastRenderedPageBreak/>
              <w:t>Al-Omari et al. (2024)</w:t>
            </w:r>
          </w:p>
        </w:tc>
        <w:tc>
          <w:tcPr>
            <w:tcW w:w="0" w:type="auto"/>
            <w:hideMark/>
          </w:tcPr>
          <w:p w14:paraId="6BCCEC03" w14:textId="77777777" w:rsidR="00B26A95" w:rsidRPr="00B26A95" w:rsidRDefault="00B26A95" w:rsidP="00B26A95">
            <w:pPr>
              <w:spacing w:line="360" w:lineRule="auto"/>
              <w:jc w:val="center"/>
              <w:rPr>
                <w:sz w:val="20"/>
                <w:szCs w:val="20"/>
                <w:lang w:val="en-US"/>
              </w:rPr>
            </w:pPr>
            <w:r w:rsidRPr="00B26A95">
              <w:rPr>
                <w:sz w:val="20"/>
                <w:szCs w:val="20"/>
                <w:lang w:val="en-US"/>
              </w:rPr>
              <w:t>Antimicrobial peptide prediction</w:t>
            </w:r>
          </w:p>
        </w:tc>
        <w:tc>
          <w:tcPr>
            <w:tcW w:w="0" w:type="auto"/>
            <w:hideMark/>
          </w:tcPr>
          <w:p w14:paraId="2F8711B2" w14:textId="77777777" w:rsidR="00B26A95" w:rsidRPr="00B26A95" w:rsidRDefault="00B26A95" w:rsidP="00B26A95">
            <w:pPr>
              <w:spacing w:line="360" w:lineRule="auto"/>
              <w:jc w:val="center"/>
              <w:rPr>
                <w:sz w:val="20"/>
                <w:szCs w:val="20"/>
                <w:lang w:val="en-US"/>
              </w:rPr>
            </w:pPr>
            <w:r w:rsidRPr="00B26A95">
              <w:rPr>
                <w:sz w:val="20"/>
                <w:szCs w:val="20"/>
                <w:lang w:val="en-US"/>
              </w:rPr>
              <w:t>Converted peptide physicochemical properties into image-like signals for CNN classification</w:t>
            </w:r>
          </w:p>
        </w:tc>
        <w:tc>
          <w:tcPr>
            <w:tcW w:w="0" w:type="auto"/>
            <w:hideMark/>
          </w:tcPr>
          <w:p w14:paraId="6BBEB500" w14:textId="77777777" w:rsidR="00B26A95" w:rsidRPr="00B26A95" w:rsidRDefault="00B26A95" w:rsidP="00B26A95">
            <w:pPr>
              <w:spacing w:line="360" w:lineRule="auto"/>
              <w:jc w:val="center"/>
              <w:rPr>
                <w:sz w:val="20"/>
                <w:szCs w:val="20"/>
                <w:lang w:val="en-US"/>
              </w:rPr>
            </w:pPr>
            <w:r w:rsidRPr="00B26A95">
              <w:rPr>
                <w:sz w:val="20"/>
                <w:szCs w:val="20"/>
                <w:lang w:val="en-US"/>
              </w:rPr>
              <w:t>Peptide sequence datasets</w:t>
            </w:r>
          </w:p>
        </w:tc>
        <w:tc>
          <w:tcPr>
            <w:tcW w:w="0" w:type="auto"/>
            <w:hideMark/>
          </w:tcPr>
          <w:p w14:paraId="0E32AAF4" w14:textId="77777777" w:rsidR="00B26A95" w:rsidRPr="00B26A95" w:rsidRDefault="00B26A95" w:rsidP="00B26A95">
            <w:pPr>
              <w:spacing w:line="360" w:lineRule="auto"/>
              <w:jc w:val="center"/>
              <w:rPr>
                <w:sz w:val="20"/>
                <w:szCs w:val="20"/>
                <w:lang w:val="en-US"/>
              </w:rPr>
            </w:pPr>
            <w:r w:rsidRPr="00B26A95">
              <w:rPr>
                <w:sz w:val="20"/>
                <w:szCs w:val="20"/>
                <w:lang w:val="en-US"/>
              </w:rPr>
              <w:t>Achieved 92.9% prediction accuracy</w:t>
            </w:r>
          </w:p>
        </w:tc>
      </w:tr>
      <w:tr w:rsidR="00B26A95" w:rsidRPr="00B26A95" w14:paraId="7CB2F4D1" w14:textId="77777777" w:rsidTr="00B26A95">
        <w:tc>
          <w:tcPr>
            <w:tcW w:w="0" w:type="auto"/>
            <w:hideMark/>
          </w:tcPr>
          <w:p w14:paraId="2E7288EB" w14:textId="77777777" w:rsidR="00B26A95" w:rsidRPr="00B26A95" w:rsidRDefault="00B26A95" w:rsidP="00B26A95">
            <w:pPr>
              <w:spacing w:line="360" w:lineRule="auto"/>
              <w:jc w:val="center"/>
              <w:rPr>
                <w:sz w:val="20"/>
                <w:szCs w:val="20"/>
                <w:lang w:val="en-US"/>
              </w:rPr>
            </w:pPr>
            <w:r w:rsidRPr="00B26A95">
              <w:rPr>
                <w:sz w:val="20"/>
                <w:szCs w:val="20"/>
                <w:lang w:val="en-US"/>
              </w:rPr>
              <w:t>Ren et al. (2022)</w:t>
            </w:r>
          </w:p>
        </w:tc>
        <w:tc>
          <w:tcPr>
            <w:tcW w:w="0" w:type="auto"/>
            <w:hideMark/>
          </w:tcPr>
          <w:p w14:paraId="7AFB692C" w14:textId="77777777" w:rsidR="00B26A95" w:rsidRPr="00B26A95" w:rsidRDefault="00B26A95" w:rsidP="00B26A95">
            <w:pPr>
              <w:spacing w:line="360" w:lineRule="auto"/>
              <w:jc w:val="center"/>
              <w:rPr>
                <w:sz w:val="20"/>
                <w:szCs w:val="20"/>
                <w:lang w:val="en-US"/>
              </w:rPr>
            </w:pPr>
            <w:r w:rsidRPr="00B26A95">
              <w:rPr>
                <w:sz w:val="20"/>
                <w:szCs w:val="20"/>
                <w:lang w:val="en-US"/>
              </w:rPr>
              <w:t>Handling limited and imbalanced datasets in antibiotic prediction</w:t>
            </w:r>
          </w:p>
        </w:tc>
        <w:tc>
          <w:tcPr>
            <w:tcW w:w="0" w:type="auto"/>
            <w:hideMark/>
          </w:tcPr>
          <w:p w14:paraId="19FEB9F8" w14:textId="77777777" w:rsidR="00B26A95" w:rsidRPr="00B26A95" w:rsidRDefault="00B26A95" w:rsidP="00B26A95">
            <w:pPr>
              <w:spacing w:line="360" w:lineRule="auto"/>
              <w:jc w:val="center"/>
              <w:rPr>
                <w:sz w:val="20"/>
                <w:szCs w:val="20"/>
                <w:lang w:val="en-US"/>
              </w:rPr>
            </w:pPr>
            <w:r w:rsidRPr="00B26A95">
              <w:rPr>
                <w:sz w:val="20"/>
                <w:szCs w:val="20"/>
                <w:lang w:val="en-US"/>
              </w:rPr>
              <w:t>Transfer learning strategies in deep neural networks</w:t>
            </w:r>
          </w:p>
        </w:tc>
        <w:tc>
          <w:tcPr>
            <w:tcW w:w="0" w:type="auto"/>
            <w:hideMark/>
          </w:tcPr>
          <w:p w14:paraId="5C3111AB" w14:textId="77777777" w:rsidR="00B26A95" w:rsidRPr="00B26A95" w:rsidRDefault="00B26A95" w:rsidP="00B26A95">
            <w:pPr>
              <w:spacing w:line="360" w:lineRule="auto"/>
              <w:jc w:val="center"/>
              <w:rPr>
                <w:sz w:val="20"/>
                <w:szCs w:val="20"/>
                <w:lang w:val="en-US"/>
              </w:rPr>
            </w:pPr>
            <w:r w:rsidRPr="00B26A95">
              <w:rPr>
                <w:sz w:val="20"/>
                <w:szCs w:val="20"/>
                <w:lang w:val="en-US"/>
              </w:rPr>
              <w:t>Limited novel antibiotic datasets</w:t>
            </w:r>
          </w:p>
        </w:tc>
        <w:tc>
          <w:tcPr>
            <w:tcW w:w="0" w:type="auto"/>
            <w:hideMark/>
          </w:tcPr>
          <w:p w14:paraId="617FBE43" w14:textId="77777777" w:rsidR="00B26A95" w:rsidRPr="00B26A95" w:rsidRDefault="00B26A95" w:rsidP="00B26A95">
            <w:pPr>
              <w:spacing w:line="360" w:lineRule="auto"/>
              <w:jc w:val="center"/>
              <w:rPr>
                <w:sz w:val="20"/>
                <w:szCs w:val="20"/>
                <w:lang w:val="en-US"/>
              </w:rPr>
            </w:pPr>
            <w:r w:rsidRPr="00B26A95">
              <w:rPr>
                <w:sz w:val="20"/>
                <w:szCs w:val="20"/>
                <w:lang w:val="en-US"/>
              </w:rPr>
              <w:t>Demonstrated improved performance in low-data scenarios</w:t>
            </w:r>
          </w:p>
        </w:tc>
      </w:tr>
      <w:tr w:rsidR="00B26A95" w:rsidRPr="00B26A95" w14:paraId="52462CDF" w14:textId="77777777" w:rsidTr="00B26A95">
        <w:tc>
          <w:tcPr>
            <w:tcW w:w="0" w:type="auto"/>
            <w:hideMark/>
          </w:tcPr>
          <w:p w14:paraId="7866E604" w14:textId="77777777" w:rsidR="00B26A95" w:rsidRPr="00B26A95" w:rsidRDefault="00B26A95" w:rsidP="00B26A95">
            <w:pPr>
              <w:spacing w:line="360" w:lineRule="auto"/>
              <w:jc w:val="center"/>
              <w:rPr>
                <w:sz w:val="20"/>
                <w:szCs w:val="20"/>
                <w:lang w:val="en-US"/>
              </w:rPr>
            </w:pPr>
            <w:r w:rsidRPr="00B26A95">
              <w:rPr>
                <w:sz w:val="20"/>
                <w:szCs w:val="20"/>
                <w:lang w:val="en-US"/>
              </w:rPr>
              <w:t>Tabish Ali et al. (2023)</w:t>
            </w:r>
          </w:p>
        </w:tc>
        <w:tc>
          <w:tcPr>
            <w:tcW w:w="0" w:type="auto"/>
            <w:hideMark/>
          </w:tcPr>
          <w:p w14:paraId="1E931D78" w14:textId="77777777" w:rsidR="00B26A95" w:rsidRPr="00B26A95" w:rsidRDefault="00B26A95" w:rsidP="00B26A95">
            <w:pPr>
              <w:spacing w:line="360" w:lineRule="auto"/>
              <w:jc w:val="center"/>
              <w:rPr>
                <w:sz w:val="20"/>
                <w:szCs w:val="20"/>
                <w:lang w:val="en-US"/>
              </w:rPr>
            </w:pPr>
            <w:r w:rsidRPr="00B26A95">
              <w:rPr>
                <w:sz w:val="20"/>
                <w:szCs w:val="20"/>
                <w:lang w:val="en-US"/>
              </w:rPr>
              <w:t>AI applications for antimicrobial resistance gene detection</w:t>
            </w:r>
          </w:p>
        </w:tc>
        <w:tc>
          <w:tcPr>
            <w:tcW w:w="0" w:type="auto"/>
            <w:hideMark/>
          </w:tcPr>
          <w:p w14:paraId="0CDE3B5F" w14:textId="77777777" w:rsidR="00B26A95" w:rsidRPr="00B26A95" w:rsidRDefault="00B26A95" w:rsidP="00B26A95">
            <w:pPr>
              <w:spacing w:line="360" w:lineRule="auto"/>
              <w:jc w:val="center"/>
              <w:rPr>
                <w:sz w:val="20"/>
                <w:szCs w:val="20"/>
                <w:lang w:val="en-US"/>
              </w:rPr>
            </w:pPr>
            <w:r w:rsidRPr="00B26A95">
              <w:rPr>
                <w:sz w:val="20"/>
                <w:szCs w:val="20"/>
                <w:lang w:val="en-US"/>
              </w:rPr>
              <w:t>Review of machine learning and deep learning approaches</w:t>
            </w:r>
          </w:p>
        </w:tc>
        <w:tc>
          <w:tcPr>
            <w:tcW w:w="0" w:type="auto"/>
            <w:hideMark/>
          </w:tcPr>
          <w:p w14:paraId="44985685" w14:textId="77777777" w:rsidR="00B26A95" w:rsidRPr="00B26A95" w:rsidRDefault="00B26A95" w:rsidP="00B26A95">
            <w:pPr>
              <w:spacing w:line="360" w:lineRule="auto"/>
              <w:jc w:val="center"/>
              <w:rPr>
                <w:sz w:val="20"/>
                <w:szCs w:val="20"/>
                <w:lang w:val="en-US"/>
              </w:rPr>
            </w:pPr>
            <w:r w:rsidRPr="00B26A95">
              <w:rPr>
                <w:sz w:val="20"/>
                <w:szCs w:val="20"/>
                <w:lang w:val="en-US"/>
              </w:rPr>
              <w:t>Genomic AMR datasets</w:t>
            </w:r>
          </w:p>
        </w:tc>
        <w:tc>
          <w:tcPr>
            <w:tcW w:w="0" w:type="auto"/>
            <w:hideMark/>
          </w:tcPr>
          <w:p w14:paraId="233C1033" w14:textId="77777777" w:rsidR="00B26A95" w:rsidRPr="00B26A95" w:rsidRDefault="00B26A95" w:rsidP="00B26A95">
            <w:pPr>
              <w:spacing w:line="360" w:lineRule="auto"/>
              <w:jc w:val="center"/>
              <w:rPr>
                <w:sz w:val="20"/>
                <w:szCs w:val="20"/>
                <w:lang w:val="en-US"/>
              </w:rPr>
            </w:pPr>
            <w:r w:rsidRPr="00B26A95">
              <w:rPr>
                <w:sz w:val="20"/>
                <w:szCs w:val="20"/>
                <w:lang w:val="en-US"/>
              </w:rPr>
              <w:t>Concluded that most systems are early-stage with limited clinical deployment</w:t>
            </w:r>
          </w:p>
        </w:tc>
      </w:tr>
      <w:tr w:rsidR="00B26A95" w:rsidRPr="00B26A95" w14:paraId="09F78A63" w14:textId="77777777" w:rsidTr="00B26A95">
        <w:tc>
          <w:tcPr>
            <w:tcW w:w="0" w:type="auto"/>
            <w:hideMark/>
          </w:tcPr>
          <w:p w14:paraId="693457A0" w14:textId="77777777" w:rsidR="00B26A95" w:rsidRPr="00B26A95" w:rsidRDefault="00B26A95" w:rsidP="00B26A95">
            <w:pPr>
              <w:spacing w:line="360" w:lineRule="auto"/>
              <w:jc w:val="center"/>
              <w:rPr>
                <w:sz w:val="20"/>
                <w:szCs w:val="20"/>
                <w:lang w:val="en-US"/>
              </w:rPr>
            </w:pPr>
            <w:r w:rsidRPr="00B26A95">
              <w:rPr>
                <w:sz w:val="20"/>
                <w:szCs w:val="20"/>
                <w:lang w:val="en-US"/>
              </w:rPr>
              <w:t>Lyu et al. (2023)</w:t>
            </w:r>
          </w:p>
        </w:tc>
        <w:tc>
          <w:tcPr>
            <w:tcW w:w="0" w:type="auto"/>
            <w:hideMark/>
          </w:tcPr>
          <w:p w14:paraId="1812958E" w14:textId="77777777" w:rsidR="00B26A95" w:rsidRPr="00B26A95" w:rsidRDefault="00B26A95" w:rsidP="00B26A95">
            <w:pPr>
              <w:spacing w:line="360" w:lineRule="auto"/>
              <w:jc w:val="center"/>
              <w:rPr>
                <w:sz w:val="20"/>
                <w:szCs w:val="20"/>
                <w:lang w:val="en-US"/>
              </w:rPr>
            </w:pPr>
            <w:r w:rsidRPr="00B26A95">
              <w:rPr>
                <w:sz w:val="20"/>
                <w:szCs w:val="20"/>
                <w:lang w:val="en-US"/>
              </w:rPr>
              <w:t>Detection of multidrug-resistant bacteria</w:t>
            </w:r>
          </w:p>
        </w:tc>
        <w:tc>
          <w:tcPr>
            <w:tcW w:w="0" w:type="auto"/>
            <w:hideMark/>
          </w:tcPr>
          <w:p w14:paraId="1C0028CD" w14:textId="77777777" w:rsidR="00B26A95" w:rsidRPr="00B26A95" w:rsidRDefault="00B26A95" w:rsidP="00B26A95">
            <w:pPr>
              <w:spacing w:line="360" w:lineRule="auto"/>
              <w:jc w:val="center"/>
              <w:rPr>
                <w:sz w:val="20"/>
                <w:szCs w:val="20"/>
                <w:lang w:val="en-US"/>
              </w:rPr>
            </w:pPr>
            <w:r w:rsidRPr="00B26A95">
              <w:rPr>
                <w:sz w:val="20"/>
                <w:szCs w:val="20"/>
                <w:lang w:val="en-US"/>
              </w:rPr>
              <w:t>CNN combined with SERS spectroscopy</w:t>
            </w:r>
          </w:p>
        </w:tc>
        <w:tc>
          <w:tcPr>
            <w:tcW w:w="0" w:type="auto"/>
            <w:hideMark/>
          </w:tcPr>
          <w:p w14:paraId="4D2A0D80" w14:textId="77777777" w:rsidR="00B26A95" w:rsidRPr="00B26A95" w:rsidRDefault="00B26A95" w:rsidP="00B26A95">
            <w:pPr>
              <w:spacing w:line="360" w:lineRule="auto"/>
              <w:jc w:val="center"/>
              <w:rPr>
                <w:sz w:val="20"/>
                <w:szCs w:val="20"/>
                <w:lang w:val="en-US"/>
              </w:rPr>
            </w:pPr>
            <w:r w:rsidRPr="00B26A95">
              <w:rPr>
                <w:sz w:val="20"/>
                <w:szCs w:val="20"/>
                <w:lang w:val="en-US"/>
              </w:rPr>
              <w:t>Spectroscopy data of Klebsiella pneumoniae</w:t>
            </w:r>
          </w:p>
        </w:tc>
        <w:tc>
          <w:tcPr>
            <w:tcW w:w="0" w:type="auto"/>
            <w:hideMark/>
          </w:tcPr>
          <w:p w14:paraId="6154B6D9" w14:textId="77777777" w:rsidR="00B26A95" w:rsidRPr="00B26A95" w:rsidRDefault="00B26A95" w:rsidP="00B26A95">
            <w:pPr>
              <w:spacing w:line="360" w:lineRule="auto"/>
              <w:jc w:val="center"/>
              <w:rPr>
                <w:sz w:val="20"/>
                <w:szCs w:val="20"/>
                <w:lang w:val="en-US"/>
              </w:rPr>
            </w:pPr>
            <w:r w:rsidRPr="00B26A95">
              <w:rPr>
                <w:sz w:val="20"/>
                <w:szCs w:val="20"/>
                <w:lang w:val="en-US"/>
              </w:rPr>
              <w:t>Achieved 99.46% prediction accuracy</w:t>
            </w:r>
          </w:p>
        </w:tc>
      </w:tr>
      <w:tr w:rsidR="00B26A95" w:rsidRPr="00B26A95" w14:paraId="0B7B5150" w14:textId="77777777" w:rsidTr="00B26A95">
        <w:tc>
          <w:tcPr>
            <w:tcW w:w="0" w:type="auto"/>
            <w:hideMark/>
          </w:tcPr>
          <w:p w14:paraId="7884AC7D" w14:textId="77777777" w:rsidR="00B26A95" w:rsidRPr="00B26A95" w:rsidRDefault="00B26A95" w:rsidP="00B26A95">
            <w:pPr>
              <w:spacing w:line="360" w:lineRule="auto"/>
              <w:jc w:val="center"/>
              <w:rPr>
                <w:sz w:val="20"/>
                <w:szCs w:val="20"/>
                <w:lang w:val="en-US"/>
              </w:rPr>
            </w:pPr>
            <w:proofErr w:type="spellStart"/>
            <w:r w:rsidRPr="00B26A95">
              <w:rPr>
                <w:sz w:val="20"/>
                <w:szCs w:val="20"/>
                <w:lang w:val="en-US"/>
              </w:rPr>
              <w:t>Spahn</w:t>
            </w:r>
            <w:proofErr w:type="spellEnd"/>
            <w:r w:rsidRPr="00B26A95">
              <w:rPr>
                <w:sz w:val="20"/>
                <w:szCs w:val="20"/>
                <w:lang w:val="en-US"/>
              </w:rPr>
              <w:t xml:space="preserve"> et al. (2022)</w:t>
            </w:r>
          </w:p>
        </w:tc>
        <w:tc>
          <w:tcPr>
            <w:tcW w:w="0" w:type="auto"/>
            <w:hideMark/>
          </w:tcPr>
          <w:p w14:paraId="14DA1DEA" w14:textId="77777777" w:rsidR="00B26A95" w:rsidRPr="00B26A95" w:rsidRDefault="00B26A95" w:rsidP="00B26A95">
            <w:pPr>
              <w:spacing w:line="360" w:lineRule="auto"/>
              <w:jc w:val="center"/>
              <w:rPr>
                <w:sz w:val="20"/>
                <w:szCs w:val="20"/>
                <w:lang w:val="en-US"/>
              </w:rPr>
            </w:pPr>
            <w:r w:rsidRPr="00B26A95">
              <w:rPr>
                <w:sz w:val="20"/>
                <w:szCs w:val="20"/>
                <w:lang w:val="en-US"/>
              </w:rPr>
              <w:t>Deep learning for bacterial image analysis</w:t>
            </w:r>
          </w:p>
        </w:tc>
        <w:tc>
          <w:tcPr>
            <w:tcW w:w="0" w:type="auto"/>
            <w:hideMark/>
          </w:tcPr>
          <w:p w14:paraId="0EBA6012" w14:textId="77777777" w:rsidR="00B26A95" w:rsidRPr="00B26A95" w:rsidRDefault="00B26A95" w:rsidP="00B26A95">
            <w:pPr>
              <w:spacing w:line="360" w:lineRule="auto"/>
              <w:jc w:val="center"/>
              <w:rPr>
                <w:sz w:val="20"/>
                <w:szCs w:val="20"/>
                <w:lang w:val="en-US"/>
              </w:rPr>
            </w:pPr>
            <w:proofErr w:type="spellStart"/>
            <w:r w:rsidRPr="00B26A95">
              <w:rPr>
                <w:sz w:val="20"/>
                <w:szCs w:val="20"/>
                <w:lang w:val="en-US"/>
              </w:rPr>
              <w:t>DeepBacs</w:t>
            </w:r>
            <w:proofErr w:type="spellEnd"/>
            <w:r w:rsidRPr="00B26A95">
              <w:rPr>
                <w:sz w:val="20"/>
                <w:szCs w:val="20"/>
                <w:lang w:val="en-US"/>
              </w:rPr>
              <w:t xml:space="preserve"> framework for segmentation and phenotyping</w:t>
            </w:r>
          </w:p>
        </w:tc>
        <w:tc>
          <w:tcPr>
            <w:tcW w:w="0" w:type="auto"/>
            <w:hideMark/>
          </w:tcPr>
          <w:p w14:paraId="1F043FA6" w14:textId="77777777" w:rsidR="00B26A95" w:rsidRPr="00B26A95" w:rsidRDefault="00B26A95" w:rsidP="00B26A95">
            <w:pPr>
              <w:spacing w:line="360" w:lineRule="auto"/>
              <w:jc w:val="center"/>
              <w:rPr>
                <w:sz w:val="20"/>
                <w:szCs w:val="20"/>
                <w:lang w:val="en-US"/>
              </w:rPr>
            </w:pPr>
            <w:r w:rsidRPr="00B26A95">
              <w:rPr>
                <w:sz w:val="20"/>
                <w:szCs w:val="20"/>
                <w:lang w:val="en-US"/>
              </w:rPr>
              <w:t>Microscopy image datasets</w:t>
            </w:r>
          </w:p>
        </w:tc>
        <w:tc>
          <w:tcPr>
            <w:tcW w:w="0" w:type="auto"/>
            <w:hideMark/>
          </w:tcPr>
          <w:p w14:paraId="010A841F" w14:textId="77777777" w:rsidR="00B26A95" w:rsidRPr="00B26A95" w:rsidRDefault="00B26A95" w:rsidP="00B26A95">
            <w:pPr>
              <w:spacing w:line="360" w:lineRule="auto"/>
              <w:jc w:val="center"/>
              <w:rPr>
                <w:sz w:val="20"/>
                <w:szCs w:val="20"/>
                <w:lang w:val="en-US"/>
              </w:rPr>
            </w:pPr>
            <w:r w:rsidRPr="00B26A95">
              <w:rPr>
                <w:sz w:val="20"/>
                <w:szCs w:val="20"/>
                <w:lang w:val="en-US"/>
              </w:rPr>
              <w:t>Demonstrated effective segmentation and antibiotic phenotype classification</w:t>
            </w:r>
          </w:p>
        </w:tc>
      </w:tr>
      <w:tr w:rsidR="00B26A95" w:rsidRPr="00B26A95" w14:paraId="40C9937B" w14:textId="77777777" w:rsidTr="00B26A95">
        <w:tc>
          <w:tcPr>
            <w:tcW w:w="0" w:type="auto"/>
            <w:hideMark/>
          </w:tcPr>
          <w:p w14:paraId="14EB1872" w14:textId="77777777" w:rsidR="00B26A95" w:rsidRPr="00B26A95" w:rsidRDefault="00B26A95" w:rsidP="00B26A95">
            <w:pPr>
              <w:spacing w:line="360" w:lineRule="auto"/>
              <w:jc w:val="center"/>
              <w:rPr>
                <w:sz w:val="20"/>
                <w:szCs w:val="20"/>
                <w:lang w:val="en-US"/>
              </w:rPr>
            </w:pPr>
            <w:r w:rsidRPr="00B26A95">
              <w:rPr>
                <w:sz w:val="20"/>
                <w:szCs w:val="20"/>
                <w:lang w:val="en-US"/>
              </w:rPr>
              <w:t>Sturm et al. (2024)</w:t>
            </w:r>
          </w:p>
        </w:tc>
        <w:tc>
          <w:tcPr>
            <w:tcW w:w="0" w:type="auto"/>
            <w:hideMark/>
          </w:tcPr>
          <w:p w14:paraId="1A159D1A" w14:textId="77777777" w:rsidR="00B26A95" w:rsidRPr="00B26A95" w:rsidRDefault="00B26A95" w:rsidP="00B26A95">
            <w:pPr>
              <w:spacing w:line="360" w:lineRule="auto"/>
              <w:jc w:val="center"/>
              <w:rPr>
                <w:sz w:val="20"/>
                <w:szCs w:val="20"/>
                <w:lang w:val="en-US"/>
              </w:rPr>
            </w:pPr>
            <w:r w:rsidRPr="00B26A95">
              <w:rPr>
                <w:sz w:val="20"/>
                <w:szCs w:val="20"/>
                <w:lang w:val="en-US"/>
              </w:rPr>
              <w:t>Rapid clinical antibiotic susceptibility testing</w:t>
            </w:r>
          </w:p>
        </w:tc>
        <w:tc>
          <w:tcPr>
            <w:tcW w:w="0" w:type="auto"/>
            <w:hideMark/>
          </w:tcPr>
          <w:p w14:paraId="4A38BBCF" w14:textId="77777777" w:rsidR="00B26A95" w:rsidRPr="00B26A95" w:rsidRDefault="00B26A95" w:rsidP="00B26A95">
            <w:pPr>
              <w:spacing w:line="360" w:lineRule="auto"/>
              <w:jc w:val="center"/>
              <w:rPr>
                <w:sz w:val="20"/>
                <w:szCs w:val="20"/>
                <w:lang w:val="en-US"/>
              </w:rPr>
            </w:pPr>
            <w:r w:rsidRPr="00B26A95">
              <w:rPr>
                <w:sz w:val="20"/>
                <w:szCs w:val="20"/>
                <w:lang w:val="en-US"/>
              </w:rPr>
              <w:t xml:space="preserve">Machine learning-assisted </w:t>
            </w:r>
            <w:proofErr w:type="spellStart"/>
            <w:r w:rsidRPr="00B26A95">
              <w:rPr>
                <w:sz w:val="20"/>
                <w:szCs w:val="20"/>
                <w:lang w:val="en-US"/>
              </w:rPr>
              <w:t>nanomotion</w:t>
            </w:r>
            <w:proofErr w:type="spellEnd"/>
            <w:r w:rsidRPr="00B26A95">
              <w:rPr>
                <w:sz w:val="20"/>
                <w:szCs w:val="20"/>
                <w:lang w:val="en-US"/>
              </w:rPr>
              <w:t xml:space="preserve"> technology</w:t>
            </w:r>
          </w:p>
        </w:tc>
        <w:tc>
          <w:tcPr>
            <w:tcW w:w="0" w:type="auto"/>
            <w:hideMark/>
          </w:tcPr>
          <w:p w14:paraId="7D89CFB8" w14:textId="77777777" w:rsidR="00B26A95" w:rsidRPr="00B26A95" w:rsidRDefault="00B26A95" w:rsidP="00B26A95">
            <w:pPr>
              <w:spacing w:line="360" w:lineRule="auto"/>
              <w:jc w:val="center"/>
              <w:rPr>
                <w:sz w:val="20"/>
                <w:szCs w:val="20"/>
                <w:lang w:val="en-US"/>
              </w:rPr>
            </w:pPr>
            <w:r w:rsidRPr="00B26A95">
              <w:rPr>
                <w:sz w:val="20"/>
                <w:szCs w:val="20"/>
                <w:lang w:val="en-US"/>
              </w:rPr>
              <w:t>Clinical bacterial isolates</w:t>
            </w:r>
          </w:p>
        </w:tc>
        <w:tc>
          <w:tcPr>
            <w:tcW w:w="0" w:type="auto"/>
            <w:hideMark/>
          </w:tcPr>
          <w:p w14:paraId="2AF2D45C" w14:textId="77777777" w:rsidR="00B26A95" w:rsidRPr="00B26A95" w:rsidRDefault="00B26A95" w:rsidP="00B26A95">
            <w:pPr>
              <w:spacing w:line="360" w:lineRule="auto"/>
              <w:jc w:val="center"/>
              <w:rPr>
                <w:sz w:val="20"/>
                <w:szCs w:val="20"/>
                <w:lang w:val="en-US"/>
              </w:rPr>
            </w:pPr>
            <w:r w:rsidRPr="00B26A95">
              <w:rPr>
                <w:sz w:val="20"/>
                <w:szCs w:val="20"/>
                <w:lang w:val="en-US"/>
              </w:rPr>
              <w:t>Achieved 89.5–98.9% accuracy within 2–4 hours</w:t>
            </w:r>
          </w:p>
        </w:tc>
      </w:tr>
    </w:tbl>
    <w:p w14:paraId="6A08A5C2" w14:textId="77777777" w:rsidR="00BF1B32" w:rsidRDefault="00BF1B32" w:rsidP="00B26A95">
      <w:pPr>
        <w:spacing w:line="360" w:lineRule="auto"/>
        <w:jc w:val="center"/>
      </w:pPr>
    </w:p>
    <w:p w14:paraId="0C28D3F9" w14:textId="5A5FCB3C" w:rsidR="00BF5478" w:rsidRPr="00734F68" w:rsidRDefault="00BF5478" w:rsidP="00734F68">
      <w:pPr>
        <w:pStyle w:val="Heading2"/>
        <w:spacing w:line="360" w:lineRule="auto"/>
        <w:rPr>
          <w:rFonts w:ascii="Times New Roman" w:hAnsi="Times New Roman" w:cs="Times New Roman"/>
          <w:b/>
          <w:bCs/>
          <w:color w:val="auto"/>
          <w:sz w:val="32"/>
          <w:szCs w:val="32"/>
        </w:rPr>
      </w:pPr>
      <w:r w:rsidRPr="00734F68">
        <w:rPr>
          <w:rFonts w:ascii="Times New Roman" w:hAnsi="Times New Roman" w:cs="Times New Roman"/>
          <w:b/>
          <w:bCs/>
          <w:color w:val="auto"/>
          <w:sz w:val="32"/>
          <w:szCs w:val="32"/>
        </w:rPr>
        <w:t>Research Gaps:</w:t>
      </w:r>
    </w:p>
    <w:p w14:paraId="550AC641" w14:textId="2A5D9BFD" w:rsidR="00BF5478" w:rsidRDefault="00593171" w:rsidP="00773414">
      <w:pPr>
        <w:spacing w:line="360" w:lineRule="auto"/>
        <w:rPr>
          <w:b/>
          <w:bCs/>
        </w:rPr>
      </w:pPr>
      <w:r w:rsidRPr="00593171">
        <w:rPr>
          <w:b/>
          <w:bCs/>
        </w:rPr>
        <w:t xml:space="preserve">Limited Multi-Class Phenotypic </w:t>
      </w:r>
      <w:proofErr w:type="spellStart"/>
      <w:r w:rsidRPr="00593171">
        <w:rPr>
          <w:b/>
          <w:bCs/>
        </w:rPr>
        <w:t>Modeling</w:t>
      </w:r>
      <w:proofErr w:type="spellEnd"/>
      <w:r w:rsidRPr="00593171">
        <w:rPr>
          <w:b/>
          <w:bCs/>
        </w:rPr>
        <w:t xml:space="preserve"> Across Multiple Antibiotics</w:t>
      </w:r>
    </w:p>
    <w:p w14:paraId="4065D89F" w14:textId="50700C46" w:rsidR="00734F68" w:rsidRDefault="00386269" w:rsidP="00773414">
      <w:pPr>
        <w:spacing w:line="360" w:lineRule="auto"/>
      </w:pPr>
      <w:r w:rsidRPr="00386269">
        <w:t>Most imaging-based studies focus on binary classification (treated vs untreated or resistant vs susceptible), particularly in single-antibiotic settings (</w:t>
      </w:r>
      <w:proofErr w:type="spellStart"/>
      <w:r w:rsidRPr="00386269">
        <w:t>Zagajewski</w:t>
      </w:r>
      <w:proofErr w:type="spellEnd"/>
      <w:r w:rsidRPr="00386269">
        <w:t xml:space="preserve"> et al., 2023; Tran et al., 2024). While these approaches demonstrate promising accuracy, they do not explore whether a unified deep learning model can distinguish multiple antibiotic-specific phenotypic signatures simultaneously. There is limited investigation into multi-class classification frameworks that directly compare morphological patterns across several antibiotics within the same dataset. Such </w:t>
      </w:r>
      <w:proofErr w:type="spellStart"/>
      <w:r w:rsidRPr="00386269">
        <w:t>modeling</w:t>
      </w:r>
      <w:proofErr w:type="spellEnd"/>
      <w:r w:rsidRPr="00386269">
        <w:t xml:space="preserve"> is important because antibiotics with different mechanisms of </w:t>
      </w:r>
      <w:r w:rsidRPr="00386269">
        <w:lastRenderedPageBreak/>
        <w:t>action may produce overlapping or subtle phenotypes. Therefore, a comprehensive multi-class phenotypic classification framework remains underexplored.</w:t>
      </w:r>
    </w:p>
    <w:p w14:paraId="30F50181" w14:textId="3DF71E66" w:rsidR="00045040" w:rsidRDefault="00F7671D" w:rsidP="00773414">
      <w:pPr>
        <w:spacing w:line="360" w:lineRule="auto"/>
        <w:rPr>
          <w:b/>
          <w:bCs/>
        </w:rPr>
      </w:pPr>
      <w:r w:rsidRPr="00F7671D">
        <w:rPr>
          <w:b/>
          <w:bCs/>
        </w:rPr>
        <w:t>Limited Explainability and Biological Interpretability</w:t>
      </w:r>
    </w:p>
    <w:p w14:paraId="03BE079D" w14:textId="17AC419D" w:rsidR="00045040" w:rsidRDefault="009C7CE7" w:rsidP="00773414">
      <w:pPr>
        <w:spacing w:line="360" w:lineRule="auto"/>
      </w:pPr>
      <w:r w:rsidRPr="009C7CE7">
        <w:t>Although several studies report high predictive performance (e.g., Lyu et al., 2023; López-Cortés et al., 2024), many deep learning models function as black-box systems with minimal biological interpretation. Few works systematically apply explainability techniques such as Grad-CAM or feature embedding visualization to understand what cellular regions influence predictions. Without interpretability, clinical trust and translational adoption remain challenging. There is a need for structured evaluation linking deep learning attention maps with biologically meaningful morphological changes, rather than only reporting performance metrics.</w:t>
      </w:r>
    </w:p>
    <w:p w14:paraId="089C0DEE" w14:textId="600F270A" w:rsidR="00045040" w:rsidRDefault="00614B74" w:rsidP="00773414">
      <w:pPr>
        <w:spacing w:line="360" w:lineRule="auto"/>
        <w:rPr>
          <w:b/>
          <w:bCs/>
        </w:rPr>
      </w:pPr>
      <w:r w:rsidRPr="00614B74">
        <w:rPr>
          <w:b/>
          <w:bCs/>
        </w:rPr>
        <w:t>Insufficient Evaluation of Generalization Using Controlled Microscopy Data</w:t>
      </w:r>
    </w:p>
    <w:p w14:paraId="25EEA635" w14:textId="73D4FB9B" w:rsidR="00045040" w:rsidRPr="00045040" w:rsidRDefault="00614B74" w:rsidP="00773414">
      <w:pPr>
        <w:spacing w:line="360" w:lineRule="auto"/>
      </w:pPr>
      <w:r w:rsidRPr="00614B74">
        <w:t xml:space="preserve">Several studies rely on heterogeneous datasets such as genomic sequences, mass spectra, or spectroscopy data, but comparatively fewer focus on standardized fluorescence microscopy datasets under controlled laboratory conditions. Additionally, transfer learning and cross-model comparisons are often mentioned but not rigorously evaluated across unified pipelines. There is limited work comparing multi-class models against separate binary classifiers within the same controlled microscopy dataset. A systematic analytical comparison would help determine the most effective </w:t>
      </w:r>
      <w:proofErr w:type="spellStart"/>
      <w:r w:rsidRPr="00614B74">
        <w:t>modeling</w:t>
      </w:r>
      <w:proofErr w:type="spellEnd"/>
      <w:r w:rsidRPr="00614B74">
        <w:t xml:space="preserve"> strategy for antimicrobial susceptibility phenotyping.</w:t>
      </w:r>
    </w:p>
    <w:p w14:paraId="5625C2C2" w14:textId="5F5C48A0" w:rsidR="00DD635C" w:rsidRPr="00265AB2" w:rsidRDefault="00BF2243" w:rsidP="00182BF3">
      <w:pPr>
        <w:pStyle w:val="Heading2"/>
        <w:spacing w:line="360" w:lineRule="auto"/>
        <w:rPr>
          <w:rFonts w:ascii="Times New Roman" w:hAnsi="Times New Roman" w:cs="Times New Roman"/>
          <w:b/>
          <w:bCs/>
        </w:rPr>
      </w:pPr>
      <w:r w:rsidRPr="00265AB2">
        <w:rPr>
          <w:rFonts w:ascii="Times New Roman" w:hAnsi="Times New Roman" w:cs="Times New Roman"/>
          <w:b/>
          <w:bCs/>
          <w:color w:val="auto"/>
          <w:sz w:val="32"/>
          <w:szCs w:val="32"/>
        </w:rPr>
        <w:t xml:space="preserve">Research </w:t>
      </w:r>
      <w:r w:rsidR="00BE698F" w:rsidRPr="00265AB2">
        <w:rPr>
          <w:rFonts w:ascii="Times New Roman" w:hAnsi="Times New Roman" w:cs="Times New Roman"/>
          <w:b/>
          <w:bCs/>
          <w:color w:val="auto"/>
          <w:sz w:val="32"/>
          <w:szCs w:val="32"/>
        </w:rPr>
        <w:t>Questions</w:t>
      </w:r>
    </w:p>
    <w:p w14:paraId="49436BF3" w14:textId="55A38B91" w:rsidR="00DD635C" w:rsidRDefault="00F96381" w:rsidP="00182BF3">
      <w:pPr>
        <w:pStyle w:val="NormalWeb"/>
        <w:numPr>
          <w:ilvl w:val="0"/>
          <w:numId w:val="20"/>
        </w:numPr>
        <w:spacing w:line="360" w:lineRule="auto"/>
        <w:jc w:val="both"/>
      </w:pPr>
      <w:r w:rsidRPr="00F96381">
        <w:t>Can a deep convolutional neural network accurately distinguish between untreated and multiple antibiotic-treated phenotypes of Escherichia coli using fluorescence microscopy images, and achieve a classification accuracy above 80% across five antibiotic conditions?</w:t>
      </w:r>
    </w:p>
    <w:p w14:paraId="061AFA88" w14:textId="21A82968" w:rsidR="008948E4" w:rsidRDefault="0006280B" w:rsidP="00182BF3">
      <w:pPr>
        <w:pStyle w:val="NormalWeb"/>
        <w:numPr>
          <w:ilvl w:val="0"/>
          <w:numId w:val="20"/>
        </w:numPr>
        <w:spacing w:line="360" w:lineRule="auto"/>
        <w:jc w:val="both"/>
      </w:pPr>
      <w:r w:rsidRPr="0006280B">
        <w:t>How effectively can a unified multi-class model capture antibiotic-specific morphological signatures compared to separate binary classifiers, and what phenotypic regions contribute most to the prediction as visualized using explainability techniques such as Grad-CAM?</w:t>
      </w:r>
    </w:p>
    <w:p w14:paraId="406BED50" w14:textId="2D2D0C46" w:rsidR="004F1837" w:rsidRDefault="00462A7A" w:rsidP="008F1292">
      <w:pPr>
        <w:pStyle w:val="Heading2"/>
        <w:spacing w:line="360" w:lineRule="auto"/>
        <w:rPr>
          <w:rFonts w:ascii="Times New Roman" w:hAnsi="Times New Roman" w:cs="Times New Roman"/>
          <w:b/>
          <w:bCs/>
          <w:color w:val="auto"/>
          <w:sz w:val="32"/>
          <w:szCs w:val="32"/>
        </w:rPr>
      </w:pPr>
      <w:r w:rsidRPr="00265AB2">
        <w:rPr>
          <w:rFonts w:ascii="Times New Roman" w:hAnsi="Times New Roman" w:cs="Times New Roman"/>
          <w:b/>
          <w:bCs/>
          <w:color w:val="auto"/>
          <w:sz w:val="32"/>
          <w:szCs w:val="32"/>
        </w:rPr>
        <w:t>Expected Output</w:t>
      </w:r>
    </w:p>
    <w:p w14:paraId="0F4EF495" w14:textId="77777777" w:rsidR="00A94028" w:rsidRPr="00A94028" w:rsidRDefault="00A94028" w:rsidP="00A94028">
      <w:pPr>
        <w:rPr>
          <w:lang w:val="en-US"/>
        </w:rPr>
      </w:pPr>
      <w:r w:rsidRPr="00A94028">
        <w:rPr>
          <w:lang w:val="en-US"/>
        </w:rPr>
        <w:t>The project aims to produce:</w:t>
      </w:r>
    </w:p>
    <w:p w14:paraId="6309B75E" w14:textId="77777777" w:rsidR="00A94028" w:rsidRPr="00A94028" w:rsidRDefault="00A94028" w:rsidP="00A94028">
      <w:pPr>
        <w:numPr>
          <w:ilvl w:val="0"/>
          <w:numId w:val="23"/>
        </w:numPr>
        <w:rPr>
          <w:lang w:val="en-US"/>
        </w:rPr>
      </w:pPr>
      <w:r w:rsidRPr="00A94028">
        <w:rPr>
          <w:b/>
          <w:bCs/>
          <w:lang w:val="en-US"/>
        </w:rPr>
        <w:t>Preprocessing Steps</w:t>
      </w:r>
    </w:p>
    <w:p w14:paraId="06CC76AE" w14:textId="77777777" w:rsidR="00A94028" w:rsidRPr="00A94028" w:rsidRDefault="00A94028" w:rsidP="00A94028">
      <w:pPr>
        <w:numPr>
          <w:ilvl w:val="1"/>
          <w:numId w:val="23"/>
        </w:numPr>
        <w:tabs>
          <w:tab w:val="num" w:pos="1440"/>
        </w:tabs>
        <w:rPr>
          <w:lang w:val="en-US"/>
        </w:rPr>
      </w:pPr>
      <w:r w:rsidRPr="00A94028">
        <w:rPr>
          <w:lang w:val="en-US"/>
        </w:rPr>
        <w:lastRenderedPageBreak/>
        <w:t>TIFF multi-channel image normalization</w:t>
      </w:r>
    </w:p>
    <w:p w14:paraId="6CF1A968" w14:textId="77777777" w:rsidR="00A94028" w:rsidRPr="00A94028" w:rsidRDefault="00A94028" w:rsidP="00A94028">
      <w:pPr>
        <w:numPr>
          <w:ilvl w:val="1"/>
          <w:numId w:val="23"/>
        </w:numPr>
        <w:tabs>
          <w:tab w:val="num" w:pos="1440"/>
        </w:tabs>
        <w:rPr>
          <w:lang w:val="en-US"/>
        </w:rPr>
      </w:pPr>
      <w:r w:rsidRPr="00A94028">
        <w:rPr>
          <w:lang w:val="en-US"/>
        </w:rPr>
        <w:t>Channel alignment (if required)</w:t>
      </w:r>
    </w:p>
    <w:p w14:paraId="0DFCDD77" w14:textId="77777777" w:rsidR="00A94028" w:rsidRPr="00A94028" w:rsidRDefault="00A94028" w:rsidP="00A94028">
      <w:pPr>
        <w:numPr>
          <w:ilvl w:val="1"/>
          <w:numId w:val="23"/>
        </w:numPr>
        <w:tabs>
          <w:tab w:val="num" w:pos="1440"/>
        </w:tabs>
        <w:rPr>
          <w:lang w:val="en-US"/>
        </w:rPr>
      </w:pPr>
      <w:r w:rsidRPr="00A94028">
        <w:rPr>
          <w:lang w:val="en-US"/>
        </w:rPr>
        <w:t>Image resizing to 224×224</w:t>
      </w:r>
    </w:p>
    <w:p w14:paraId="38C8DA40" w14:textId="77777777" w:rsidR="00A94028" w:rsidRPr="00A94028" w:rsidRDefault="00A94028" w:rsidP="00A94028">
      <w:pPr>
        <w:numPr>
          <w:ilvl w:val="1"/>
          <w:numId w:val="23"/>
        </w:numPr>
        <w:tabs>
          <w:tab w:val="num" w:pos="1440"/>
        </w:tabs>
        <w:rPr>
          <w:lang w:val="en-US"/>
        </w:rPr>
      </w:pPr>
      <w:r w:rsidRPr="00A94028">
        <w:rPr>
          <w:lang w:val="en-US"/>
        </w:rPr>
        <w:t>Data augmentation (rotation, brightness variation, Gaussian noise)</w:t>
      </w:r>
      <w:r w:rsidRPr="00A94028">
        <w:rPr>
          <w:lang w:val="en-US"/>
        </w:rPr>
        <w:br/>
        <w:t>These are needed because microscopy images vary in illumination and intensity distribution.</w:t>
      </w:r>
    </w:p>
    <w:p w14:paraId="0C698FB0" w14:textId="77777777" w:rsidR="00A94028" w:rsidRPr="00A94028" w:rsidRDefault="00A94028" w:rsidP="00A94028">
      <w:pPr>
        <w:numPr>
          <w:ilvl w:val="0"/>
          <w:numId w:val="23"/>
        </w:numPr>
        <w:rPr>
          <w:lang w:val="en-US"/>
        </w:rPr>
      </w:pPr>
      <w:r w:rsidRPr="00A94028">
        <w:rPr>
          <w:b/>
          <w:bCs/>
          <w:lang w:val="en-US"/>
        </w:rPr>
        <w:t>Feature Extraction</w:t>
      </w:r>
    </w:p>
    <w:p w14:paraId="48B9FC86" w14:textId="77777777" w:rsidR="00A94028" w:rsidRPr="00A94028" w:rsidRDefault="00A94028" w:rsidP="00A94028">
      <w:pPr>
        <w:numPr>
          <w:ilvl w:val="1"/>
          <w:numId w:val="23"/>
        </w:numPr>
        <w:tabs>
          <w:tab w:val="num" w:pos="1440"/>
        </w:tabs>
        <w:rPr>
          <w:lang w:val="en-US"/>
        </w:rPr>
      </w:pPr>
      <w:r w:rsidRPr="00A94028">
        <w:rPr>
          <w:lang w:val="en-US"/>
        </w:rPr>
        <w:t>Automatic deep features using transfer learning (DenseNet121, ResNet50)</w:t>
      </w:r>
    </w:p>
    <w:p w14:paraId="22197341" w14:textId="77777777" w:rsidR="00A94028" w:rsidRPr="00A94028" w:rsidRDefault="00A94028" w:rsidP="00A94028">
      <w:pPr>
        <w:numPr>
          <w:ilvl w:val="1"/>
          <w:numId w:val="23"/>
        </w:numPr>
        <w:tabs>
          <w:tab w:val="num" w:pos="1440"/>
        </w:tabs>
        <w:rPr>
          <w:lang w:val="en-US"/>
        </w:rPr>
      </w:pPr>
      <w:r w:rsidRPr="00A94028">
        <w:rPr>
          <w:lang w:val="en-US"/>
        </w:rPr>
        <w:t>Optional embedding visualization using t-SNE</w:t>
      </w:r>
    </w:p>
    <w:p w14:paraId="45673E88" w14:textId="77777777" w:rsidR="00A94028" w:rsidRPr="00A94028" w:rsidRDefault="00A94028" w:rsidP="00A94028">
      <w:pPr>
        <w:numPr>
          <w:ilvl w:val="0"/>
          <w:numId w:val="23"/>
        </w:numPr>
        <w:rPr>
          <w:lang w:val="en-US"/>
        </w:rPr>
      </w:pPr>
      <w:r w:rsidRPr="00A94028">
        <w:rPr>
          <w:b/>
          <w:bCs/>
          <w:lang w:val="en-US"/>
        </w:rPr>
        <w:t>Classification Models</w:t>
      </w:r>
    </w:p>
    <w:p w14:paraId="24D6D0E8" w14:textId="77777777" w:rsidR="00A94028" w:rsidRPr="00A94028" w:rsidRDefault="00A94028" w:rsidP="00A94028">
      <w:pPr>
        <w:numPr>
          <w:ilvl w:val="1"/>
          <w:numId w:val="23"/>
        </w:numPr>
        <w:tabs>
          <w:tab w:val="num" w:pos="1440"/>
        </w:tabs>
        <w:rPr>
          <w:lang w:val="en-US"/>
        </w:rPr>
      </w:pPr>
      <w:r w:rsidRPr="00A94028">
        <w:rPr>
          <w:lang w:val="en-US"/>
        </w:rPr>
        <w:t>5-class CNN model (WT, RIF, GENT, COAMOX, CIP)</w:t>
      </w:r>
    </w:p>
    <w:p w14:paraId="60192487" w14:textId="77777777" w:rsidR="00A94028" w:rsidRPr="00A94028" w:rsidRDefault="00A94028" w:rsidP="00A94028">
      <w:pPr>
        <w:numPr>
          <w:ilvl w:val="1"/>
          <w:numId w:val="23"/>
        </w:numPr>
        <w:tabs>
          <w:tab w:val="num" w:pos="1440"/>
        </w:tabs>
        <w:rPr>
          <w:lang w:val="en-US"/>
        </w:rPr>
      </w:pPr>
      <w:r w:rsidRPr="00A94028">
        <w:rPr>
          <w:lang w:val="en-US"/>
        </w:rPr>
        <w:t>Separate binary classifiers for comparison</w:t>
      </w:r>
    </w:p>
    <w:p w14:paraId="3F9B3D7D" w14:textId="77777777" w:rsidR="00A94028" w:rsidRPr="00A94028" w:rsidRDefault="00A94028" w:rsidP="00A94028">
      <w:pPr>
        <w:numPr>
          <w:ilvl w:val="0"/>
          <w:numId w:val="23"/>
        </w:numPr>
        <w:rPr>
          <w:lang w:val="en-US"/>
        </w:rPr>
      </w:pPr>
      <w:r w:rsidRPr="00A94028">
        <w:rPr>
          <w:b/>
          <w:bCs/>
          <w:lang w:val="en-US"/>
        </w:rPr>
        <w:t>Performance Comparison</w:t>
      </w:r>
    </w:p>
    <w:p w14:paraId="4192B436" w14:textId="77777777" w:rsidR="00A94028" w:rsidRPr="00A94028" w:rsidRDefault="00A94028" w:rsidP="00A94028">
      <w:pPr>
        <w:numPr>
          <w:ilvl w:val="1"/>
          <w:numId w:val="23"/>
        </w:numPr>
        <w:tabs>
          <w:tab w:val="num" w:pos="1440"/>
        </w:tabs>
        <w:rPr>
          <w:lang w:val="en-US"/>
        </w:rPr>
      </w:pPr>
      <w:r w:rsidRPr="00A94028">
        <w:rPr>
          <w:lang w:val="en-US"/>
        </w:rPr>
        <w:t>Accuracy, Precision, Recall, F1-score</w:t>
      </w:r>
    </w:p>
    <w:p w14:paraId="34184041" w14:textId="77777777" w:rsidR="00A94028" w:rsidRPr="00A94028" w:rsidRDefault="00A94028" w:rsidP="00A94028">
      <w:pPr>
        <w:numPr>
          <w:ilvl w:val="1"/>
          <w:numId w:val="23"/>
        </w:numPr>
        <w:tabs>
          <w:tab w:val="num" w:pos="1440"/>
        </w:tabs>
        <w:rPr>
          <w:lang w:val="en-US"/>
        </w:rPr>
      </w:pPr>
      <w:r w:rsidRPr="00A94028">
        <w:rPr>
          <w:lang w:val="en-US"/>
        </w:rPr>
        <w:t>Confusion matrix analysis</w:t>
      </w:r>
    </w:p>
    <w:p w14:paraId="2165BFC7" w14:textId="77777777" w:rsidR="00A94028" w:rsidRPr="00A94028" w:rsidRDefault="00A94028" w:rsidP="00A94028">
      <w:pPr>
        <w:numPr>
          <w:ilvl w:val="1"/>
          <w:numId w:val="23"/>
        </w:numPr>
        <w:tabs>
          <w:tab w:val="num" w:pos="1440"/>
        </w:tabs>
        <w:rPr>
          <w:lang w:val="en-US"/>
        </w:rPr>
      </w:pPr>
      <w:r w:rsidRPr="00A94028">
        <w:rPr>
          <w:lang w:val="en-US"/>
        </w:rPr>
        <w:t>Cross-validation evaluation</w:t>
      </w:r>
    </w:p>
    <w:p w14:paraId="577AF7AE" w14:textId="77777777" w:rsidR="00A94028" w:rsidRPr="00A94028" w:rsidRDefault="00A94028" w:rsidP="00A94028">
      <w:pPr>
        <w:numPr>
          <w:ilvl w:val="0"/>
          <w:numId w:val="23"/>
        </w:numPr>
        <w:rPr>
          <w:lang w:val="en-US"/>
        </w:rPr>
      </w:pPr>
      <w:r w:rsidRPr="00A94028">
        <w:rPr>
          <w:b/>
          <w:bCs/>
          <w:lang w:val="en-US"/>
        </w:rPr>
        <w:t>Explainability</w:t>
      </w:r>
    </w:p>
    <w:p w14:paraId="237CA581" w14:textId="77777777" w:rsidR="00A94028" w:rsidRPr="00A94028" w:rsidRDefault="00A94028" w:rsidP="00A94028">
      <w:pPr>
        <w:numPr>
          <w:ilvl w:val="1"/>
          <w:numId w:val="23"/>
        </w:numPr>
        <w:tabs>
          <w:tab w:val="num" w:pos="1440"/>
        </w:tabs>
        <w:rPr>
          <w:lang w:val="en-US"/>
        </w:rPr>
      </w:pPr>
      <w:r w:rsidRPr="00A94028">
        <w:rPr>
          <w:lang w:val="en-US"/>
        </w:rPr>
        <w:t>Grad-CAM heatmaps to identify phenotypic regions responsible for classification</w:t>
      </w:r>
    </w:p>
    <w:p w14:paraId="7FE610CA" w14:textId="77777777" w:rsidR="00A94028" w:rsidRPr="00A94028" w:rsidRDefault="00A94028" w:rsidP="00A94028">
      <w:pPr>
        <w:numPr>
          <w:ilvl w:val="0"/>
          <w:numId w:val="23"/>
        </w:numPr>
        <w:rPr>
          <w:lang w:val="en-US"/>
        </w:rPr>
      </w:pPr>
      <w:r w:rsidRPr="00A94028">
        <w:rPr>
          <w:b/>
          <w:bCs/>
          <w:lang w:val="en-US"/>
        </w:rPr>
        <w:t>Analytical Evaluation</w:t>
      </w:r>
    </w:p>
    <w:p w14:paraId="381F07CD" w14:textId="77777777" w:rsidR="00A94028" w:rsidRPr="00A94028" w:rsidRDefault="00A94028" w:rsidP="00A94028">
      <w:pPr>
        <w:numPr>
          <w:ilvl w:val="1"/>
          <w:numId w:val="23"/>
        </w:numPr>
        <w:tabs>
          <w:tab w:val="num" w:pos="1440"/>
        </w:tabs>
        <w:rPr>
          <w:lang w:val="en-US"/>
        </w:rPr>
      </w:pPr>
      <w:r w:rsidRPr="00A94028">
        <w:rPr>
          <w:lang w:val="en-US"/>
        </w:rPr>
        <w:t>Compare multi-class vs binary performance</w:t>
      </w:r>
    </w:p>
    <w:p w14:paraId="197B050A" w14:textId="77777777" w:rsidR="00A94028" w:rsidRPr="00A94028" w:rsidRDefault="00A94028" w:rsidP="00A94028">
      <w:pPr>
        <w:numPr>
          <w:ilvl w:val="1"/>
          <w:numId w:val="23"/>
        </w:numPr>
        <w:tabs>
          <w:tab w:val="num" w:pos="1440"/>
        </w:tabs>
        <w:rPr>
          <w:lang w:val="en-US"/>
        </w:rPr>
      </w:pPr>
      <w:r w:rsidRPr="00A94028">
        <w:rPr>
          <w:lang w:val="en-US"/>
        </w:rPr>
        <w:t>Identify which antibiotics produce most distinguishable phenotype</w:t>
      </w:r>
    </w:p>
    <w:p w14:paraId="744457EB" w14:textId="42098FFF" w:rsidR="008F1292" w:rsidRPr="00BE0307" w:rsidRDefault="00A94028" w:rsidP="00BE0307">
      <w:pPr>
        <w:rPr>
          <w:lang w:val="en-US"/>
        </w:rPr>
      </w:pPr>
      <w:r w:rsidRPr="00A94028">
        <w:rPr>
          <w:lang w:val="en-US"/>
        </w:rPr>
        <w:t>Expected result: A unified model achieving &gt;80% test accuracy and demonstrating distinguishable antibiotic-specific morphological patterns.</w:t>
      </w:r>
    </w:p>
    <w:p w14:paraId="4331FC50" w14:textId="6B0BFD9E" w:rsidR="005373E2" w:rsidRDefault="000A2383" w:rsidP="00182BF3">
      <w:pPr>
        <w:pStyle w:val="Heading2"/>
        <w:spacing w:line="360" w:lineRule="auto"/>
        <w:rPr>
          <w:rFonts w:ascii="Times New Roman" w:hAnsi="Times New Roman" w:cs="Times New Roman"/>
          <w:b/>
          <w:bCs/>
          <w:color w:val="auto"/>
          <w:sz w:val="32"/>
          <w:szCs w:val="32"/>
        </w:rPr>
      </w:pPr>
      <w:r w:rsidRPr="00265AB2">
        <w:rPr>
          <w:rFonts w:ascii="Times New Roman" w:hAnsi="Times New Roman" w:cs="Times New Roman"/>
          <w:b/>
          <w:bCs/>
          <w:color w:val="auto"/>
          <w:sz w:val="32"/>
          <w:szCs w:val="32"/>
        </w:rPr>
        <w:t>Dataset</w:t>
      </w:r>
    </w:p>
    <w:p w14:paraId="5CBFFA3F" w14:textId="2145B888" w:rsidR="0061563F" w:rsidRDefault="0061563F" w:rsidP="0061563F">
      <w:r w:rsidRPr="006765C6">
        <w:rPr>
          <w:b/>
          <w:bCs/>
        </w:rPr>
        <w:t>Dataset Name:</w:t>
      </w:r>
      <w:r>
        <w:t xml:space="preserve"> </w:t>
      </w:r>
      <w:r w:rsidR="00756037" w:rsidRPr="00756037">
        <w:t>Deep Learning and Single-Cell Phenotyping for Rapid Antimicrobial Susceptibility Testing (MG1655 Dataset)</w:t>
      </w:r>
    </w:p>
    <w:p w14:paraId="79AC32BD" w14:textId="3CB6A260" w:rsidR="0061563F" w:rsidRDefault="0061563F" w:rsidP="0061563F">
      <w:r w:rsidRPr="006765C6">
        <w:rPr>
          <w:b/>
          <w:bCs/>
        </w:rPr>
        <w:t>Dataset Link:</w:t>
      </w:r>
      <w:r>
        <w:t xml:space="preserve"> </w:t>
      </w:r>
      <w:hyperlink r:id="rId8" w:history="1">
        <w:r w:rsidR="00D31156" w:rsidRPr="000A3FE0">
          <w:rPr>
            <w:rStyle w:val="Hyperlink"/>
          </w:rPr>
          <w:t>https://ora.ox.ac.uk/objects/uuid:12153432-e8b3-4398-a395-abfb980bd84e</w:t>
        </w:r>
      </w:hyperlink>
    </w:p>
    <w:p w14:paraId="13F5C1F6" w14:textId="2456A740" w:rsidR="006334EC" w:rsidRDefault="006334EC" w:rsidP="0061563F">
      <w:pPr>
        <w:rPr>
          <w:b/>
          <w:bCs/>
        </w:rPr>
      </w:pPr>
      <w:r>
        <w:rPr>
          <w:b/>
          <w:bCs/>
        </w:rPr>
        <w:t xml:space="preserve">Dataset </w:t>
      </w:r>
      <w:r w:rsidR="00741261">
        <w:rPr>
          <w:b/>
          <w:bCs/>
        </w:rPr>
        <w:t>Summary</w:t>
      </w:r>
      <w:r>
        <w:rPr>
          <w:b/>
          <w:bCs/>
        </w:rPr>
        <w:t>:</w:t>
      </w:r>
    </w:p>
    <w:tbl>
      <w:tblPr>
        <w:tblStyle w:val="TableGrid0"/>
        <w:tblW w:w="0" w:type="auto"/>
        <w:jc w:val="center"/>
        <w:tblLook w:val="04A0" w:firstRow="1" w:lastRow="0" w:firstColumn="1" w:lastColumn="0" w:noHBand="0" w:noVBand="1"/>
      </w:tblPr>
      <w:tblGrid>
        <w:gridCol w:w="1805"/>
        <w:gridCol w:w="7275"/>
      </w:tblGrid>
      <w:tr w:rsidR="00A5009C" w:rsidRPr="00A5009C" w14:paraId="3288B83E" w14:textId="77777777" w:rsidTr="00A5009C">
        <w:trPr>
          <w:jc w:val="center"/>
        </w:trPr>
        <w:tc>
          <w:tcPr>
            <w:tcW w:w="0" w:type="auto"/>
            <w:hideMark/>
          </w:tcPr>
          <w:p w14:paraId="3CDA4AFE" w14:textId="77777777" w:rsidR="00A5009C" w:rsidRPr="00A5009C" w:rsidRDefault="00A5009C" w:rsidP="009E7E12">
            <w:pPr>
              <w:jc w:val="center"/>
              <w:rPr>
                <w:b/>
                <w:bCs/>
                <w:lang w:val="en-US"/>
              </w:rPr>
            </w:pPr>
            <w:r w:rsidRPr="00A5009C">
              <w:rPr>
                <w:b/>
                <w:bCs/>
                <w:lang w:val="en-US"/>
              </w:rPr>
              <w:t>Attribute</w:t>
            </w:r>
          </w:p>
        </w:tc>
        <w:tc>
          <w:tcPr>
            <w:tcW w:w="0" w:type="auto"/>
            <w:hideMark/>
          </w:tcPr>
          <w:p w14:paraId="1D7BD435" w14:textId="77777777" w:rsidR="00A5009C" w:rsidRPr="00A5009C" w:rsidRDefault="00A5009C" w:rsidP="009E7E12">
            <w:pPr>
              <w:jc w:val="center"/>
              <w:rPr>
                <w:b/>
                <w:bCs/>
                <w:lang w:val="en-US"/>
              </w:rPr>
            </w:pPr>
            <w:r w:rsidRPr="00A5009C">
              <w:rPr>
                <w:b/>
                <w:bCs/>
                <w:lang w:val="en-US"/>
              </w:rPr>
              <w:t>Description</w:t>
            </w:r>
          </w:p>
        </w:tc>
      </w:tr>
      <w:tr w:rsidR="00A5009C" w:rsidRPr="00A5009C" w14:paraId="1780793A" w14:textId="77777777" w:rsidTr="00A5009C">
        <w:trPr>
          <w:jc w:val="center"/>
        </w:trPr>
        <w:tc>
          <w:tcPr>
            <w:tcW w:w="0" w:type="auto"/>
            <w:hideMark/>
          </w:tcPr>
          <w:p w14:paraId="4210E4D6" w14:textId="77777777" w:rsidR="00A5009C" w:rsidRPr="00A5009C" w:rsidRDefault="00A5009C" w:rsidP="009E7E12">
            <w:pPr>
              <w:jc w:val="center"/>
              <w:rPr>
                <w:lang w:val="en-US"/>
              </w:rPr>
            </w:pPr>
            <w:r w:rsidRPr="00A5009C">
              <w:rPr>
                <w:lang w:val="en-US"/>
              </w:rPr>
              <w:t>Organism</w:t>
            </w:r>
          </w:p>
        </w:tc>
        <w:tc>
          <w:tcPr>
            <w:tcW w:w="0" w:type="auto"/>
            <w:hideMark/>
          </w:tcPr>
          <w:p w14:paraId="1D27B611" w14:textId="77777777" w:rsidR="00A5009C" w:rsidRPr="00A5009C" w:rsidRDefault="00A5009C" w:rsidP="009E7E12">
            <w:pPr>
              <w:jc w:val="center"/>
              <w:rPr>
                <w:lang w:val="en-US"/>
              </w:rPr>
            </w:pPr>
            <w:r w:rsidRPr="00A5009C">
              <w:rPr>
                <w:i/>
                <w:iCs/>
                <w:lang w:val="en-US"/>
              </w:rPr>
              <w:t>Escherichia coli</w:t>
            </w:r>
            <w:r w:rsidRPr="00A5009C">
              <w:rPr>
                <w:lang w:val="en-US"/>
              </w:rPr>
              <w:t xml:space="preserve"> MG1655</w:t>
            </w:r>
          </w:p>
        </w:tc>
      </w:tr>
      <w:tr w:rsidR="00A5009C" w:rsidRPr="00A5009C" w14:paraId="5731D27B" w14:textId="77777777" w:rsidTr="00A5009C">
        <w:trPr>
          <w:jc w:val="center"/>
        </w:trPr>
        <w:tc>
          <w:tcPr>
            <w:tcW w:w="0" w:type="auto"/>
            <w:hideMark/>
          </w:tcPr>
          <w:p w14:paraId="36B771C0" w14:textId="77777777" w:rsidR="00A5009C" w:rsidRPr="00A5009C" w:rsidRDefault="00A5009C" w:rsidP="009E7E12">
            <w:pPr>
              <w:jc w:val="center"/>
              <w:rPr>
                <w:lang w:val="en-US"/>
              </w:rPr>
            </w:pPr>
            <w:r w:rsidRPr="00A5009C">
              <w:rPr>
                <w:lang w:val="en-US"/>
              </w:rPr>
              <w:t>Image Type</w:t>
            </w:r>
          </w:p>
        </w:tc>
        <w:tc>
          <w:tcPr>
            <w:tcW w:w="0" w:type="auto"/>
            <w:hideMark/>
          </w:tcPr>
          <w:p w14:paraId="369397C3" w14:textId="77777777" w:rsidR="00A5009C" w:rsidRPr="00A5009C" w:rsidRDefault="00A5009C" w:rsidP="009E7E12">
            <w:pPr>
              <w:jc w:val="center"/>
              <w:rPr>
                <w:lang w:val="en-US"/>
              </w:rPr>
            </w:pPr>
            <w:r w:rsidRPr="00A5009C">
              <w:rPr>
                <w:lang w:val="en-US"/>
              </w:rPr>
              <w:t>Fluorescence microscopy (.</w:t>
            </w:r>
            <w:proofErr w:type="spellStart"/>
            <w:r w:rsidRPr="00A5009C">
              <w:rPr>
                <w:lang w:val="en-US"/>
              </w:rPr>
              <w:t>tif</w:t>
            </w:r>
            <w:proofErr w:type="spellEnd"/>
            <w:r w:rsidRPr="00A5009C">
              <w:rPr>
                <w:lang w:val="en-US"/>
              </w:rPr>
              <w:t>)</w:t>
            </w:r>
          </w:p>
        </w:tc>
      </w:tr>
      <w:tr w:rsidR="00A5009C" w:rsidRPr="00A5009C" w14:paraId="6D0B1664" w14:textId="77777777" w:rsidTr="00A5009C">
        <w:trPr>
          <w:jc w:val="center"/>
        </w:trPr>
        <w:tc>
          <w:tcPr>
            <w:tcW w:w="0" w:type="auto"/>
            <w:hideMark/>
          </w:tcPr>
          <w:p w14:paraId="2D648CD4" w14:textId="77777777" w:rsidR="00A5009C" w:rsidRPr="00A5009C" w:rsidRDefault="00A5009C" w:rsidP="009E7E12">
            <w:pPr>
              <w:jc w:val="center"/>
              <w:rPr>
                <w:lang w:val="en-US"/>
              </w:rPr>
            </w:pPr>
            <w:r w:rsidRPr="00A5009C">
              <w:rPr>
                <w:lang w:val="en-US"/>
              </w:rPr>
              <w:t>Channels</w:t>
            </w:r>
          </w:p>
        </w:tc>
        <w:tc>
          <w:tcPr>
            <w:tcW w:w="0" w:type="auto"/>
            <w:hideMark/>
          </w:tcPr>
          <w:p w14:paraId="057B7A2F" w14:textId="77777777" w:rsidR="00A5009C" w:rsidRPr="00A5009C" w:rsidRDefault="00A5009C" w:rsidP="009E7E12">
            <w:pPr>
              <w:jc w:val="center"/>
              <w:rPr>
                <w:lang w:val="en-US"/>
              </w:rPr>
            </w:pPr>
            <w:r w:rsidRPr="00A5009C">
              <w:rPr>
                <w:lang w:val="en-US"/>
              </w:rPr>
              <w:t>DAPI (DNA), Nile Red (Membrane)</w:t>
            </w:r>
          </w:p>
        </w:tc>
      </w:tr>
      <w:tr w:rsidR="00A5009C" w:rsidRPr="00A5009C" w14:paraId="5DCA262B" w14:textId="77777777" w:rsidTr="00A5009C">
        <w:trPr>
          <w:jc w:val="center"/>
        </w:trPr>
        <w:tc>
          <w:tcPr>
            <w:tcW w:w="0" w:type="auto"/>
            <w:hideMark/>
          </w:tcPr>
          <w:p w14:paraId="5D66F8CE" w14:textId="77777777" w:rsidR="00A5009C" w:rsidRPr="00A5009C" w:rsidRDefault="00A5009C" w:rsidP="009E7E12">
            <w:pPr>
              <w:jc w:val="center"/>
              <w:rPr>
                <w:lang w:val="en-US"/>
              </w:rPr>
            </w:pPr>
            <w:r w:rsidRPr="00A5009C">
              <w:rPr>
                <w:lang w:val="en-US"/>
              </w:rPr>
              <w:lastRenderedPageBreak/>
              <w:t>Classes</w:t>
            </w:r>
          </w:p>
        </w:tc>
        <w:tc>
          <w:tcPr>
            <w:tcW w:w="0" w:type="auto"/>
            <w:hideMark/>
          </w:tcPr>
          <w:p w14:paraId="5263E80D" w14:textId="77777777" w:rsidR="00A5009C" w:rsidRPr="00A5009C" w:rsidRDefault="00A5009C" w:rsidP="009E7E12">
            <w:pPr>
              <w:jc w:val="center"/>
              <w:rPr>
                <w:lang w:val="en-US"/>
              </w:rPr>
            </w:pPr>
            <w:r w:rsidRPr="00A5009C">
              <w:rPr>
                <w:lang w:val="en-US"/>
              </w:rPr>
              <w:t>WT+ETOH, RIF+ETOH, GENT+ETOH, COAMOX+ETOH, CIP+ETOH</w:t>
            </w:r>
          </w:p>
        </w:tc>
      </w:tr>
      <w:tr w:rsidR="00A5009C" w:rsidRPr="00A5009C" w14:paraId="44EDC210" w14:textId="77777777" w:rsidTr="00A5009C">
        <w:trPr>
          <w:jc w:val="center"/>
        </w:trPr>
        <w:tc>
          <w:tcPr>
            <w:tcW w:w="0" w:type="auto"/>
            <w:hideMark/>
          </w:tcPr>
          <w:p w14:paraId="2F272B98" w14:textId="77777777" w:rsidR="00A5009C" w:rsidRPr="00A5009C" w:rsidRDefault="00A5009C" w:rsidP="009E7E12">
            <w:pPr>
              <w:jc w:val="center"/>
              <w:rPr>
                <w:lang w:val="en-US"/>
              </w:rPr>
            </w:pPr>
            <w:r w:rsidRPr="00A5009C">
              <w:rPr>
                <w:lang w:val="en-US"/>
              </w:rPr>
              <w:t>Format</w:t>
            </w:r>
          </w:p>
        </w:tc>
        <w:tc>
          <w:tcPr>
            <w:tcW w:w="0" w:type="auto"/>
            <w:hideMark/>
          </w:tcPr>
          <w:p w14:paraId="0CC0363F" w14:textId="77777777" w:rsidR="00A5009C" w:rsidRPr="00A5009C" w:rsidRDefault="00A5009C" w:rsidP="009E7E12">
            <w:pPr>
              <w:jc w:val="center"/>
              <w:rPr>
                <w:lang w:val="en-US"/>
              </w:rPr>
            </w:pPr>
            <w:r w:rsidRPr="00A5009C">
              <w:rPr>
                <w:lang w:val="en-US"/>
              </w:rPr>
              <w:t>Multi-channel TIFF images</w:t>
            </w:r>
          </w:p>
        </w:tc>
      </w:tr>
      <w:tr w:rsidR="00A5009C" w:rsidRPr="00A5009C" w14:paraId="70206EAE" w14:textId="77777777" w:rsidTr="00A5009C">
        <w:trPr>
          <w:jc w:val="center"/>
        </w:trPr>
        <w:tc>
          <w:tcPr>
            <w:tcW w:w="0" w:type="auto"/>
            <w:hideMark/>
          </w:tcPr>
          <w:p w14:paraId="703ABBF9" w14:textId="77777777" w:rsidR="00A5009C" w:rsidRPr="00A5009C" w:rsidRDefault="00A5009C" w:rsidP="009E7E12">
            <w:pPr>
              <w:jc w:val="center"/>
              <w:rPr>
                <w:lang w:val="en-US"/>
              </w:rPr>
            </w:pPr>
            <w:r w:rsidRPr="00A5009C">
              <w:rPr>
                <w:lang w:val="en-US"/>
              </w:rPr>
              <w:t>Sample Size</w:t>
            </w:r>
          </w:p>
        </w:tc>
        <w:tc>
          <w:tcPr>
            <w:tcW w:w="0" w:type="auto"/>
            <w:hideMark/>
          </w:tcPr>
          <w:p w14:paraId="184A2955" w14:textId="77777777" w:rsidR="00A5009C" w:rsidRPr="00A5009C" w:rsidRDefault="00A5009C" w:rsidP="009E7E12">
            <w:pPr>
              <w:jc w:val="center"/>
              <w:rPr>
                <w:lang w:val="en-US"/>
              </w:rPr>
            </w:pPr>
            <w:r w:rsidRPr="00A5009C">
              <w:rPr>
                <w:lang w:val="en-US"/>
              </w:rPr>
              <w:t>Hundreds of images per class (exact count varies)</w:t>
            </w:r>
          </w:p>
        </w:tc>
      </w:tr>
      <w:tr w:rsidR="00A5009C" w:rsidRPr="00A5009C" w14:paraId="4240E2EA" w14:textId="77777777" w:rsidTr="00A5009C">
        <w:trPr>
          <w:jc w:val="center"/>
        </w:trPr>
        <w:tc>
          <w:tcPr>
            <w:tcW w:w="0" w:type="auto"/>
            <w:hideMark/>
          </w:tcPr>
          <w:p w14:paraId="2742EA05" w14:textId="77777777" w:rsidR="00A5009C" w:rsidRPr="00A5009C" w:rsidRDefault="00A5009C" w:rsidP="009E7E12">
            <w:pPr>
              <w:jc w:val="center"/>
              <w:rPr>
                <w:lang w:val="en-US"/>
              </w:rPr>
            </w:pPr>
            <w:r w:rsidRPr="00A5009C">
              <w:rPr>
                <w:lang w:val="en-US"/>
              </w:rPr>
              <w:t>Additional Data</w:t>
            </w:r>
          </w:p>
        </w:tc>
        <w:tc>
          <w:tcPr>
            <w:tcW w:w="0" w:type="auto"/>
            <w:hideMark/>
          </w:tcPr>
          <w:p w14:paraId="4D188F5E" w14:textId="77777777" w:rsidR="00A5009C" w:rsidRPr="00A5009C" w:rsidRDefault="00A5009C" w:rsidP="009E7E12">
            <w:pPr>
              <w:jc w:val="center"/>
              <w:rPr>
                <w:lang w:val="en-US"/>
              </w:rPr>
            </w:pPr>
            <w:r w:rsidRPr="00A5009C">
              <w:rPr>
                <w:lang w:val="en-US"/>
              </w:rPr>
              <w:t>Segmentation masks available</w:t>
            </w:r>
          </w:p>
        </w:tc>
      </w:tr>
      <w:tr w:rsidR="00A5009C" w:rsidRPr="00A5009C" w14:paraId="42020257" w14:textId="77777777" w:rsidTr="00A5009C">
        <w:trPr>
          <w:jc w:val="center"/>
        </w:trPr>
        <w:tc>
          <w:tcPr>
            <w:tcW w:w="0" w:type="auto"/>
            <w:hideMark/>
          </w:tcPr>
          <w:p w14:paraId="4E4DF5B6" w14:textId="77777777" w:rsidR="00A5009C" w:rsidRPr="00A5009C" w:rsidRDefault="00A5009C" w:rsidP="009E7E12">
            <w:pPr>
              <w:jc w:val="center"/>
              <w:rPr>
                <w:lang w:val="en-US"/>
              </w:rPr>
            </w:pPr>
            <w:r w:rsidRPr="00A5009C">
              <w:rPr>
                <w:lang w:val="en-US"/>
              </w:rPr>
              <w:t>Limitations</w:t>
            </w:r>
          </w:p>
        </w:tc>
        <w:tc>
          <w:tcPr>
            <w:tcW w:w="0" w:type="auto"/>
            <w:hideMark/>
          </w:tcPr>
          <w:p w14:paraId="1FD824A1" w14:textId="77777777" w:rsidR="00A5009C" w:rsidRPr="00A5009C" w:rsidRDefault="00A5009C" w:rsidP="009E7E12">
            <w:pPr>
              <w:jc w:val="center"/>
              <w:rPr>
                <w:lang w:val="en-US"/>
              </w:rPr>
            </w:pPr>
            <w:r w:rsidRPr="00A5009C">
              <w:rPr>
                <w:lang w:val="en-US"/>
              </w:rPr>
              <w:t>Single species; controlled lab conditions</w:t>
            </w:r>
          </w:p>
        </w:tc>
      </w:tr>
    </w:tbl>
    <w:p w14:paraId="4ED2BC42" w14:textId="77777777" w:rsidR="00A5009C" w:rsidRPr="00A5009C" w:rsidRDefault="00A5009C" w:rsidP="0061563F"/>
    <w:p w14:paraId="2BDE6E93" w14:textId="007B443E" w:rsidR="0061563F" w:rsidRPr="006765C6" w:rsidRDefault="00A00E9A" w:rsidP="0061563F">
      <w:pPr>
        <w:rPr>
          <w:b/>
          <w:bCs/>
        </w:rPr>
      </w:pPr>
      <w:r w:rsidRPr="006765C6">
        <w:rPr>
          <w:b/>
          <w:bCs/>
        </w:rPr>
        <w:t xml:space="preserve">Why this </w:t>
      </w:r>
      <w:r w:rsidR="00315C00" w:rsidRPr="006765C6">
        <w:rPr>
          <w:b/>
          <w:bCs/>
        </w:rPr>
        <w:t>Dataset:</w:t>
      </w:r>
    </w:p>
    <w:p w14:paraId="0AAD90ED" w14:textId="77777777" w:rsidR="002F0585" w:rsidRPr="002F0585" w:rsidRDefault="002F0585" w:rsidP="002F0585">
      <w:pPr>
        <w:spacing w:line="360" w:lineRule="auto"/>
        <w:rPr>
          <w:lang w:val="en-US"/>
        </w:rPr>
      </w:pPr>
      <w:r w:rsidRPr="002F0585">
        <w:rPr>
          <w:lang w:val="en-US"/>
        </w:rPr>
        <w:t>This dataset is suitable because:</w:t>
      </w:r>
    </w:p>
    <w:p w14:paraId="3F9D79C9" w14:textId="77777777" w:rsidR="002F0585" w:rsidRPr="002F0585" w:rsidRDefault="002F0585" w:rsidP="002F0585">
      <w:pPr>
        <w:numPr>
          <w:ilvl w:val="0"/>
          <w:numId w:val="24"/>
        </w:numPr>
        <w:spacing w:line="360" w:lineRule="auto"/>
        <w:rPr>
          <w:lang w:val="en-US"/>
        </w:rPr>
      </w:pPr>
      <w:r w:rsidRPr="002F0585">
        <w:rPr>
          <w:lang w:val="en-US"/>
        </w:rPr>
        <w:t>It contains antibiotic-specific phenotypic variations.</w:t>
      </w:r>
    </w:p>
    <w:p w14:paraId="1755FBDF" w14:textId="77777777" w:rsidR="002F0585" w:rsidRPr="002F0585" w:rsidRDefault="002F0585" w:rsidP="002F0585">
      <w:pPr>
        <w:numPr>
          <w:ilvl w:val="0"/>
          <w:numId w:val="24"/>
        </w:numPr>
        <w:spacing w:line="360" w:lineRule="auto"/>
        <w:rPr>
          <w:lang w:val="en-US"/>
        </w:rPr>
      </w:pPr>
      <w:r w:rsidRPr="002F0585">
        <w:rPr>
          <w:lang w:val="en-US"/>
        </w:rPr>
        <w:t>Images are standardized under controlled imaging conditions.</w:t>
      </w:r>
    </w:p>
    <w:p w14:paraId="58AC6A69" w14:textId="77777777" w:rsidR="002F0585" w:rsidRPr="002F0585" w:rsidRDefault="002F0585" w:rsidP="002F0585">
      <w:pPr>
        <w:numPr>
          <w:ilvl w:val="0"/>
          <w:numId w:val="24"/>
        </w:numPr>
        <w:spacing w:line="360" w:lineRule="auto"/>
        <w:rPr>
          <w:lang w:val="en-US"/>
        </w:rPr>
      </w:pPr>
      <w:r w:rsidRPr="002F0585">
        <w:rPr>
          <w:lang w:val="en-US"/>
        </w:rPr>
        <w:t>It includes multiple antibiotics with different mechanisms.</w:t>
      </w:r>
    </w:p>
    <w:p w14:paraId="697B1429" w14:textId="77777777" w:rsidR="002F0585" w:rsidRPr="002F0585" w:rsidRDefault="002F0585" w:rsidP="002F0585">
      <w:pPr>
        <w:numPr>
          <w:ilvl w:val="0"/>
          <w:numId w:val="24"/>
        </w:numPr>
        <w:spacing w:line="360" w:lineRule="auto"/>
        <w:rPr>
          <w:lang w:val="en-US"/>
        </w:rPr>
      </w:pPr>
      <w:r w:rsidRPr="002F0585">
        <w:rPr>
          <w:lang w:val="en-US"/>
        </w:rPr>
        <w:t>It enables evaluation of multi-class deep learning models.</w:t>
      </w:r>
    </w:p>
    <w:p w14:paraId="31C156D1" w14:textId="77777777" w:rsidR="002F0585" w:rsidRPr="002F0585" w:rsidRDefault="002F0585" w:rsidP="002F0585">
      <w:pPr>
        <w:numPr>
          <w:ilvl w:val="0"/>
          <w:numId w:val="24"/>
        </w:numPr>
        <w:spacing w:line="360" w:lineRule="auto"/>
        <w:rPr>
          <w:lang w:val="en-US"/>
        </w:rPr>
      </w:pPr>
      <w:r w:rsidRPr="002F0585">
        <w:rPr>
          <w:lang w:val="en-US"/>
        </w:rPr>
        <w:t>It removes need for wet-lab experimentation.</w:t>
      </w:r>
    </w:p>
    <w:p w14:paraId="4A81C9B1" w14:textId="34C5A308" w:rsidR="00315C00" w:rsidRPr="002F0585" w:rsidRDefault="002F0585" w:rsidP="002F0585">
      <w:pPr>
        <w:spacing w:line="360" w:lineRule="auto"/>
        <w:rPr>
          <w:lang w:val="en-US"/>
        </w:rPr>
      </w:pPr>
      <w:r w:rsidRPr="002F0585">
        <w:rPr>
          <w:lang w:val="en-US"/>
        </w:rPr>
        <w:t>It directly aligns with the objective of learning antibiotic-induced morphological patterns.</w:t>
      </w:r>
    </w:p>
    <w:p w14:paraId="6C9BB453" w14:textId="454775EC" w:rsidR="00B46212" w:rsidRDefault="0085647F" w:rsidP="00182BF3">
      <w:pPr>
        <w:pStyle w:val="Heading2"/>
        <w:spacing w:line="360" w:lineRule="auto"/>
        <w:rPr>
          <w:rFonts w:ascii="Times New Roman" w:hAnsi="Times New Roman" w:cs="Times New Roman"/>
          <w:b/>
          <w:bCs/>
          <w:color w:val="auto"/>
          <w:sz w:val="32"/>
          <w:szCs w:val="32"/>
        </w:rPr>
      </w:pPr>
      <w:r w:rsidRPr="00265AB2">
        <w:rPr>
          <w:rFonts w:ascii="Times New Roman" w:hAnsi="Times New Roman" w:cs="Times New Roman"/>
          <w:b/>
          <w:bCs/>
          <w:color w:val="auto"/>
          <w:sz w:val="32"/>
          <w:szCs w:val="32"/>
        </w:rPr>
        <w:t>Proposed Methodology</w:t>
      </w:r>
    </w:p>
    <w:p w14:paraId="0189B4CA" w14:textId="7AB09F9B" w:rsidR="00ED5EE3" w:rsidRDefault="00833B6F" w:rsidP="00ED5EE3">
      <w:pPr>
        <w:keepNext/>
        <w:jc w:val="center"/>
      </w:pPr>
      <w:r>
        <w:rPr>
          <w:noProof/>
        </w:rPr>
        <w:drawing>
          <wp:inline distT="0" distB="0" distL="0" distR="0" wp14:anchorId="64E8005B" wp14:editId="141BD163">
            <wp:extent cx="5772150" cy="2530475"/>
            <wp:effectExtent l="0" t="0" r="0" b="3175"/>
            <wp:docPr id="3" name="Picture 3" descr="A diagram of data insp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data inspe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72150" cy="2530475"/>
                    </a:xfrm>
                    <a:prstGeom prst="rect">
                      <a:avLst/>
                    </a:prstGeom>
                  </pic:spPr>
                </pic:pic>
              </a:graphicData>
            </a:graphic>
          </wp:inline>
        </w:drawing>
      </w:r>
    </w:p>
    <w:p w14:paraId="041648C6" w14:textId="1941ED84" w:rsidR="004A6A89" w:rsidRPr="00ED5EE3" w:rsidRDefault="00ED5EE3" w:rsidP="00ED5EE3">
      <w:pPr>
        <w:pStyle w:val="Caption"/>
        <w:jc w:val="center"/>
        <w:rPr>
          <w:b/>
          <w:bCs/>
          <w:i w:val="0"/>
          <w:iCs w:val="0"/>
          <w:color w:val="auto"/>
          <w:sz w:val="20"/>
          <w:szCs w:val="20"/>
        </w:rPr>
      </w:pPr>
      <w:r w:rsidRPr="00ED5EE3">
        <w:rPr>
          <w:b/>
          <w:bCs/>
          <w:i w:val="0"/>
          <w:iCs w:val="0"/>
          <w:color w:val="auto"/>
          <w:sz w:val="20"/>
          <w:szCs w:val="20"/>
        </w:rPr>
        <w:t xml:space="preserve">Figure </w:t>
      </w:r>
      <w:r w:rsidRPr="00ED5EE3">
        <w:rPr>
          <w:b/>
          <w:bCs/>
          <w:i w:val="0"/>
          <w:iCs w:val="0"/>
          <w:color w:val="auto"/>
          <w:sz w:val="20"/>
          <w:szCs w:val="20"/>
        </w:rPr>
        <w:fldChar w:fldCharType="begin"/>
      </w:r>
      <w:r w:rsidRPr="00ED5EE3">
        <w:rPr>
          <w:b/>
          <w:bCs/>
          <w:i w:val="0"/>
          <w:iCs w:val="0"/>
          <w:color w:val="auto"/>
          <w:sz w:val="20"/>
          <w:szCs w:val="20"/>
        </w:rPr>
        <w:instrText xml:space="preserve"> SEQ Figure \* ARABIC </w:instrText>
      </w:r>
      <w:r w:rsidRPr="00ED5EE3">
        <w:rPr>
          <w:b/>
          <w:bCs/>
          <w:i w:val="0"/>
          <w:iCs w:val="0"/>
          <w:color w:val="auto"/>
          <w:sz w:val="20"/>
          <w:szCs w:val="20"/>
        </w:rPr>
        <w:fldChar w:fldCharType="separate"/>
      </w:r>
      <w:r w:rsidRPr="00ED5EE3">
        <w:rPr>
          <w:b/>
          <w:bCs/>
          <w:i w:val="0"/>
          <w:iCs w:val="0"/>
          <w:noProof/>
          <w:color w:val="auto"/>
          <w:sz w:val="20"/>
          <w:szCs w:val="20"/>
        </w:rPr>
        <w:t>1</w:t>
      </w:r>
      <w:r w:rsidRPr="00ED5EE3">
        <w:rPr>
          <w:b/>
          <w:bCs/>
          <w:i w:val="0"/>
          <w:iCs w:val="0"/>
          <w:color w:val="auto"/>
          <w:sz w:val="20"/>
          <w:szCs w:val="20"/>
        </w:rPr>
        <w:fldChar w:fldCharType="end"/>
      </w:r>
      <w:r w:rsidRPr="00ED5EE3">
        <w:rPr>
          <w:b/>
          <w:bCs/>
          <w:i w:val="0"/>
          <w:iCs w:val="0"/>
          <w:color w:val="auto"/>
          <w:sz w:val="20"/>
          <w:szCs w:val="20"/>
        </w:rPr>
        <w:t>. Workflow of the project</w:t>
      </w:r>
    </w:p>
    <w:p w14:paraId="18991F6B" w14:textId="02183C1C" w:rsidR="00620712" w:rsidRPr="00ED59A4" w:rsidRDefault="00ED59A4" w:rsidP="00A85A89">
      <w:pPr>
        <w:pStyle w:val="ListParagraph"/>
        <w:numPr>
          <w:ilvl w:val="0"/>
          <w:numId w:val="22"/>
        </w:numPr>
        <w:spacing w:line="360" w:lineRule="auto"/>
        <w:rPr>
          <w:b/>
          <w:bCs/>
        </w:rPr>
      </w:pPr>
      <w:r>
        <w:rPr>
          <w:b/>
          <w:bCs/>
        </w:rPr>
        <w:t xml:space="preserve"> </w:t>
      </w:r>
      <w:r w:rsidR="00A85A89" w:rsidRPr="00ED59A4">
        <w:rPr>
          <w:b/>
          <w:bCs/>
        </w:rPr>
        <w:t>Data Collection</w:t>
      </w:r>
    </w:p>
    <w:p w14:paraId="45365317" w14:textId="597709AB" w:rsidR="00D72DB0" w:rsidRDefault="007911A1" w:rsidP="007911A1">
      <w:pPr>
        <w:pStyle w:val="ListParagraph"/>
        <w:spacing w:line="360" w:lineRule="auto"/>
        <w:ind w:firstLine="0"/>
      </w:pPr>
      <w:r>
        <w:t xml:space="preserve">The first step involves obtaining the publicly available MG1655 fluorescence microscopy dataset used in the published antimicrobial phenotyping study. Only the </w:t>
      </w:r>
      <w:proofErr w:type="spellStart"/>
      <w:r>
        <w:t>All_Images</w:t>
      </w:r>
      <w:proofErr w:type="spellEnd"/>
      <w:r>
        <w:t xml:space="preserve"> directory will be used for this research to ensure a focused and reproducible </w:t>
      </w:r>
      <w:r>
        <w:lastRenderedPageBreak/>
        <w:t xml:space="preserve">pipeline. The dataset consists of multi-channel TIFF images grouped into five folders: WT+ETOH, RIF+ETOH, GENT+ETOH, COAMOX+ETOH, and CIP+ETOH. Each folder represents a distinct antibiotic treatment condition applied to Escherichia coli MG1655 strain. These images capture fluorescence-labelled DNA and membrane structures, which reflect antibiotic-induced phenotypic variations. The dataset will be organized into a structured directory suitable for deep learning frameworks such as </w:t>
      </w:r>
      <w:proofErr w:type="spellStart"/>
      <w:r>
        <w:t>PyTorch</w:t>
      </w:r>
      <w:proofErr w:type="spellEnd"/>
      <w:r>
        <w:t xml:space="preserve"> or TensorFlow. No new data collection will be performed, which makes the study feasible within the limited timeframe. The integrity of image files will be verified to ensure there are no corrupted samples before further processing.</w:t>
      </w:r>
    </w:p>
    <w:p w14:paraId="0A265C25" w14:textId="47EFF15A" w:rsidR="00A85A89" w:rsidRDefault="00ED59A4" w:rsidP="00A85A89">
      <w:pPr>
        <w:pStyle w:val="ListParagraph"/>
        <w:numPr>
          <w:ilvl w:val="0"/>
          <w:numId w:val="22"/>
        </w:numPr>
        <w:spacing w:line="360" w:lineRule="auto"/>
        <w:rPr>
          <w:b/>
          <w:bCs/>
        </w:rPr>
      </w:pPr>
      <w:r>
        <w:t xml:space="preserve"> </w:t>
      </w:r>
      <w:r w:rsidR="00C5227D" w:rsidRPr="00C5227D">
        <w:rPr>
          <w:b/>
          <w:bCs/>
        </w:rPr>
        <w:t>Data Inspection and Channel Verification</w:t>
      </w:r>
    </w:p>
    <w:p w14:paraId="3FBC3B6C" w14:textId="562FC858" w:rsidR="00F81E77" w:rsidRPr="00F81E77" w:rsidRDefault="009324C0" w:rsidP="00F81E77">
      <w:pPr>
        <w:pStyle w:val="ListParagraph"/>
        <w:spacing w:line="360" w:lineRule="auto"/>
        <w:ind w:firstLine="0"/>
      </w:pPr>
      <w:r w:rsidRPr="009324C0">
        <w:t xml:space="preserve">After collection, exploratory data analysis will be conducted to understand image characteristics such as resolution, channel configuration, intensity distribution, and number of samples per class. Most TIFF images contain two fluorescence channels (DNA and membrane), and verifying this structure is essential before preprocessing. The shape of each image array will be examined to determine whether channels are stored as (H, W, C) or (C, H, W). Class distribution imbalance will also be </w:t>
      </w:r>
      <w:proofErr w:type="spellStart"/>
      <w:r w:rsidRPr="009324C0">
        <w:t>analyzed</w:t>
      </w:r>
      <w:proofErr w:type="spellEnd"/>
      <w:r w:rsidRPr="009324C0">
        <w:t>, since uneven samples may affect training stability. Visualization of randomly selected images from each antibiotic class will be performed to observe qualitative morphological differences. Basic statistical summaries such as mean and standard deviation of pixel intensities will be computed to guide normalization. This step ensures the dataset is technically consistent and biologically meaningful before model training begins.</w:t>
      </w:r>
    </w:p>
    <w:p w14:paraId="6012C138" w14:textId="0F3E3C2F" w:rsidR="00A85A89" w:rsidRDefault="00ED59A4" w:rsidP="00A85A89">
      <w:pPr>
        <w:pStyle w:val="ListParagraph"/>
        <w:numPr>
          <w:ilvl w:val="0"/>
          <w:numId w:val="22"/>
        </w:numPr>
        <w:spacing w:line="360" w:lineRule="auto"/>
        <w:rPr>
          <w:b/>
          <w:bCs/>
        </w:rPr>
      </w:pPr>
      <w:r>
        <w:rPr>
          <w:b/>
          <w:bCs/>
        </w:rPr>
        <w:t xml:space="preserve"> </w:t>
      </w:r>
      <w:r w:rsidR="0069261C" w:rsidRPr="0069261C">
        <w:rPr>
          <w:b/>
          <w:bCs/>
        </w:rPr>
        <w:t>Image Preprocessing (Normalization and Resizing)</w:t>
      </w:r>
    </w:p>
    <w:p w14:paraId="235AF56B" w14:textId="6D6C128C" w:rsidR="00830D23" w:rsidRPr="00830D23" w:rsidRDefault="00B95037" w:rsidP="00830D23">
      <w:pPr>
        <w:pStyle w:val="ListParagraph"/>
        <w:spacing w:line="360" w:lineRule="auto"/>
        <w:ind w:firstLine="0"/>
      </w:pPr>
      <w:r w:rsidRPr="00B95037">
        <w:t>Microscopy images often vary in illumination and fluorescence intensity. Therefore, pixel intensity normalization will be applied independently to each channel to standardize the data distribution. Images will be resized to 224×224 pixels to match the input requirements of pre-trained convolutional neural networks. Care will be taken to preserve morphological details during resizing by using appropriate interpolation methods. Channel stacking will be performed to combine the fluorescence channels into a format compatible with RGB-based models, if required. Additionally, intensity clipping may be applied to reduce extreme brightness variations. Preprocessing is important because deep learning models are sensitive to input scale, and improper normalization may reduce performance. The aim is to make the dataset uniform while retaining essential phenotypic information.</w:t>
      </w:r>
    </w:p>
    <w:p w14:paraId="315AA10A" w14:textId="2C24F9E3" w:rsidR="00A85A89" w:rsidRDefault="00ED59A4" w:rsidP="00A85A89">
      <w:pPr>
        <w:pStyle w:val="ListParagraph"/>
        <w:numPr>
          <w:ilvl w:val="0"/>
          <w:numId w:val="22"/>
        </w:numPr>
        <w:spacing w:line="360" w:lineRule="auto"/>
        <w:rPr>
          <w:b/>
          <w:bCs/>
        </w:rPr>
      </w:pPr>
      <w:r>
        <w:lastRenderedPageBreak/>
        <w:t xml:space="preserve"> </w:t>
      </w:r>
      <w:r w:rsidR="00A85A89" w:rsidRPr="00ED59A4">
        <w:rPr>
          <w:b/>
          <w:bCs/>
        </w:rPr>
        <w:t>Data</w:t>
      </w:r>
      <w:r w:rsidR="002D0A3D">
        <w:rPr>
          <w:b/>
          <w:bCs/>
        </w:rPr>
        <w:t xml:space="preserve"> Augmentation</w:t>
      </w:r>
    </w:p>
    <w:p w14:paraId="403DE0D2" w14:textId="50373274" w:rsidR="008C59CC" w:rsidRPr="007D2D7F" w:rsidRDefault="001320D9" w:rsidP="008C59CC">
      <w:pPr>
        <w:pStyle w:val="ListParagraph"/>
        <w:spacing w:line="360" w:lineRule="auto"/>
        <w:ind w:firstLine="0"/>
      </w:pPr>
      <w:r w:rsidRPr="001320D9">
        <w:t>To improve generalization and prevent overfitting, data augmentation techniques will be applied during training. Since bacterial cells have no fixed orientation, random rotations (0–360°) are biologically valid and beneficial. Horizontal and vertical flips will also be included. Slight brightness and contrast variations will simulate minor imaging differences. Gaussian noise may be added to improve robustness against sensor noise. Augmentation will be applied only to the training set and not to validation or test data. This strategy effectively increases the diversity of samples without altering the underlying biological phenotype. Augmentation is particularly important if the dataset contains limited number of images per class, which is common in microscopy datasets.</w:t>
      </w:r>
    </w:p>
    <w:p w14:paraId="51910486" w14:textId="40779653" w:rsidR="00A85A89" w:rsidRDefault="00ED59A4" w:rsidP="00A85A89">
      <w:pPr>
        <w:pStyle w:val="ListParagraph"/>
        <w:numPr>
          <w:ilvl w:val="0"/>
          <w:numId w:val="22"/>
        </w:numPr>
        <w:spacing w:line="360" w:lineRule="auto"/>
        <w:rPr>
          <w:b/>
          <w:bCs/>
        </w:rPr>
      </w:pPr>
      <w:r>
        <w:rPr>
          <w:b/>
          <w:bCs/>
        </w:rPr>
        <w:t xml:space="preserve"> </w:t>
      </w:r>
      <w:r w:rsidR="006F2F61" w:rsidRPr="006F2F61">
        <w:rPr>
          <w:b/>
          <w:bCs/>
        </w:rPr>
        <w:t>Dataset Splitting (Train/Validation/Test)</w:t>
      </w:r>
    </w:p>
    <w:p w14:paraId="603ACA78" w14:textId="4922336E" w:rsidR="007D2D7F" w:rsidRPr="007D2D7F" w:rsidRDefault="005E16C9" w:rsidP="007D2D7F">
      <w:pPr>
        <w:pStyle w:val="ListParagraph"/>
        <w:spacing w:line="360" w:lineRule="auto"/>
        <w:ind w:firstLine="0"/>
      </w:pPr>
      <w:r w:rsidRPr="005E16C9">
        <w:t>The dataset will be divided into training (70%), validation (15%), and testing (15%) subsets. The split will be stratified to maintain equal representation of all five antibiotic classes. Care will be taken to avoid data leakage by ensuring that images originating from the same experimental batch are not distributed across different subsets. The training set will be used to optimize model parameters, the validation set for hyperparameter tuning, and the test set for final unbiased evaluation. Cross-validation may also be applied to improve reliability of results. This structured splitting ensures that the performance metrics reflect genuine generalization ability rather than memorization.</w:t>
      </w:r>
    </w:p>
    <w:p w14:paraId="44A6DD62" w14:textId="1F293B5D" w:rsidR="00A85A89" w:rsidRDefault="00ED59A4" w:rsidP="00A85A89">
      <w:pPr>
        <w:pStyle w:val="ListParagraph"/>
        <w:numPr>
          <w:ilvl w:val="0"/>
          <w:numId w:val="22"/>
        </w:numPr>
        <w:spacing w:line="360" w:lineRule="auto"/>
        <w:rPr>
          <w:b/>
          <w:bCs/>
        </w:rPr>
      </w:pPr>
      <w:r>
        <w:t xml:space="preserve"> </w:t>
      </w:r>
      <w:r w:rsidR="00DB6622" w:rsidRPr="00DB6622">
        <w:rPr>
          <w:b/>
          <w:bCs/>
        </w:rPr>
        <w:t>Transfer Learning Model Selection</w:t>
      </w:r>
    </w:p>
    <w:p w14:paraId="3B999A3A" w14:textId="4CBE718E" w:rsidR="00B15A87" w:rsidRPr="00B15A87" w:rsidRDefault="00266BC3" w:rsidP="00B15A87">
      <w:pPr>
        <w:pStyle w:val="ListParagraph"/>
        <w:spacing w:line="360" w:lineRule="auto"/>
        <w:ind w:firstLine="0"/>
      </w:pPr>
      <w:r w:rsidRPr="00266BC3">
        <w:t>Instead of training a convolutional neural network from scratch, transfer learning will be employed using pre-trained models. These architectures are known for strong feature extraction capabilities. The final fully connected layer will be replaced with a five-class output layer corresponding to the antibiotic categories. Pre-trained weights from ImageNet will serve as initial feature representations, even though microscopy images differ from natural images. Fine-tuning deeper layers will allow adaptation to phenotypic features. This approach reduces training time and improves accuracy, especially when dataset size is moderate.</w:t>
      </w:r>
    </w:p>
    <w:p w14:paraId="524CB4D4" w14:textId="75B3CBEB" w:rsidR="00A85A89" w:rsidRDefault="00ED59A4" w:rsidP="00A85A89">
      <w:pPr>
        <w:pStyle w:val="ListParagraph"/>
        <w:numPr>
          <w:ilvl w:val="0"/>
          <w:numId w:val="22"/>
        </w:numPr>
        <w:spacing w:line="360" w:lineRule="auto"/>
        <w:rPr>
          <w:b/>
          <w:bCs/>
        </w:rPr>
      </w:pPr>
      <w:r>
        <w:rPr>
          <w:b/>
          <w:bCs/>
        </w:rPr>
        <w:t xml:space="preserve"> </w:t>
      </w:r>
      <w:r w:rsidR="002B2F1C">
        <w:rPr>
          <w:b/>
          <w:bCs/>
        </w:rPr>
        <w:t>Model Training</w:t>
      </w:r>
    </w:p>
    <w:p w14:paraId="402AB387" w14:textId="4B652D26" w:rsidR="002B2F1C" w:rsidRPr="002B2F1C" w:rsidRDefault="0071473C" w:rsidP="002B2F1C">
      <w:pPr>
        <w:pStyle w:val="ListParagraph"/>
        <w:spacing w:line="360" w:lineRule="auto"/>
        <w:ind w:firstLine="0"/>
      </w:pPr>
      <w:r w:rsidRPr="0071473C">
        <w:t xml:space="preserve">The selected CNN model will be trained using cross-entropy loss for multi-class classification. The optimizer will be Adam with an initial learning rate of 1e-4. Batch size will be selected based on GPU availability. Early stopping will be implemented to prevent overfitting. Training progress will be monitored through validation accuracy </w:t>
      </w:r>
      <w:r w:rsidRPr="0071473C">
        <w:lastRenderedPageBreak/>
        <w:t>and loss curves. Learning rate scheduling may be applied if performance plateaus. The goal is to enable the model to learn antibiotic-specific morphological signatures across five classes. Training will continue until convergence is observed or performance stabilizes.</w:t>
      </w:r>
    </w:p>
    <w:p w14:paraId="3F471294" w14:textId="492AA8FD" w:rsidR="002B2F1C" w:rsidRDefault="006A218C" w:rsidP="00A85A89">
      <w:pPr>
        <w:pStyle w:val="ListParagraph"/>
        <w:numPr>
          <w:ilvl w:val="0"/>
          <w:numId w:val="22"/>
        </w:numPr>
        <w:spacing w:line="360" w:lineRule="auto"/>
        <w:rPr>
          <w:b/>
          <w:bCs/>
        </w:rPr>
      </w:pPr>
      <w:r>
        <w:rPr>
          <w:b/>
          <w:bCs/>
        </w:rPr>
        <w:t>Hyperparameter Optimization</w:t>
      </w:r>
    </w:p>
    <w:p w14:paraId="4B3BE213" w14:textId="39D57B1C" w:rsidR="00A5502B" w:rsidRPr="008F4347" w:rsidRDefault="008F4347" w:rsidP="00A5502B">
      <w:pPr>
        <w:pStyle w:val="ListParagraph"/>
        <w:spacing w:line="360" w:lineRule="auto"/>
        <w:ind w:firstLine="0"/>
      </w:pPr>
      <w:r w:rsidRPr="008F4347">
        <w:t>Hyperparameters such as learning rate, batch size, number of frozen layers, and dropout rate will be systematically tuned. A grid search or manual tuning strategy will be adopted. Multiple experiments will be conducted and compared based on validation F1-score. This step is necessary because optimal hyperparameters significantly influence model performance. Care will be taken not to overfit to validation data. The final configuration will be selected based on consistent performance trends rather than a single high result.</w:t>
      </w:r>
    </w:p>
    <w:p w14:paraId="61000C9D" w14:textId="48C8AE68" w:rsidR="002F5D00" w:rsidRDefault="006A218C" w:rsidP="001A3F54">
      <w:pPr>
        <w:pStyle w:val="ListParagraph"/>
        <w:numPr>
          <w:ilvl w:val="0"/>
          <w:numId w:val="22"/>
        </w:numPr>
        <w:spacing w:line="360" w:lineRule="auto"/>
        <w:rPr>
          <w:b/>
          <w:bCs/>
        </w:rPr>
      </w:pPr>
      <w:r>
        <w:rPr>
          <w:b/>
          <w:bCs/>
        </w:rPr>
        <w:t xml:space="preserve"> </w:t>
      </w:r>
      <w:r w:rsidR="001A3F54">
        <w:rPr>
          <w:b/>
          <w:bCs/>
        </w:rPr>
        <w:t>Model Evaluation</w:t>
      </w:r>
    </w:p>
    <w:p w14:paraId="6FDFC9E2" w14:textId="6B1265CC" w:rsidR="0010459D" w:rsidRPr="0010459D" w:rsidRDefault="00D45839" w:rsidP="0010459D">
      <w:pPr>
        <w:pStyle w:val="ListParagraph"/>
        <w:spacing w:line="360" w:lineRule="auto"/>
        <w:ind w:firstLine="0"/>
      </w:pPr>
      <w:r w:rsidRPr="00D45839">
        <w:t>The trained model will be evaluated on the independent test set. Metrics will include overall accuracy, class-wise precision, recall, F1-score, and confusion matrix analysis. The confusion matrix will reveal whether certain antibiotics share similar phenotypic patterns. Statistical comparison between models will be performed if multiple architectures are tested. The objective is to determine whether the unified model can reliably distinguish five antibiotic phenotypes. Expected accuracy target is above 80%, although biological similarity between some classes may reduce performance slightly.</w:t>
      </w:r>
    </w:p>
    <w:p w14:paraId="4DDF8C16" w14:textId="04691444" w:rsidR="001A3F54" w:rsidRDefault="001A3F54" w:rsidP="001A3F54">
      <w:pPr>
        <w:pStyle w:val="ListParagraph"/>
        <w:numPr>
          <w:ilvl w:val="0"/>
          <w:numId w:val="22"/>
        </w:numPr>
        <w:spacing w:line="360" w:lineRule="auto"/>
        <w:rPr>
          <w:b/>
          <w:bCs/>
        </w:rPr>
      </w:pPr>
      <w:r>
        <w:rPr>
          <w:b/>
          <w:bCs/>
        </w:rPr>
        <w:t xml:space="preserve"> </w:t>
      </w:r>
      <w:r w:rsidR="001165F8">
        <w:rPr>
          <w:b/>
          <w:bCs/>
        </w:rPr>
        <w:t xml:space="preserve">Grad-CAM </w:t>
      </w:r>
    </w:p>
    <w:p w14:paraId="1E539FBA" w14:textId="26C1606B" w:rsidR="00FB06A3" w:rsidRPr="00FB06A3" w:rsidRDefault="00C30449" w:rsidP="00FB06A3">
      <w:pPr>
        <w:pStyle w:val="ListParagraph"/>
        <w:spacing w:line="360" w:lineRule="auto"/>
        <w:ind w:firstLine="0"/>
      </w:pPr>
      <w:r w:rsidRPr="00C30449">
        <w:t xml:space="preserve">To interpret model decisions, Grad-CAM visualization will be applied to generate heatmaps highlighting important regions within images. This helps verify whether predictions are based on biologically meaningful structures such as nucleoid condensation or membrane disruption. Explainability is important because deep learning models are often criticized as black-box systems. By </w:t>
      </w:r>
      <w:proofErr w:type="spellStart"/>
      <w:r w:rsidRPr="00C30449">
        <w:t>analyzing</w:t>
      </w:r>
      <w:proofErr w:type="spellEnd"/>
      <w:r w:rsidRPr="00C30449">
        <w:t xml:space="preserve"> heatmaps, it can be assessed whether the network focuses on relevant phenotypic regions rather than background artifacts.</w:t>
      </w:r>
    </w:p>
    <w:p w14:paraId="4E6D1F4A" w14:textId="1EB903A9" w:rsidR="001165F8" w:rsidRDefault="001165F8" w:rsidP="001A3F54">
      <w:pPr>
        <w:pStyle w:val="ListParagraph"/>
        <w:numPr>
          <w:ilvl w:val="0"/>
          <w:numId w:val="22"/>
        </w:numPr>
        <w:spacing w:line="360" w:lineRule="auto"/>
        <w:rPr>
          <w:b/>
          <w:bCs/>
        </w:rPr>
      </w:pPr>
      <w:r>
        <w:rPr>
          <w:b/>
          <w:bCs/>
        </w:rPr>
        <w:t xml:space="preserve"> </w:t>
      </w:r>
      <w:r w:rsidRPr="001165F8">
        <w:rPr>
          <w:b/>
          <w:bCs/>
        </w:rPr>
        <w:t>Binary vs Multi-Class Performance Comparison</w:t>
      </w:r>
    </w:p>
    <w:p w14:paraId="412A7185" w14:textId="4E010E9D" w:rsidR="00C30449" w:rsidRPr="001E29D0" w:rsidRDefault="001E29D0" w:rsidP="00C30449">
      <w:pPr>
        <w:pStyle w:val="ListParagraph"/>
        <w:spacing w:line="360" w:lineRule="auto"/>
        <w:ind w:firstLine="0"/>
      </w:pPr>
      <w:r w:rsidRPr="001E29D0">
        <w:t>For comparative study, separate binary classifiers (WT vs each antibiotic) will also be trained. Their performance will be compared with the unified five-class model. This allows evaluation of whether multi-class learning improves representation quality. Such comparative evaluation strengthens analytical depth of the dissertation.</w:t>
      </w:r>
    </w:p>
    <w:p w14:paraId="08646729" w14:textId="136F868C" w:rsidR="00DD635C" w:rsidRDefault="0021089C" w:rsidP="00182BF3">
      <w:pPr>
        <w:pStyle w:val="Heading2"/>
        <w:spacing w:line="360" w:lineRule="auto"/>
        <w:rPr>
          <w:rFonts w:ascii="Times New Roman" w:hAnsi="Times New Roman" w:cs="Times New Roman"/>
          <w:b/>
          <w:bCs/>
          <w:color w:val="auto"/>
          <w:sz w:val="32"/>
          <w:szCs w:val="32"/>
        </w:rPr>
      </w:pPr>
      <w:r w:rsidRPr="00265AB2">
        <w:rPr>
          <w:rFonts w:ascii="Times New Roman" w:hAnsi="Times New Roman" w:cs="Times New Roman"/>
          <w:b/>
          <w:bCs/>
          <w:color w:val="auto"/>
          <w:sz w:val="32"/>
          <w:szCs w:val="32"/>
        </w:rPr>
        <w:lastRenderedPageBreak/>
        <w:t>Work Plan and Timeline</w:t>
      </w:r>
    </w:p>
    <w:p w14:paraId="531C8E2B" w14:textId="7E1C1C9B" w:rsidR="00A17A33" w:rsidRDefault="00A17A33" w:rsidP="00A17A33">
      <w:pPr>
        <w:rPr>
          <w:b/>
          <w:bCs/>
        </w:rPr>
      </w:pPr>
      <w:r w:rsidRPr="00A17A33">
        <w:rPr>
          <w:b/>
          <w:bCs/>
        </w:rPr>
        <w:t xml:space="preserve">Milestone 1: </w:t>
      </w:r>
      <w:r w:rsidR="00326DA4" w:rsidRPr="00326DA4">
        <w:rPr>
          <w:b/>
          <w:bCs/>
        </w:rPr>
        <w:t>Literature Review and Data Preparation</w:t>
      </w:r>
    </w:p>
    <w:p w14:paraId="72542604" w14:textId="725FCF2C" w:rsidR="00A17A33" w:rsidRDefault="0071622E" w:rsidP="00AD4F2B">
      <w:pPr>
        <w:spacing w:line="360" w:lineRule="auto"/>
      </w:pPr>
      <w:r w:rsidRPr="0071622E">
        <w:t>During this phase, relevant research articles on antimicrobial phenotyping and deep learning in microscopy will be studied carefully. The dataset will be downloaded, verified, and organized into structured directories. Exploratory data analysis and channel verification will be completed. Preprocessing and augmentation pipelines will be implemented and tested. By the end of this milestone, the dataset should be fully prepared for training. Some minor implementation challenges may appear in handling TIFF formats.</w:t>
      </w:r>
    </w:p>
    <w:p w14:paraId="1B0F7E1A" w14:textId="07F4A8D7" w:rsidR="00AD4F2B" w:rsidRDefault="00F25999" w:rsidP="00AD4F2B">
      <w:pPr>
        <w:spacing w:line="360" w:lineRule="auto"/>
        <w:rPr>
          <w:b/>
          <w:bCs/>
        </w:rPr>
      </w:pPr>
      <w:r w:rsidRPr="00F25999">
        <w:rPr>
          <w:b/>
          <w:bCs/>
        </w:rPr>
        <w:t xml:space="preserve">Milestone 2: Model </w:t>
      </w:r>
      <w:r w:rsidR="00E2306B" w:rsidRPr="00E2306B">
        <w:rPr>
          <w:b/>
          <w:bCs/>
        </w:rPr>
        <w:t>Development and Initial Training</w:t>
      </w:r>
    </w:p>
    <w:p w14:paraId="2E4A1336" w14:textId="0BF053DC" w:rsidR="00F25999" w:rsidRDefault="00092B14" w:rsidP="00AD4F2B">
      <w:pPr>
        <w:spacing w:line="360" w:lineRule="auto"/>
      </w:pPr>
      <w:r w:rsidRPr="00092B14">
        <w:t xml:space="preserve">Transfer learning architectures will be implemented. Initial experiments using ResNet50 and DenseNet121 will be performed. Training and validation curves will be </w:t>
      </w:r>
      <w:proofErr w:type="spellStart"/>
      <w:r w:rsidRPr="00092B14">
        <w:t>analyzed</w:t>
      </w:r>
      <w:proofErr w:type="spellEnd"/>
      <w:r w:rsidRPr="00092B14">
        <w:t xml:space="preserve"> to ensure stable convergence. Early stopping and basic hyperparameter tuning will be applied. At the end of this milestone, a working baseline model with preliminary performance metrics will be available.</w:t>
      </w:r>
    </w:p>
    <w:p w14:paraId="45B57765" w14:textId="729AA76A" w:rsidR="00F25999" w:rsidRDefault="00F25999" w:rsidP="00AD4F2B">
      <w:pPr>
        <w:spacing w:line="360" w:lineRule="auto"/>
        <w:rPr>
          <w:b/>
          <w:bCs/>
        </w:rPr>
      </w:pPr>
      <w:r w:rsidRPr="00F25999">
        <w:rPr>
          <w:b/>
          <w:bCs/>
        </w:rPr>
        <w:t xml:space="preserve">Milestone 3: </w:t>
      </w:r>
      <w:r w:rsidR="00042DCD" w:rsidRPr="00042DCD">
        <w:rPr>
          <w:b/>
          <w:bCs/>
        </w:rPr>
        <w:t>Optimization and Explainability</w:t>
      </w:r>
    </w:p>
    <w:p w14:paraId="205D68BD" w14:textId="3BD9C2B5" w:rsidR="004F6A18" w:rsidRDefault="00A225B7" w:rsidP="00AD4F2B">
      <w:pPr>
        <w:spacing w:line="360" w:lineRule="auto"/>
      </w:pPr>
      <w:r w:rsidRPr="00A225B7">
        <w:t>In this stage, hyperparameters will be optimized systematically. Grad-CAM visualizations will be generated to interpret predictions. Feature embedding visualizations using t-SNE will be created. Comparative experiments between binary and multi-class approaches will be conducted. Analytical results will be compiled and interpreted. This stage may require several repeated experiments to achieve stable outcomes.</w:t>
      </w:r>
    </w:p>
    <w:p w14:paraId="6AD4464E" w14:textId="60D325C0" w:rsidR="00AE6C68" w:rsidRDefault="00AE6C68" w:rsidP="00AD4F2B">
      <w:pPr>
        <w:spacing w:line="360" w:lineRule="auto"/>
        <w:rPr>
          <w:b/>
          <w:bCs/>
        </w:rPr>
      </w:pPr>
      <w:r w:rsidRPr="00AE6C68">
        <w:rPr>
          <w:b/>
          <w:bCs/>
        </w:rPr>
        <w:t>Milestone 4:</w:t>
      </w:r>
      <w:r w:rsidR="00D10AC3" w:rsidRPr="00D10AC3">
        <w:t xml:space="preserve"> </w:t>
      </w:r>
      <w:r w:rsidR="00D10AC3" w:rsidRPr="00D10AC3">
        <w:rPr>
          <w:b/>
          <w:bCs/>
        </w:rPr>
        <w:t>Final Evaluation and Dissertation Writing</w:t>
      </w:r>
    </w:p>
    <w:p w14:paraId="74989758" w14:textId="2986EC82" w:rsidR="00F25999" w:rsidRPr="00DF1CA3" w:rsidRDefault="00CB6E6B" w:rsidP="00AD4F2B">
      <w:pPr>
        <w:spacing w:line="360" w:lineRule="auto"/>
      </w:pPr>
      <w:r w:rsidRPr="00CB6E6B">
        <w:t>The final optimized model will be evaluated on the test set. Results will be statistically summarized and interpreted in context of antimicrobial susceptibility phenotyping. Figures, tables, and visualizations will be prepared. The dissertation document will be written, revised, and formatted. Minor grammatical corrections may still be needed during final review. The project will conclude with submission of complete dissertation and reproducible code.</w:t>
      </w:r>
    </w:p>
    <w:p w14:paraId="7116DC36" w14:textId="1A925648" w:rsidR="00FD0F01" w:rsidRDefault="006D69AD" w:rsidP="002A522C">
      <w:pPr>
        <w:pStyle w:val="Heading2"/>
        <w:spacing w:line="360" w:lineRule="auto"/>
      </w:pPr>
      <w:r w:rsidRPr="00265AB2">
        <w:rPr>
          <w:rFonts w:ascii="Times New Roman" w:hAnsi="Times New Roman" w:cs="Times New Roman"/>
          <w:b/>
          <w:bCs/>
          <w:color w:val="auto"/>
          <w:sz w:val="32"/>
          <w:szCs w:val="32"/>
        </w:rPr>
        <w:t xml:space="preserve">Weekly Progress </w:t>
      </w:r>
      <w:r w:rsidR="008438CF">
        <w:rPr>
          <w:rFonts w:ascii="Times New Roman" w:hAnsi="Times New Roman" w:cs="Times New Roman"/>
          <w:b/>
          <w:bCs/>
          <w:color w:val="auto"/>
          <w:sz w:val="32"/>
          <w:szCs w:val="32"/>
        </w:rPr>
        <w:t>Form</w:t>
      </w:r>
      <w:r w:rsidR="00BF2243">
        <w:t xml:space="preserve"> </w:t>
      </w:r>
    </w:p>
    <w:p w14:paraId="686C8FCD" w14:textId="6581F8B9" w:rsidR="004A3048" w:rsidRDefault="00BF2243" w:rsidP="00182BF3">
      <w:pPr>
        <w:spacing w:after="0" w:line="360" w:lineRule="auto"/>
        <w:ind w:left="0" w:right="0" w:firstLine="0"/>
        <w:jc w:val="left"/>
      </w:pPr>
      <w:r>
        <w:t xml:space="preserve"> </w:t>
      </w:r>
    </w:p>
    <w:p w14:paraId="462FB47D" w14:textId="77777777" w:rsidR="004A3048" w:rsidRDefault="004A3048" w:rsidP="00182BF3">
      <w:pPr>
        <w:spacing w:after="160" w:line="360" w:lineRule="auto"/>
        <w:ind w:left="0" w:right="0" w:firstLine="0"/>
        <w:jc w:val="left"/>
      </w:pPr>
      <w:r>
        <w:br w:type="page"/>
      </w:r>
    </w:p>
    <w:p w14:paraId="6B3D1B15" w14:textId="2EF0B971" w:rsidR="00DD635C" w:rsidRPr="00A6266F" w:rsidRDefault="00BF2243" w:rsidP="00A6266F">
      <w:pPr>
        <w:pStyle w:val="Heading2"/>
        <w:spacing w:line="360" w:lineRule="auto"/>
        <w:rPr>
          <w:rFonts w:ascii="Times New Roman" w:hAnsi="Times New Roman" w:cs="Times New Roman"/>
          <w:b/>
          <w:bCs/>
        </w:rPr>
      </w:pPr>
      <w:r w:rsidRPr="00265AB2">
        <w:rPr>
          <w:rFonts w:ascii="Times New Roman" w:hAnsi="Times New Roman" w:cs="Times New Roman"/>
          <w:b/>
          <w:bCs/>
          <w:color w:val="auto"/>
          <w:sz w:val="32"/>
          <w:szCs w:val="32"/>
        </w:rPr>
        <w:lastRenderedPageBreak/>
        <w:t>References</w:t>
      </w:r>
    </w:p>
    <w:p w14:paraId="1C939796" w14:textId="30040BBF" w:rsidR="006A59F7" w:rsidRDefault="003C77BA" w:rsidP="008B7363">
      <w:pPr>
        <w:pStyle w:val="NormalWeb"/>
        <w:numPr>
          <w:ilvl w:val="0"/>
          <w:numId w:val="12"/>
        </w:numPr>
        <w:spacing w:before="0" w:beforeAutospacing="0" w:after="240" w:afterAutospacing="0" w:line="360" w:lineRule="auto"/>
        <w:jc w:val="both"/>
      </w:pPr>
      <w:r>
        <w:t xml:space="preserve"> </w:t>
      </w:r>
      <w:proofErr w:type="spellStart"/>
      <w:r w:rsidR="00546B52" w:rsidRPr="00546B52">
        <w:t>Zagajewski</w:t>
      </w:r>
      <w:proofErr w:type="spellEnd"/>
      <w:r w:rsidR="00546B52" w:rsidRPr="00546B52">
        <w:t xml:space="preserve">, Alexander &amp; Turner, Piers &amp; Feehily, Conor &amp; El Sayyed, Hafez &amp; Andersson, Monique &amp; Barrett, Lucinda &amp; Oakley, Sarah &amp; </w:t>
      </w:r>
      <w:proofErr w:type="spellStart"/>
      <w:r w:rsidR="00546B52" w:rsidRPr="00546B52">
        <w:t>Stracy</w:t>
      </w:r>
      <w:proofErr w:type="spellEnd"/>
      <w:r w:rsidR="00546B52" w:rsidRPr="00546B52">
        <w:t xml:space="preserve">, Mathew &amp; Crook, Derrick &amp; </w:t>
      </w:r>
      <w:proofErr w:type="spellStart"/>
      <w:r w:rsidR="00546B52" w:rsidRPr="00546B52">
        <w:t>Nellåker</w:t>
      </w:r>
      <w:proofErr w:type="spellEnd"/>
      <w:r w:rsidR="00546B52" w:rsidRPr="00546B52">
        <w:t xml:space="preserve">, </w:t>
      </w:r>
      <w:proofErr w:type="spellStart"/>
      <w:r w:rsidR="00546B52" w:rsidRPr="00546B52">
        <w:t>Christoffer</w:t>
      </w:r>
      <w:proofErr w:type="spellEnd"/>
      <w:r w:rsidR="00546B52" w:rsidRPr="00546B52">
        <w:t xml:space="preserve"> &amp; </w:t>
      </w:r>
      <w:proofErr w:type="spellStart"/>
      <w:r w:rsidR="00546B52" w:rsidRPr="00546B52">
        <w:t>Stoesser</w:t>
      </w:r>
      <w:proofErr w:type="spellEnd"/>
      <w:r w:rsidR="00546B52" w:rsidRPr="00546B52">
        <w:t xml:space="preserve">, Nicole &amp; </w:t>
      </w:r>
      <w:proofErr w:type="spellStart"/>
      <w:r w:rsidR="00546B52" w:rsidRPr="00546B52">
        <w:t>Kapanidis</w:t>
      </w:r>
      <w:proofErr w:type="spellEnd"/>
      <w:r w:rsidR="00546B52" w:rsidRPr="00546B52">
        <w:t xml:space="preserve">, </w:t>
      </w:r>
      <w:proofErr w:type="spellStart"/>
      <w:r w:rsidR="00546B52" w:rsidRPr="00546B52">
        <w:t>Achillefs</w:t>
      </w:r>
      <w:proofErr w:type="spellEnd"/>
      <w:r w:rsidR="00546B52" w:rsidRPr="00546B52">
        <w:t>. (2023). Deep learning and single-cell phenotyping for rapid antimicrobial susceptibility detection in Escherichia coli. Communications Biology. 6. 10.1038/s42003-023-05524-4.</w:t>
      </w:r>
    </w:p>
    <w:p w14:paraId="6534EF67" w14:textId="2651C4F6" w:rsidR="00164333" w:rsidRPr="00164333" w:rsidRDefault="00546B52" w:rsidP="00164333">
      <w:pPr>
        <w:pStyle w:val="NormalWeb"/>
        <w:numPr>
          <w:ilvl w:val="0"/>
          <w:numId w:val="12"/>
        </w:numPr>
        <w:spacing w:before="0" w:beforeAutospacing="0" w:after="240" w:afterAutospacing="0" w:line="360" w:lineRule="auto"/>
        <w:jc w:val="both"/>
        <w:rPr>
          <w:lang w:val="en-US"/>
        </w:rPr>
      </w:pPr>
      <w:r>
        <w:t xml:space="preserve"> </w:t>
      </w:r>
      <w:r w:rsidR="00164333" w:rsidRPr="00164333">
        <w:rPr>
          <w:lang w:val="en-US"/>
        </w:rPr>
        <w:t xml:space="preserve">López-Cortés, X.A., </w:t>
      </w:r>
      <w:proofErr w:type="spellStart"/>
      <w:r w:rsidR="00164333" w:rsidRPr="00164333">
        <w:rPr>
          <w:lang w:val="en-US"/>
        </w:rPr>
        <w:t>Manríquez-Troncoso</w:t>
      </w:r>
      <w:proofErr w:type="spellEnd"/>
      <w:r w:rsidR="00164333" w:rsidRPr="00164333">
        <w:rPr>
          <w:lang w:val="en-US"/>
        </w:rPr>
        <w:t xml:space="preserve">, J.M., </w:t>
      </w:r>
      <w:proofErr w:type="spellStart"/>
      <w:r w:rsidR="00164333" w:rsidRPr="00164333">
        <w:rPr>
          <w:lang w:val="en-US"/>
        </w:rPr>
        <w:t>Ruber</w:t>
      </w:r>
      <w:proofErr w:type="spellEnd"/>
      <w:r w:rsidR="00164333" w:rsidRPr="00164333">
        <w:rPr>
          <w:lang w:val="en-US"/>
        </w:rPr>
        <w:t xml:space="preserve"> Hernández-García and Peralta, D. (2024). </w:t>
      </w:r>
      <w:proofErr w:type="spellStart"/>
      <w:r w:rsidR="00164333" w:rsidRPr="00164333">
        <w:rPr>
          <w:lang w:val="en-US"/>
        </w:rPr>
        <w:t>MSDeepAMR</w:t>
      </w:r>
      <w:proofErr w:type="spellEnd"/>
      <w:r w:rsidR="00164333" w:rsidRPr="00164333">
        <w:rPr>
          <w:lang w:val="en-US"/>
        </w:rPr>
        <w:t>: antimicrobial resistance prediction based on deep neural networks and transfer learning. </w:t>
      </w:r>
      <w:r w:rsidR="00164333" w:rsidRPr="00164333">
        <w:rPr>
          <w:i/>
          <w:iCs/>
          <w:lang w:val="en-US"/>
        </w:rPr>
        <w:t>Frontiers in microbiology</w:t>
      </w:r>
      <w:r w:rsidR="00164333" w:rsidRPr="00164333">
        <w:rPr>
          <w:lang w:val="en-US"/>
        </w:rPr>
        <w:t xml:space="preserve">, 15. </w:t>
      </w:r>
      <w:proofErr w:type="spellStart"/>
      <w:proofErr w:type="gramStart"/>
      <w:r w:rsidR="00164333" w:rsidRPr="00164333">
        <w:rPr>
          <w:lang w:val="en-US"/>
        </w:rPr>
        <w:t>doi:https</w:t>
      </w:r>
      <w:proofErr w:type="spellEnd"/>
      <w:r w:rsidR="00164333" w:rsidRPr="00164333">
        <w:rPr>
          <w:lang w:val="en-US"/>
        </w:rPr>
        <w:t>://doi.org/10.3389/fmicb.2024.1361795</w:t>
      </w:r>
      <w:proofErr w:type="gramEnd"/>
      <w:r w:rsidR="00164333" w:rsidRPr="00164333">
        <w:rPr>
          <w:lang w:val="en-US"/>
        </w:rPr>
        <w:t>.</w:t>
      </w:r>
    </w:p>
    <w:p w14:paraId="3F0DCCD8" w14:textId="77777777" w:rsidR="00164333" w:rsidRPr="00164333" w:rsidRDefault="00164333" w:rsidP="00164333">
      <w:pPr>
        <w:pStyle w:val="NormalWeb"/>
        <w:numPr>
          <w:ilvl w:val="0"/>
          <w:numId w:val="12"/>
        </w:numPr>
        <w:spacing w:before="0" w:beforeAutospacing="0" w:after="240" w:afterAutospacing="0" w:line="360" w:lineRule="auto"/>
        <w:jc w:val="both"/>
        <w:rPr>
          <w:lang w:val="en-US"/>
        </w:rPr>
      </w:pPr>
      <w:r>
        <w:t xml:space="preserve"> </w:t>
      </w:r>
      <w:r w:rsidRPr="00164333">
        <w:rPr>
          <w:lang w:val="en-US"/>
        </w:rPr>
        <w:t xml:space="preserve">Tran, T.-A., Sridhar, S., Reece, S.T., </w:t>
      </w:r>
      <w:proofErr w:type="spellStart"/>
      <w:r w:rsidRPr="00164333">
        <w:rPr>
          <w:lang w:val="en-US"/>
        </w:rPr>
        <w:t>Octavie</w:t>
      </w:r>
      <w:proofErr w:type="spellEnd"/>
      <w:r w:rsidRPr="00164333">
        <w:rPr>
          <w:lang w:val="en-US"/>
        </w:rPr>
        <w:t xml:space="preserve"> </w:t>
      </w:r>
      <w:proofErr w:type="spellStart"/>
      <w:r w:rsidRPr="00164333">
        <w:rPr>
          <w:lang w:val="en-US"/>
        </w:rPr>
        <w:t>Lunguya</w:t>
      </w:r>
      <w:proofErr w:type="spellEnd"/>
      <w:r w:rsidRPr="00164333">
        <w:rPr>
          <w:lang w:val="en-US"/>
        </w:rPr>
        <w:t xml:space="preserve">, Jacobs, J., Sandra Van </w:t>
      </w:r>
      <w:proofErr w:type="spellStart"/>
      <w:r w:rsidRPr="00164333">
        <w:rPr>
          <w:lang w:val="en-US"/>
        </w:rPr>
        <w:t>Puyvelde</w:t>
      </w:r>
      <w:proofErr w:type="spellEnd"/>
      <w:r w:rsidRPr="00164333">
        <w:rPr>
          <w:lang w:val="en-US"/>
        </w:rPr>
        <w:t xml:space="preserve">, Marks, F., Dougan, G., Thomson, N.R., Nguyen, B.T., Pham </w:t>
      </w:r>
      <w:proofErr w:type="gramStart"/>
      <w:r w:rsidRPr="00164333">
        <w:rPr>
          <w:lang w:val="en-US"/>
        </w:rPr>
        <w:t>The</w:t>
      </w:r>
      <w:proofErr w:type="gramEnd"/>
      <w:r w:rsidRPr="00164333">
        <w:rPr>
          <w:lang w:val="en-US"/>
        </w:rPr>
        <w:t xml:space="preserve"> Bao and Baker, S. (2024). Combining machine learning with high-content imaging to infer ciprofloxacin susceptibility in isolates of Salmonella Typhimurium. </w:t>
      </w:r>
      <w:r w:rsidRPr="00164333">
        <w:rPr>
          <w:i/>
          <w:iCs/>
          <w:lang w:val="en-US"/>
        </w:rPr>
        <w:t>Nature communications</w:t>
      </w:r>
      <w:r w:rsidRPr="00164333">
        <w:rPr>
          <w:lang w:val="en-US"/>
        </w:rPr>
        <w:t xml:space="preserve">, 15(1). </w:t>
      </w:r>
      <w:proofErr w:type="spellStart"/>
      <w:proofErr w:type="gramStart"/>
      <w:r w:rsidRPr="00164333">
        <w:rPr>
          <w:lang w:val="en-US"/>
        </w:rPr>
        <w:t>doi:https</w:t>
      </w:r>
      <w:proofErr w:type="spellEnd"/>
      <w:r w:rsidRPr="00164333">
        <w:rPr>
          <w:lang w:val="en-US"/>
        </w:rPr>
        <w:t>://doi.org/10.1038/s41467-024-49433-4</w:t>
      </w:r>
      <w:proofErr w:type="gramEnd"/>
      <w:r w:rsidRPr="00164333">
        <w:rPr>
          <w:lang w:val="en-US"/>
        </w:rPr>
        <w:t>.</w:t>
      </w:r>
    </w:p>
    <w:p w14:paraId="3284A530" w14:textId="77777777" w:rsidR="00164333" w:rsidRPr="00164333" w:rsidRDefault="00164333" w:rsidP="00164333">
      <w:pPr>
        <w:pStyle w:val="NormalWeb"/>
        <w:numPr>
          <w:ilvl w:val="0"/>
          <w:numId w:val="12"/>
        </w:numPr>
        <w:spacing w:before="0" w:beforeAutospacing="0" w:after="240" w:afterAutospacing="0" w:line="360" w:lineRule="auto"/>
        <w:jc w:val="both"/>
        <w:rPr>
          <w:lang w:val="en-US"/>
        </w:rPr>
      </w:pPr>
      <w:r>
        <w:t xml:space="preserve"> </w:t>
      </w:r>
      <w:r w:rsidRPr="00164333">
        <w:rPr>
          <w:lang w:val="en-US"/>
        </w:rPr>
        <w:t>Wan, F., Torres, M.D.T., Peng, J. and de la Fuente-Nunez, C. (2024). Deep-learning-enabled antibiotic discovery through molecular de-extinction. </w:t>
      </w:r>
      <w:r w:rsidRPr="00164333">
        <w:rPr>
          <w:i/>
          <w:iCs/>
          <w:lang w:val="en-US"/>
        </w:rPr>
        <w:t>Nature Biomedical Engineering</w:t>
      </w:r>
      <w:r w:rsidRPr="00164333">
        <w:rPr>
          <w:lang w:val="en-US"/>
        </w:rPr>
        <w:t xml:space="preserve">, [online] pp.1–18. </w:t>
      </w:r>
      <w:proofErr w:type="spellStart"/>
      <w:proofErr w:type="gramStart"/>
      <w:r w:rsidRPr="00164333">
        <w:rPr>
          <w:lang w:val="en-US"/>
        </w:rPr>
        <w:t>doi:https</w:t>
      </w:r>
      <w:proofErr w:type="spellEnd"/>
      <w:r w:rsidRPr="00164333">
        <w:rPr>
          <w:lang w:val="en-US"/>
        </w:rPr>
        <w:t>://doi.org/10.1038/s41551-024-01201-x</w:t>
      </w:r>
      <w:proofErr w:type="gramEnd"/>
      <w:r w:rsidRPr="00164333">
        <w:rPr>
          <w:lang w:val="en-US"/>
        </w:rPr>
        <w:t>.</w:t>
      </w:r>
    </w:p>
    <w:p w14:paraId="5582DF64" w14:textId="77777777" w:rsidR="00472DAA" w:rsidRPr="00472DAA" w:rsidRDefault="00164333" w:rsidP="00472DAA">
      <w:pPr>
        <w:pStyle w:val="NormalWeb"/>
        <w:numPr>
          <w:ilvl w:val="0"/>
          <w:numId w:val="12"/>
        </w:numPr>
        <w:spacing w:before="0" w:beforeAutospacing="0" w:after="240" w:afterAutospacing="0" w:line="360" w:lineRule="auto"/>
        <w:jc w:val="both"/>
        <w:rPr>
          <w:lang w:val="en-US"/>
        </w:rPr>
      </w:pPr>
      <w:r>
        <w:t xml:space="preserve"> </w:t>
      </w:r>
      <w:proofErr w:type="spellStart"/>
      <w:r w:rsidR="00472DAA" w:rsidRPr="00472DAA">
        <w:rPr>
          <w:lang w:val="en-US"/>
        </w:rPr>
        <w:t>Cesaro</w:t>
      </w:r>
      <w:proofErr w:type="spellEnd"/>
      <w:r w:rsidR="00472DAA" w:rsidRPr="00472DAA">
        <w:rPr>
          <w:lang w:val="en-US"/>
        </w:rPr>
        <w:t>, A., Bagheri, M., Torres, M., Wan, F. and de la Fuente-Nunez, C. (2023). Deep learning tools to accelerate antibiotic discovery. </w:t>
      </w:r>
      <w:r w:rsidR="00472DAA" w:rsidRPr="00472DAA">
        <w:rPr>
          <w:i/>
          <w:iCs/>
          <w:lang w:val="en-US"/>
        </w:rPr>
        <w:t>Expert Opinion on Drug Discovery</w:t>
      </w:r>
      <w:r w:rsidR="00472DAA" w:rsidRPr="00472DAA">
        <w:rPr>
          <w:lang w:val="en-US"/>
        </w:rPr>
        <w:t xml:space="preserve">, [online] 18(11), pp.1245–1257. </w:t>
      </w:r>
      <w:proofErr w:type="spellStart"/>
      <w:proofErr w:type="gramStart"/>
      <w:r w:rsidR="00472DAA" w:rsidRPr="00472DAA">
        <w:rPr>
          <w:lang w:val="en-US"/>
        </w:rPr>
        <w:t>doi:https</w:t>
      </w:r>
      <w:proofErr w:type="spellEnd"/>
      <w:r w:rsidR="00472DAA" w:rsidRPr="00472DAA">
        <w:rPr>
          <w:lang w:val="en-US"/>
        </w:rPr>
        <w:t>://doi.org/10.1080/17460441.2023.2250721</w:t>
      </w:r>
      <w:proofErr w:type="gramEnd"/>
      <w:r w:rsidR="00472DAA" w:rsidRPr="00472DAA">
        <w:rPr>
          <w:lang w:val="en-US"/>
        </w:rPr>
        <w:t>.</w:t>
      </w:r>
    </w:p>
    <w:p w14:paraId="0D91A52B" w14:textId="77777777" w:rsidR="00472DAA" w:rsidRPr="00472DAA" w:rsidRDefault="00472DAA" w:rsidP="00472DAA">
      <w:pPr>
        <w:pStyle w:val="NormalWeb"/>
        <w:numPr>
          <w:ilvl w:val="0"/>
          <w:numId w:val="12"/>
        </w:numPr>
        <w:spacing w:before="0" w:beforeAutospacing="0" w:after="240" w:afterAutospacing="0" w:line="360" w:lineRule="auto"/>
        <w:jc w:val="both"/>
        <w:rPr>
          <w:lang w:val="en-US"/>
        </w:rPr>
      </w:pPr>
      <w:r>
        <w:t xml:space="preserve"> </w:t>
      </w:r>
      <w:r w:rsidRPr="00472DAA">
        <w:rPr>
          <w:lang w:val="en-US"/>
        </w:rPr>
        <w:t xml:space="preserve">Zhou, X., Liu, G., Cao, S. and </w:t>
      </w:r>
      <w:proofErr w:type="spellStart"/>
      <w:r w:rsidRPr="00472DAA">
        <w:rPr>
          <w:lang w:val="en-US"/>
        </w:rPr>
        <w:t>Lv</w:t>
      </w:r>
      <w:proofErr w:type="spellEnd"/>
      <w:r w:rsidRPr="00472DAA">
        <w:rPr>
          <w:lang w:val="en-US"/>
        </w:rPr>
        <w:t>, J. (2025). Deep Learning for Antimicrobial Peptides: Computational Models and Databases. </w:t>
      </w:r>
      <w:r w:rsidRPr="00472DAA">
        <w:rPr>
          <w:i/>
          <w:iCs/>
          <w:lang w:val="en-US"/>
        </w:rPr>
        <w:t>Journal of Chemical Information and Modeling</w:t>
      </w:r>
      <w:r w:rsidRPr="00472DAA">
        <w:rPr>
          <w:lang w:val="en-US"/>
        </w:rPr>
        <w:t xml:space="preserve">, 65(4), pp.1708–1717. </w:t>
      </w:r>
      <w:proofErr w:type="spellStart"/>
      <w:proofErr w:type="gramStart"/>
      <w:r w:rsidRPr="00472DAA">
        <w:rPr>
          <w:lang w:val="en-US"/>
        </w:rPr>
        <w:t>doi:https</w:t>
      </w:r>
      <w:proofErr w:type="spellEnd"/>
      <w:r w:rsidRPr="00472DAA">
        <w:rPr>
          <w:lang w:val="en-US"/>
        </w:rPr>
        <w:t>://doi.org/10.1021/acs.jcim.5c00006</w:t>
      </w:r>
      <w:proofErr w:type="gramEnd"/>
      <w:r w:rsidRPr="00472DAA">
        <w:rPr>
          <w:lang w:val="en-US"/>
        </w:rPr>
        <w:t>.</w:t>
      </w:r>
    </w:p>
    <w:p w14:paraId="52B0183E" w14:textId="77777777" w:rsidR="00472DAA" w:rsidRPr="00472DAA" w:rsidRDefault="00472DAA" w:rsidP="00472DAA">
      <w:pPr>
        <w:pStyle w:val="NormalWeb"/>
        <w:numPr>
          <w:ilvl w:val="0"/>
          <w:numId w:val="12"/>
        </w:numPr>
        <w:spacing w:before="0" w:beforeAutospacing="0" w:after="240" w:afterAutospacing="0" w:line="360" w:lineRule="auto"/>
        <w:jc w:val="both"/>
        <w:rPr>
          <w:lang w:val="en-US"/>
        </w:rPr>
      </w:pPr>
      <w:r>
        <w:t xml:space="preserve"> </w:t>
      </w:r>
      <w:r w:rsidRPr="00472DAA">
        <w:rPr>
          <w:lang w:val="en-US"/>
        </w:rPr>
        <w:t xml:space="preserve">Al-Omari, A.M., </w:t>
      </w:r>
      <w:proofErr w:type="spellStart"/>
      <w:r w:rsidRPr="00472DAA">
        <w:rPr>
          <w:lang w:val="en-US"/>
        </w:rPr>
        <w:t>Akkam</w:t>
      </w:r>
      <w:proofErr w:type="spellEnd"/>
      <w:r w:rsidRPr="00472DAA">
        <w:rPr>
          <w:lang w:val="en-US"/>
        </w:rPr>
        <w:t xml:space="preserve">, Y.H., </w:t>
      </w:r>
      <w:proofErr w:type="spellStart"/>
      <w:r w:rsidRPr="00472DAA">
        <w:rPr>
          <w:lang w:val="en-US"/>
        </w:rPr>
        <w:t>Zyout</w:t>
      </w:r>
      <w:proofErr w:type="spellEnd"/>
      <w:r w:rsidRPr="00472DAA">
        <w:rPr>
          <w:lang w:val="en-US"/>
        </w:rPr>
        <w:t xml:space="preserve">, A., Younis, S., </w:t>
      </w:r>
      <w:proofErr w:type="spellStart"/>
      <w:r w:rsidRPr="00472DAA">
        <w:rPr>
          <w:lang w:val="en-US"/>
        </w:rPr>
        <w:t>Tawalbeh</w:t>
      </w:r>
      <w:proofErr w:type="spellEnd"/>
      <w:r w:rsidRPr="00472DAA">
        <w:rPr>
          <w:lang w:val="en-US"/>
        </w:rPr>
        <w:t>, S.M., Al-</w:t>
      </w:r>
      <w:proofErr w:type="spellStart"/>
      <w:r w:rsidRPr="00472DAA">
        <w:rPr>
          <w:lang w:val="en-US"/>
        </w:rPr>
        <w:t>Sawalmeh</w:t>
      </w:r>
      <w:proofErr w:type="spellEnd"/>
      <w:r w:rsidRPr="00472DAA">
        <w:rPr>
          <w:lang w:val="en-US"/>
        </w:rPr>
        <w:t xml:space="preserve">, K., Al </w:t>
      </w:r>
      <w:proofErr w:type="spellStart"/>
      <w:r w:rsidRPr="00472DAA">
        <w:rPr>
          <w:lang w:val="en-US"/>
        </w:rPr>
        <w:t>Fahoum</w:t>
      </w:r>
      <w:proofErr w:type="spellEnd"/>
      <w:r w:rsidRPr="00472DAA">
        <w:rPr>
          <w:lang w:val="en-US"/>
        </w:rPr>
        <w:t>, A. and Arnold, J. (2024). Accelerating antimicrobial peptide design: Leveraging deep learning for rapid discovery. </w:t>
      </w:r>
      <w:r w:rsidRPr="00472DAA">
        <w:rPr>
          <w:i/>
          <w:iCs/>
          <w:lang w:val="en-US"/>
        </w:rPr>
        <w:t>PLOS ONE</w:t>
      </w:r>
      <w:r w:rsidRPr="00472DAA">
        <w:rPr>
          <w:lang w:val="en-US"/>
        </w:rPr>
        <w:t xml:space="preserve">, 19(12), p.e0315477. </w:t>
      </w:r>
      <w:proofErr w:type="spellStart"/>
      <w:proofErr w:type="gramStart"/>
      <w:r w:rsidRPr="00472DAA">
        <w:rPr>
          <w:lang w:val="en-US"/>
        </w:rPr>
        <w:t>doi:https</w:t>
      </w:r>
      <w:proofErr w:type="spellEnd"/>
      <w:r w:rsidRPr="00472DAA">
        <w:rPr>
          <w:lang w:val="en-US"/>
        </w:rPr>
        <w:t>://doi.org/10.1371/journal.pone.0315477</w:t>
      </w:r>
      <w:proofErr w:type="gramEnd"/>
      <w:r w:rsidRPr="00472DAA">
        <w:rPr>
          <w:lang w:val="en-US"/>
        </w:rPr>
        <w:t>.</w:t>
      </w:r>
    </w:p>
    <w:p w14:paraId="607A5290" w14:textId="77777777" w:rsidR="00472DAA" w:rsidRPr="00472DAA" w:rsidRDefault="00472DAA" w:rsidP="00472DAA">
      <w:pPr>
        <w:pStyle w:val="NormalWeb"/>
        <w:numPr>
          <w:ilvl w:val="0"/>
          <w:numId w:val="12"/>
        </w:numPr>
        <w:spacing w:before="0" w:beforeAutospacing="0" w:after="240" w:afterAutospacing="0" w:line="360" w:lineRule="auto"/>
        <w:jc w:val="both"/>
        <w:rPr>
          <w:lang w:val="en-US"/>
        </w:rPr>
      </w:pPr>
      <w:r>
        <w:t xml:space="preserve"> </w:t>
      </w:r>
      <w:r w:rsidRPr="00472DAA">
        <w:rPr>
          <w:lang w:val="en-US"/>
        </w:rPr>
        <w:t xml:space="preserve">Ren, Y., Chakraborty, T., </w:t>
      </w:r>
      <w:proofErr w:type="spellStart"/>
      <w:r w:rsidRPr="00472DAA">
        <w:rPr>
          <w:lang w:val="en-US"/>
        </w:rPr>
        <w:t>Doijad</w:t>
      </w:r>
      <w:proofErr w:type="spellEnd"/>
      <w:r w:rsidRPr="00472DAA">
        <w:rPr>
          <w:lang w:val="en-US"/>
        </w:rPr>
        <w:t xml:space="preserve">, S., </w:t>
      </w:r>
      <w:proofErr w:type="spellStart"/>
      <w:r w:rsidRPr="00472DAA">
        <w:rPr>
          <w:lang w:val="en-US"/>
        </w:rPr>
        <w:t>Falgenhauer</w:t>
      </w:r>
      <w:proofErr w:type="spellEnd"/>
      <w:r w:rsidRPr="00472DAA">
        <w:rPr>
          <w:lang w:val="en-US"/>
        </w:rPr>
        <w:t xml:space="preserve">, L., </w:t>
      </w:r>
      <w:proofErr w:type="spellStart"/>
      <w:r w:rsidRPr="00472DAA">
        <w:rPr>
          <w:lang w:val="en-US"/>
        </w:rPr>
        <w:t>Falgenhauer</w:t>
      </w:r>
      <w:proofErr w:type="spellEnd"/>
      <w:r w:rsidRPr="00472DAA">
        <w:rPr>
          <w:lang w:val="en-US"/>
        </w:rPr>
        <w:t xml:space="preserve">, J., </w:t>
      </w:r>
      <w:proofErr w:type="spellStart"/>
      <w:r w:rsidRPr="00472DAA">
        <w:rPr>
          <w:lang w:val="en-US"/>
        </w:rPr>
        <w:t>Goesmann</w:t>
      </w:r>
      <w:proofErr w:type="spellEnd"/>
      <w:r w:rsidRPr="00472DAA">
        <w:rPr>
          <w:lang w:val="en-US"/>
        </w:rPr>
        <w:t xml:space="preserve">, A., </w:t>
      </w:r>
      <w:proofErr w:type="spellStart"/>
      <w:r w:rsidRPr="00472DAA">
        <w:rPr>
          <w:lang w:val="en-US"/>
        </w:rPr>
        <w:t>Schwengers</w:t>
      </w:r>
      <w:proofErr w:type="spellEnd"/>
      <w:r w:rsidRPr="00472DAA">
        <w:rPr>
          <w:lang w:val="en-US"/>
        </w:rPr>
        <w:t xml:space="preserve">, O. and Heider, D. (2022). Deep Transfer Learning Enables Robust Prediction </w:t>
      </w:r>
      <w:r w:rsidRPr="00472DAA">
        <w:rPr>
          <w:lang w:val="en-US"/>
        </w:rPr>
        <w:lastRenderedPageBreak/>
        <w:t>of Antimicrobial Resistance for Novel Antibiotics. </w:t>
      </w:r>
      <w:r w:rsidRPr="00472DAA">
        <w:rPr>
          <w:i/>
          <w:iCs/>
          <w:lang w:val="en-US"/>
        </w:rPr>
        <w:t>Antibiotics</w:t>
      </w:r>
      <w:r w:rsidRPr="00472DAA">
        <w:rPr>
          <w:lang w:val="en-US"/>
        </w:rPr>
        <w:t xml:space="preserve">, 11(11), p.1611. </w:t>
      </w:r>
      <w:proofErr w:type="spellStart"/>
      <w:proofErr w:type="gramStart"/>
      <w:r w:rsidRPr="00472DAA">
        <w:rPr>
          <w:lang w:val="en-US"/>
        </w:rPr>
        <w:t>doi:https</w:t>
      </w:r>
      <w:proofErr w:type="spellEnd"/>
      <w:r w:rsidRPr="00472DAA">
        <w:rPr>
          <w:lang w:val="en-US"/>
        </w:rPr>
        <w:t>://doi.org/10.3390/antibiotics11111611</w:t>
      </w:r>
      <w:proofErr w:type="gramEnd"/>
      <w:r w:rsidRPr="00472DAA">
        <w:rPr>
          <w:lang w:val="en-US"/>
        </w:rPr>
        <w:t>.</w:t>
      </w:r>
    </w:p>
    <w:p w14:paraId="19EE10AE" w14:textId="77777777" w:rsidR="00472DAA" w:rsidRPr="00472DAA" w:rsidRDefault="00472DAA" w:rsidP="00472DAA">
      <w:pPr>
        <w:pStyle w:val="NormalWeb"/>
        <w:numPr>
          <w:ilvl w:val="0"/>
          <w:numId w:val="12"/>
        </w:numPr>
        <w:spacing w:before="0" w:beforeAutospacing="0" w:after="240" w:afterAutospacing="0" w:line="360" w:lineRule="auto"/>
        <w:jc w:val="both"/>
        <w:rPr>
          <w:lang w:val="en-US"/>
        </w:rPr>
      </w:pPr>
      <w:r>
        <w:t xml:space="preserve"> </w:t>
      </w:r>
      <w:r w:rsidRPr="00472DAA">
        <w:rPr>
          <w:lang w:val="en-US"/>
        </w:rPr>
        <w:t>Ali, T., Ahmed, S. and Aslam, M. (2023). Artificial Intelligence for Antimicrobial Resistance Prediction: Challenges and Opportunities towards Practical Implementation. </w:t>
      </w:r>
      <w:r w:rsidRPr="00472DAA">
        <w:rPr>
          <w:i/>
          <w:iCs/>
          <w:lang w:val="en-US"/>
        </w:rPr>
        <w:t>Antibiotics</w:t>
      </w:r>
      <w:r w:rsidRPr="00472DAA">
        <w:rPr>
          <w:lang w:val="en-US"/>
        </w:rPr>
        <w:t xml:space="preserve">, 12(3), p.523. </w:t>
      </w:r>
      <w:proofErr w:type="spellStart"/>
      <w:proofErr w:type="gramStart"/>
      <w:r w:rsidRPr="00472DAA">
        <w:rPr>
          <w:lang w:val="en-US"/>
        </w:rPr>
        <w:t>doi:https</w:t>
      </w:r>
      <w:proofErr w:type="spellEnd"/>
      <w:r w:rsidRPr="00472DAA">
        <w:rPr>
          <w:lang w:val="en-US"/>
        </w:rPr>
        <w:t>://doi.org/10.3390/antibiotics12030523</w:t>
      </w:r>
      <w:proofErr w:type="gramEnd"/>
      <w:r w:rsidRPr="00472DAA">
        <w:rPr>
          <w:lang w:val="en-US"/>
        </w:rPr>
        <w:t>.</w:t>
      </w:r>
    </w:p>
    <w:p w14:paraId="47EE063A" w14:textId="77777777" w:rsidR="00472DAA" w:rsidRDefault="00472DAA" w:rsidP="008B7363">
      <w:pPr>
        <w:pStyle w:val="NormalWeb"/>
        <w:numPr>
          <w:ilvl w:val="0"/>
          <w:numId w:val="12"/>
        </w:numPr>
        <w:spacing w:before="0" w:beforeAutospacing="0" w:after="240" w:afterAutospacing="0" w:line="360" w:lineRule="auto"/>
        <w:jc w:val="both"/>
      </w:pPr>
      <w:r w:rsidRPr="00472DAA">
        <w:t xml:space="preserve">Lyu JW, Zhang XD, Tang JW, Zhao YH, Liu SL, Zhao Y, Zhang N, Wang D, Ye L, Chen XL, Wang L, Gu B. Rapid Prediction of Multidrug-Resistant Klebsiella pneumoniae through Deep Learning Analysis of SERS Spectra. </w:t>
      </w:r>
      <w:proofErr w:type="spellStart"/>
      <w:r w:rsidRPr="00472DAA">
        <w:t>Microbiol</w:t>
      </w:r>
      <w:proofErr w:type="spellEnd"/>
      <w:r w:rsidRPr="00472DAA">
        <w:t xml:space="preserve"> </w:t>
      </w:r>
      <w:proofErr w:type="spellStart"/>
      <w:r w:rsidRPr="00472DAA">
        <w:t>Spectr</w:t>
      </w:r>
      <w:proofErr w:type="spellEnd"/>
      <w:r w:rsidRPr="00472DAA">
        <w:t>. 2023 Mar 6;11(2</w:t>
      </w:r>
      <w:proofErr w:type="gramStart"/>
      <w:r w:rsidRPr="00472DAA">
        <w:t>):e</w:t>
      </w:r>
      <w:proofErr w:type="gramEnd"/>
      <w:r w:rsidRPr="00472DAA">
        <w:t xml:space="preserve">0412622. </w:t>
      </w:r>
      <w:proofErr w:type="spellStart"/>
      <w:r w:rsidRPr="00472DAA">
        <w:t>doi</w:t>
      </w:r>
      <w:proofErr w:type="spellEnd"/>
      <w:r w:rsidRPr="00472DAA">
        <w:t>: 10.1128/spectrum.04126-22.</w:t>
      </w:r>
    </w:p>
    <w:p w14:paraId="31B5CDFF" w14:textId="77777777" w:rsidR="006465C0" w:rsidRPr="006465C0" w:rsidRDefault="006465C0" w:rsidP="006465C0">
      <w:pPr>
        <w:pStyle w:val="ListParagraph"/>
        <w:numPr>
          <w:ilvl w:val="0"/>
          <w:numId w:val="12"/>
        </w:numPr>
        <w:spacing w:line="360" w:lineRule="auto"/>
        <w:rPr>
          <w:color w:val="auto"/>
          <w:kern w:val="0"/>
          <w14:ligatures w14:val="none"/>
        </w:rPr>
      </w:pPr>
      <w:proofErr w:type="spellStart"/>
      <w:r w:rsidRPr="006465C0">
        <w:rPr>
          <w:color w:val="auto"/>
          <w:kern w:val="0"/>
          <w14:ligatures w14:val="none"/>
        </w:rPr>
        <w:t>Spahn</w:t>
      </w:r>
      <w:proofErr w:type="spellEnd"/>
      <w:r w:rsidRPr="006465C0">
        <w:rPr>
          <w:color w:val="auto"/>
          <w:kern w:val="0"/>
          <w14:ligatures w14:val="none"/>
        </w:rPr>
        <w:t xml:space="preserve">, C., Gómez-de-Mariscal, E., Laine, R.F., Pereira, P.M., von </w:t>
      </w:r>
      <w:proofErr w:type="spellStart"/>
      <w:r w:rsidRPr="006465C0">
        <w:rPr>
          <w:color w:val="auto"/>
          <w:kern w:val="0"/>
          <w14:ligatures w14:val="none"/>
        </w:rPr>
        <w:t>Chamier</w:t>
      </w:r>
      <w:proofErr w:type="spellEnd"/>
      <w:r w:rsidRPr="006465C0">
        <w:rPr>
          <w:color w:val="auto"/>
          <w:kern w:val="0"/>
          <w14:ligatures w14:val="none"/>
        </w:rPr>
        <w:t xml:space="preserve">, L., Conduit, M., Pinho, M.G., </w:t>
      </w:r>
      <w:proofErr w:type="spellStart"/>
      <w:r w:rsidRPr="006465C0">
        <w:rPr>
          <w:color w:val="auto"/>
          <w:kern w:val="0"/>
          <w14:ligatures w14:val="none"/>
        </w:rPr>
        <w:t>Jacquemet</w:t>
      </w:r>
      <w:proofErr w:type="spellEnd"/>
      <w:r w:rsidRPr="006465C0">
        <w:rPr>
          <w:color w:val="auto"/>
          <w:kern w:val="0"/>
          <w14:ligatures w14:val="none"/>
        </w:rPr>
        <w:t xml:space="preserve">, G., Holden, S., </w:t>
      </w:r>
      <w:proofErr w:type="spellStart"/>
      <w:r w:rsidRPr="006465C0">
        <w:rPr>
          <w:color w:val="auto"/>
          <w:kern w:val="0"/>
          <w14:ligatures w14:val="none"/>
        </w:rPr>
        <w:t>Heilemann</w:t>
      </w:r>
      <w:proofErr w:type="spellEnd"/>
      <w:r w:rsidRPr="006465C0">
        <w:rPr>
          <w:color w:val="auto"/>
          <w:kern w:val="0"/>
          <w14:ligatures w14:val="none"/>
        </w:rPr>
        <w:t xml:space="preserve">, M. and Henriques, R. (2022). </w:t>
      </w:r>
      <w:proofErr w:type="spellStart"/>
      <w:r w:rsidRPr="006465C0">
        <w:rPr>
          <w:color w:val="auto"/>
          <w:kern w:val="0"/>
          <w14:ligatures w14:val="none"/>
        </w:rPr>
        <w:t>DeepBacs</w:t>
      </w:r>
      <w:proofErr w:type="spellEnd"/>
      <w:r w:rsidRPr="006465C0">
        <w:rPr>
          <w:color w:val="auto"/>
          <w:kern w:val="0"/>
          <w14:ligatures w14:val="none"/>
        </w:rPr>
        <w:t xml:space="preserve"> for multi-task bacterial image analysis using open-source deep learning approaches. Communications Biology, 5(1). </w:t>
      </w:r>
      <w:proofErr w:type="spellStart"/>
      <w:proofErr w:type="gramStart"/>
      <w:r w:rsidRPr="006465C0">
        <w:rPr>
          <w:color w:val="auto"/>
          <w:kern w:val="0"/>
          <w14:ligatures w14:val="none"/>
        </w:rPr>
        <w:t>doi:https</w:t>
      </w:r>
      <w:proofErr w:type="spellEnd"/>
      <w:r w:rsidRPr="006465C0">
        <w:rPr>
          <w:color w:val="auto"/>
          <w:kern w:val="0"/>
          <w14:ligatures w14:val="none"/>
        </w:rPr>
        <w:t>://doi.org/10.1038/s42003-022-03634-z</w:t>
      </w:r>
      <w:proofErr w:type="gramEnd"/>
      <w:r w:rsidRPr="006465C0">
        <w:rPr>
          <w:color w:val="auto"/>
          <w:kern w:val="0"/>
          <w14:ligatures w14:val="none"/>
        </w:rPr>
        <w:t>.</w:t>
      </w:r>
    </w:p>
    <w:p w14:paraId="048DA493" w14:textId="2B6A33C3" w:rsidR="00546B52" w:rsidRDefault="00472DAA" w:rsidP="008B7363">
      <w:pPr>
        <w:pStyle w:val="NormalWeb"/>
        <w:numPr>
          <w:ilvl w:val="0"/>
          <w:numId w:val="12"/>
        </w:numPr>
        <w:spacing w:before="0" w:beforeAutospacing="0" w:after="240" w:afterAutospacing="0" w:line="360" w:lineRule="auto"/>
        <w:jc w:val="both"/>
      </w:pPr>
      <w:r w:rsidRPr="00472DAA">
        <w:t xml:space="preserve"> </w:t>
      </w:r>
      <w:r w:rsidR="00DA70E4" w:rsidRPr="00DA70E4">
        <w:t xml:space="preserve">Sturm, A., </w:t>
      </w:r>
      <w:proofErr w:type="spellStart"/>
      <w:r w:rsidR="00DA70E4" w:rsidRPr="00DA70E4">
        <w:t>Jóźwiak</w:t>
      </w:r>
      <w:proofErr w:type="spellEnd"/>
      <w:r w:rsidR="00DA70E4" w:rsidRPr="00DA70E4">
        <w:t>, G., Verge, M.P. </w:t>
      </w:r>
      <w:r w:rsidR="00DA70E4" w:rsidRPr="00DA70E4">
        <w:rPr>
          <w:i/>
          <w:iCs/>
        </w:rPr>
        <w:t>et al.</w:t>
      </w:r>
      <w:r w:rsidR="00DA70E4" w:rsidRPr="00DA70E4">
        <w:t xml:space="preserve"> Accurate and rapid antibiotic susceptibility testing using a machine learning-assisted </w:t>
      </w:r>
      <w:proofErr w:type="spellStart"/>
      <w:r w:rsidR="00DA70E4" w:rsidRPr="00DA70E4">
        <w:t>nanomotion</w:t>
      </w:r>
      <w:proofErr w:type="spellEnd"/>
      <w:r w:rsidR="00DA70E4" w:rsidRPr="00DA70E4">
        <w:t xml:space="preserve"> technology platform. </w:t>
      </w:r>
      <w:r w:rsidR="00DA70E4" w:rsidRPr="00DA70E4">
        <w:rPr>
          <w:i/>
          <w:iCs/>
        </w:rPr>
        <w:t xml:space="preserve">Nat </w:t>
      </w:r>
      <w:proofErr w:type="spellStart"/>
      <w:r w:rsidR="00DA70E4" w:rsidRPr="00DA70E4">
        <w:rPr>
          <w:i/>
          <w:iCs/>
        </w:rPr>
        <w:t>Commun</w:t>
      </w:r>
      <w:proofErr w:type="spellEnd"/>
      <w:r w:rsidR="00DA70E4" w:rsidRPr="00DA70E4">
        <w:t> </w:t>
      </w:r>
      <w:r w:rsidR="00DA70E4" w:rsidRPr="00DA70E4">
        <w:rPr>
          <w:b/>
          <w:bCs/>
        </w:rPr>
        <w:t>15</w:t>
      </w:r>
      <w:r w:rsidR="00DA70E4" w:rsidRPr="00DA70E4">
        <w:t>, 2037 (2024). https://doi.org/10.1038/s41467-024-46213-y</w:t>
      </w:r>
    </w:p>
    <w:p w14:paraId="4CAD685B" w14:textId="667A0BC8" w:rsidR="00CF438A" w:rsidRDefault="00CF438A" w:rsidP="00182BF3">
      <w:pPr>
        <w:pStyle w:val="NormalWeb"/>
        <w:spacing w:before="0" w:beforeAutospacing="0" w:after="240" w:afterAutospacing="0" w:line="360" w:lineRule="auto"/>
        <w:ind w:left="360"/>
        <w:jc w:val="both"/>
      </w:pPr>
    </w:p>
    <w:p w14:paraId="590B2587" w14:textId="7BB9E58F" w:rsidR="00251925" w:rsidRDefault="00251925" w:rsidP="00182BF3">
      <w:pPr>
        <w:pStyle w:val="NormalWeb"/>
        <w:spacing w:before="0" w:beforeAutospacing="0" w:after="240" w:afterAutospacing="0" w:line="360" w:lineRule="auto"/>
        <w:ind w:left="360"/>
        <w:jc w:val="both"/>
      </w:pPr>
    </w:p>
    <w:p w14:paraId="2D649BC7" w14:textId="0F38692A" w:rsidR="0079349D" w:rsidRDefault="0079349D" w:rsidP="00182BF3">
      <w:pPr>
        <w:pStyle w:val="NormalWeb"/>
        <w:spacing w:before="0" w:beforeAutospacing="0" w:after="240" w:afterAutospacing="0" w:line="360" w:lineRule="auto"/>
        <w:ind w:left="720"/>
        <w:jc w:val="both"/>
      </w:pPr>
    </w:p>
    <w:p w14:paraId="2A37A05E" w14:textId="62052F35" w:rsidR="00FD0F01" w:rsidRDefault="00FD0F01" w:rsidP="00182BF3">
      <w:pPr>
        <w:pStyle w:val="NormalWeb"/>
        <w:spacing w:before="0" w:beforeAutospacing="0" w:after="240" w:afterAutospacing="0" w:line="360" w:lineRule="auto"/>
        <w:ind w:left="360"/>
        <w:jc w:val="both"/>
      </w:pPr>
    </w:p>
    <w:p w14:paraId="2244E852" w14:textId="67909597" w:rsidR="00DD635C" w:rsidRDefault="00DD635C" w:rsidP="00182BF3">
      <w:pPr>
        <w:spacing w:after="0" w:line="360" w:lineRule="auto"/>
        <w:ind w:left="0" w:right="-655" w:firstLine="0"/>
        <w:jc w:val="left"/>
      </w:pPr>
    </w:p>
    <w:sectPr w:rsidR="00DD635C">
      <w:pgSz w:w="11906" w:h="16838"/>
      <w:pgMar w:top="1440" w:right="1376" w:bottom="11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F429B" w14:textId="77777777" w:rsidR="00E26978" w:rsidRDefault="00E26978" w:rsidP="00CC356F">
      <w:pPr>
        <w:spacing w:after="0" w:line="240" w:lineRule="auto"/>
      </w:pPr>
      <w:r>
        <w:separator/>
      </w:r>
    </w:p>
  </w:endnote>
  <w:endnote w:type="continuationSeparator" w:id="0">
    <w:p w14:paraId="6552E838" w14:textId="77777777" w:rsidR="00E26978" w:rsidRDefault="00E26978" w:rsidP="00CC3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08B81" w14:textId="77777777" w:rsidR="00E26978" w:rsidRDefault="00E26978" w:rsidP="00CC356F">
      <w:pPr>
        <w:spacing w:after="0" w:line="240" w:lineRule="auto"/>
      </w:pPr>
      <w:r>
        <w:separator/>
      </w:r>
    </w:p>
  </w:footnote>
  <w:footnote w:type="continuationSeparator" w:id="0">
    <w:p w14:paraId="419463DC" w14:textId="77777777" w:rsidR="00E26978" w:rsidRDefault="00E26978" w:rsidP="00CC3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C3B"/>
    <w:multiLevelType w:val="multilevel"/>
    <w:tmpl w:val="B64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7D9"/>
    <w:multiLevelType w:val="hybridMultilevel"/>
    <w:tmpl w:val="99FAA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D21B0"/>
    <w:multiLevelType w:val="hybridMultilevel"/>
    <w:tmpl w:val="D430F3E0"/>
    <w:lvl w:ilvl="0" w:tplc="A746C3DE">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1E2265"/>
    <w:multiLevelType w:val="hybridMultilevel"/>
    <w:tmpl w:val="7E9E06C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 w15:restartNumberingAfterBreak="0">
    <w:nsid w:val="09077B7D"/>
    <w:multiLevelType w:val="hybridMultilevel"/>
    <w:tmpl w:val="4FD4E402"/>
    <w:lvl w:ilvl="0" w:tplc="E7A896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1A30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04FE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1E2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828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005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4ADA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6F3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A0EA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783B4D"/>
    <w:multiLevelType w:val="hybridMultilevel"/>
    <w:tmpl w:val="73A2B29E"/>
    <w:lvl w:ilvl="0" w:tplc="E7A8962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187420"/>
    <w:multiLevelType w:val="hybridMultilevel"/>
    <w:tmpl w:val="A0EE7372"/>
    <w:lvl w:ilvl="0" w:tplc="1A3490CC">
      <w:start w:val="1"/>
      <w:numFmt w:val="decimal"/>
      <w:lvlText w:val="[%1]."/>
      <w:lvlJc w:val="left"/>
      <w:pPr>
        <w:ind w:left="370" w:hanging="360"/>
      </w:pPr>
      <w:rPr>
        <w:rFonts w:hint="default"/>
      </w:rPr>
    </w:lvl>
    <w:lvl w:ilvl="1" w:tplc="FFFFFFFF" w:tentative="1">
      <w:start w:val="1"/>
      <w:numFmt w:val="bullet"/>
      <w:lvlText w:val="o"/>
      <w:lvlJc w:val="left"/>
      <w:pPr>
        <w:ind w:left="1090" w:hanging="360"/>
      </w:pPr>
      <w:rPr>
        <w:rFonts w:ascii="Courier New" w:hAnsi="Courier New" w:cs="Courier New" w:hint="default"/>
      </w:rPr>
    </w:lvl>
    <w:lvl w:ilvl="2" w:tplc="FFFFFFFF" w:tentative="1">
      <w:start w:val="1"/>
      <w:numFmt w:val="bullet"/>
      <w:lvlText w:val=""/>
      <w:lvlJc w:val="left"/>
      <w:pPr>
        <w:ind w:left="1810" w:hanging="360"/>
      </w:pPr>
      <w:rPr>
        <w:rFonts w:ascii="Wingdings" w:hAnsi="Wingdings" w:hint="default"/>
      </w:rPr>
    </w:lvl>
    <w:lvl w:ilvl="3" w:tplc="FFFFFFFF" w:tentative="1">
      <w:start w:val="1"/>
      <w:numFmt w:val="bullet"/>
      <w:lvlText w:val=""/>
      <w:lvlJc w:val="left"/>
      <w:pPr>
        <w:ind w:left="2530" w:hanging="360"/>
      </w:pPr>
      <w:rPr>
        <w:rFonts w:ascii="Symbol" w:hAnsi="Symbol" w:hint="default"/>
      </w:rPr>
    </w:lvl>
    <w:lvl w:ilvl="4" w:tplc="FFFFFFFF" w:tentative="1">
      <w:start w:val="1"/>
      <w:numFmt w:val="bullet"/>
      <w:lvlText w:val="o"/>
      <w:lvlJc w:val="left"/>
      <w:pPr>
        <w:ind w:left="3250" w:hanging="360"/>
      </w:pPr>
      <w:rPr>
        <w:rFonts w:ascii="Courier New" w:hAnsi="Courier New" w:cs="Courier New" w:hint="default"/>
      </w:rPr>
    </w:lvl>
    <w:lvl w:ilvl="5" w:tplc="FFFFFFFF" w:tentative="1">
      <w:start w:val="1"/>
      <w:numFmt w:val="bullet"/>
      <w:lvlText w:val=""/>
      <w:lvlJc w:val="left"/>
      <w:pPr>
        <w:ind w:left="3970" w:hanging="360"/>
      </w:pPr>
      <w:rPr>
        <w:rFonts w:ascii="Wingdings" w:hAnsi="Wingdings" w:hint="default"/>
      </w:rPr>
    </w:lvl>
    <w:lvl w:ilvl="6" w:tplc="FFFFFFFF" w:tentative="1">
      <w:start w:val="1"/>
      <w:numFmt w:val="bullet"/>
      <w:lvlText w:val=""/>
      <w:lvlJc w:val="left"/>
      <w:pPr>
        <w:ind w:left="4690" w:hanging="360"/>
      </w:pPr>
      <w:rPr>
        <w:rFonts w:ascii="Symbol" w:hAnsi="Symbol" w:hint="default"/>
      </w:rPr>
    </w:lvl>
    <w:lvl w:ilvl="7" w:tplc="FFFFFFFF" w:tentative="1">
      <w:start w:val="1"/>
      <w:numFmt w:val="bullet"/>
      <w:lvlText w:val="o"/>
      <w:lvlJc w:val="left"/>
      <w:pPr>
        <w:ind w:left="5410" w:hanging="360"/>
      </w:pPr>
      <w:rPr>
        <w:rFonts w:ascii="Courier New" w:hAnsi="Courier New" w:cs="Courier New" w:hint="default"/>
      </w:rPr>
    </w:lvl>
    <w:lvl w:ilvl="8" w:tplc="FFFFFFFF" w:tentative="1">
      <w:start w:val="1"/>
      <w:numFmt w:val="bullet"/>
      <w:lvlText w:val=""/>
      <w:lvlJc w:val="left"/>
      <w:pPr>
        <w:ind w:left="6130" w:hanging="360"/>
      </w:pPr>
      <w:rPr>
        <w:rFonts w:ascii="Wingdings" w:hAnsi="Wingdings" w:hint="default"/>
      </w:rPr>
    </w:lvl>
  </w:abstractNum>
  <w:abstractNum w:abstractNumId="7" w15:restartNumberingAfterBreak="0">
    <w:nsid w:val="20906290"/>
    <w:multiLevelType w:val="hybridMultilevel"/>
    <w:tmpl w:val="120231DA"/>
    <w:lvl w:ilvl="0" w:tplc="D3D4F0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4D0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653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C8AD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475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822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864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8F4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45A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5C4064"/>
    <w:multiLevelType w:val="hybridMultilevel"/>
    <w:tmpl w:val="F68A97DE"/>
    <w:lvl w:ilvl="0" w:tplc="448C05EA">
      <w:start w:val="1"/>
      <w:numFmt w:val="decimal"/>
      <w:lvlText w:val="RQ%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5F39EF"/>
    <w:multiLevelType w:val="hybridMultilevel"/>
    <w:tmpl w:val="ACAE09BA"/>
    <w:lvl w:ilvl="0" w:tplc="234EC352">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04A41"/>
    <w:multiLevelType w:val="hybridMultilevel"/>
    <w:tmpl w:val="1F56A0DC"/>
    <w:lvl w:ilvl="0" w:tplc="0409000F">
      <w:start w:val="1"/>
      <w:numFmt w:val="decimal"/>
      <w:lvlText w:val="%1."/>
      <w:lvlJc w:val="left"/>
      <w:pPr>
        <w:ind w:left="36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3F3C5E"/>
    <w:multiLevelType w:val="hybridMultilevel"/>
    <w:tmpl w:val="3F5C2762"/>
    <w:lvl w:ilvl="0" w:tplc="E7A8962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A05CF5"/>
    <w:multiLevelType w:val="hybridMultilevel"/>
    <w:tmpl w:val="F4B2E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3B781B"/>
    <w:multiLevelType w:val="hybridMultilevel"/>
    <w:tmpl w:val="F3049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394EC3"/>
    <w:multiLevelType w:val="hybridMultilevel"/>
    <w:tmpl w:val="8FF8AADA"/>
    <w:lvl w:ilvl="0" w:tplc="E7A8962E">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4E957133"/>
    <w:multiLevelType w:val="hybridMultilevel"/>
    <w:tmpl w:val="89F2768C"/>
    <w:lvl w:ilvl="0" w:tplc="A746C3DE">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5CA7461"/>
    <w:multiLevelType w:val="hybridMultilevel"/>
    <w:tmpl w:val="0ECE4534"/>
    <w:lvl w:ilvl="0" w:tplc="E7A8962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1663E4"/>
    <w:multiLevelType w:val="hybridMultilevel"/>
    <w:tmpl w:val="DC727D4E"/>
    <w:lvl w:ilvl="0" w:tplc="A746C3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A9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D01D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C7C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2B9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A24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7CB4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221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741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9256FC5"/>
    <w:multiLevelType w:val="hybridMultilevel"/>
    <w:tmpl w:val="416656EC"/>
    <w:lvl w:ilvl="0" w:tplc="E7A8962E">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9" w15:restartNumberingAfterBreak="0">
    <w:nsid w:val="6AB31314"/>
    <w:multiLevelType w:val="multilevel"/>
    <w:tmpl w:val="F128358C"/>
    <w:lvl w:ilvl="0">
      <w:start w:val="1"/>
      <w:numFmt w:val="bullet"/>
      <w:lvlText w:val=""/>
      <w:lvlJc w:val="center"/>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E2AEE"/>
    <w:multiLevelType w:val="hybridMultilevel"/>
    <w:tmpl w:val="2C60DBBC"/>
    <w:lvl w:ilvl="0" w:tplc="3ACAC6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860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3275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06C4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C63A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CC1B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D683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040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9439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58D0254"/>
    <w:multiLevelType w:val="hybridMultilevel"/>
    <w:tmpl w:val="251E4000"/>
    <w:lvl w:ilvl="0" w:tplc="A766A56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0B4816BA">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4E14E446">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F684E554">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56AC9280">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E2CE984C">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3E222CC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056414B8">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3F8AEB72">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2" w15:restartNumberingAfterBreak="0">
    <w:nsid w:val="7F292430"/>
    <w:multiLevelType w:val="hybridMultilevel"/>
    <w:tmpl w:val="97B6CD46"/>
    <w:lvl w:ilvl="0" w:tplc="E7A8962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460569"/>
    <w:multiLevelType w:val="multilevel"/>
    <w:tmpl w:val="831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684313">
    <w:abstractNumId w:val="4"/>
  </w:num>
  <w:num w:numId="2" w16cid:durableId="382219155">
    <w:abstractNumId w:val="7"/>
  </w:num>
  <w:num w:numId="3" w16cid:durableId="1009335277">
    <w:abstractNumId w:val="17"/>
  </w:num>
  <w:num w:numId="4" w16cid:durableId="1865634629">
    <w:abstractNumId w:val="20"/>
  </w:num>
  <w:num w:numId="5" w16cid:durableId="1613241584">
    <w:abstractNumId w:val="21"/>
  </w:num>
  <w:num w:numId="6" w16cid:durableId="1642924340">
    <w:abstractNumId w:val="12"/>
  </w:num>
  <w:num w:numId="7" w16cid:durableId="815538138">
    <w:abstractNumId w:val="0"/>
  </w:num>
  <w:num w:numId="8" w16cid:durableId="1303734345">
    <w:abstractNumId w:val="1"/>
  </w:num>
  <w:num w:numId="9" w16cid:durableId="1973291443">
    <w:abstractNumId w:val="14"/>
  </w:num>
  <w:num w:numId="10" w16cid:durableId="2137947450">
    <w:abstractNumId w:val="18"/>
  </w:num>
  <w:num w:numId="11" w16cid:durableId="765348653">
    <w:abstractNumId w:val="11"/>
  </w:num>
  <w:num w:numId="12" w16cid:durableId="1009680257">
    <w:abstractNumId w:val="6"/>
  </w:num>
  <w:num w:numId="13" w16cid:durableId="1792703182">
    <w:abstractNumId w:val="3"/>
  </w:num>
  <w:num w:numId="14" w16cid:durableId="553391287">
    <w:abstractNumId w:val="2"/>
  </w:num>
  <w:num w:numId="15" w16cid:durableId="2131705774">
    <w:abstractNumId w:val="15"/>
  </w:num>
  <w:num w:numId="16" w16cid:durableId="583757370">
    <w:abstractNumId w:val="22"/>
  </w:num>
  <w:num w:numId="17" w16cid:durableId="1200774968">
    <w:abstractNumId w:val="13"/>
  </w:num>
  <w:num w:numId="18" w16cid:durableId="183635356">
    <w:abstractNumId w:val="16"/>
  </w:num>
  <w:num w:numId="19" w16cid:durableId="1806653298">
    <w:abstractNumId w:val="5"/>
  </w:num>
  <w:num w:numId="20" w16cid:durableId="250286855">
    <w:abstractNumId w:val="8"/>
  </w:num>
  <w:num w:numId="21" w16cid:durableId="1267226383">
    <w:abstractNumId w:val="9"/>
  </w:num>
  <w:num w:numId="22" w16cid:durableId="181551098">
    <w:abstractNumId w:val="10"/>
  </w:num>
  <w:num w:numId="23" w16cid:durableId="1794209253">
    <w:abstractNumId w:val="19"/>
  </w:num>
  <w:num w:numId="24" w16cid:durableId="688435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5C"/>
    <w:rsid w:val="0000493E"/>
    <w:rsid w:val="00033649"/>
    <w:rsid w:val="00042DCD"/>
    <w:rsid w:val="00045040"/>
    <w:rsid w:val="00061B79"/>
    <w:rsid w:val="0006280B"/>
    <w:rsid w:val="000641B1"/>
    <w:rsid w:val="00072377"/>
    <w:rsid w:val="00076B85"/>
    <w:rsid w:val="00077E87"/>
    <w:rsid w:val="00080875"/>
    <w:rsid w:val="00092B14"/>
    <w:rsid w:val="000A2383"/>
    <w:rsid w:val="000A3288"/>
    <w:rsid w:val="000B3627"/>
    <w:rsid w:val="000D2612"/>
    <w:rsid w:val="000F7867"/>
    <w:rsid w:val="00103214"/>
    <w:rsid w:val="00103F14"/>
    <w:rsid w:val="0010459D"/>
    <w:rsid w:val="001165F8"/>
    <w:rsid w:val="0012006C"/>
    <w:rsid w:val="001268BF"/>
    <w:rsid w:val="001320D9"/>
    <w:rsid w:val="00145020"/>
    <w:rsid w:val="00156152"/>
    <w:rsid w:val="00164333"/>
    <w:rsid w:val="00182BF3"/>
    <w:rsid w:val="001A3F54"/>
    <w:rsid w:val="001D5FEC"/>
    <w:rsid w:val="001E233A"/>
    <w:rsid w:val="001E29D0"/>
    <w:rsid w:val="00202AA2"/>
    <w:rsid w:val="00203E9A"/>
    <w:rsid w:val="0021089C"/>
    <w:rsid w:val="00210D9B"/>
    <w:rsid w:val="00224104"/>
    <w:rsid w:val="00251925"/>
    <w:rsid w:val="00255FCB"/>
    <w:rsid w:val="00261F13"/>
    <w:rsid w:val="00265AB2"/>
    <w:rsid w:val="00266BC3"/>
    <w:rsid w:val="002753E4"/>
    <w:rsid w:val="0029329F"/>
    <w:rsid w:val="00297E31"/>
    <w:rsid w:val="002A522C"/>
    <w:rsid w:val="002B2F1C"/>
    <w:rsid w:val="002D0A3D"/>
    <w:rsid w:val="002D5C79"/>
    <w:rsid w:val="002E1C85"/>
    <w:rsid w:val="002F0585"/>
    <w:rsid w:val="002F5BB0"/>
    <w:rsid w:val="002F5D00"/>
    <w:rsid w:val="002F6344"/>
    <w:rsid w:val="00303F45"/>
    <w:rsid w:val="003159AE"/>
    <w:rsid w:val="00315C00"/>
    <w:rsid w:val="00317D03"/>
    <w:rsid w:val="00322E04"/>
    <w:rsid w:val="00326DA4"/>
    <w:rsid w:val="0033097D"/>
    <w:rsid w:val="00331FEF"/>
    <w:rsid w:val="00353A91"/>
    <w:rsid w:val="00360B6D"/>
    <w:rsid w:val="00361765"/>
    <w:rsid w:val="00374392"/>
    <w:rsid w:val="0037537A"/>
    <w:rsid w:val="00381208"/>
    <w:rsid w:val="00386269"/>
    <w:rsid w:val="0039448B"/>
    <w:rsid w:val="003A23CD"/>
    <w:rsid w:val="003B1359"/>
    <w:rsid w:val="003C551F"/>
    <w:rsid w:val="003C77BA"/>
    <w:rsid w:val="003D0585"/>
    <w:rsid w:val="003D399E"/>
    <w:rsid w:val="003F0B5A"/>
    <w:rsid w:val="003F1211"/>
    <w:rsid w:val="003F715B"/>
    <w:rsid w:val="004146E7"/>
    <w:rsid w:val="0041557E"/>
    <w:rsid w:val="00420011"/>
    <w:rsid w:val="00420225"/>
    <w:rsid w:val="00433F76"/>
    <w:rsid w:val="00442994"/>
    <w:rsid w:val="00442D6D"/>
    <w:rsid w:val="00462A7A"/>
    <w:rsid w:val="00472DAA"/>
    <w:rsid w:val="00473755"/>
    <w:rsid w:val="004A3048"/>
    <w:rsid w:val="004A6A89"/>
    <w:rsid w:val="004B6ED2"/>
    <w:rsid w:val="004C4CCB"/>
    <w:rsid w:val="004C7961"/>
    <w:rsid w:val="004E461B"/>
    <w:rsid w:val="004E6527"/>
    <w:rsid w:val="004F14E6"/>
    <w:rsid w:val="004F1837"/>
    <w:rsid w:val="004F4E90"/>
    <w:rsid w:val="004F6A18"/>
    <w:rsid w:val="005168BE"/>
    <w:rsid w:val="00517B85"/>
    <w:rsid w:val="00517E9E"/>
    <w:rsid w:val="00533549"/>
    <w:rsid w:val="005369C8"/>
    <w:rsid w:val="005373E2"/>
    <w:rsid w:val="00546B52"/>
    <w:rsid w:val="00557A44"/>
    <w:rsid w:val="00583E96"/>
    <w:rsid w:val="00585391"/>
    <w:rsid w:val="00593171"/>
    <w:rsid w:val="005A6873"/>
    <w:rsid w:val="005B0EB9"/>
    <w:rsid w:val="005B6308"/>
    <w:rsid w:val="005B6F7A"/>
    <w:rsid w:val="005E16C9"/>
    <w:rsid w:val="005E6063"/>
    <w:rsid w:val="005F344A"/>
    <w:rsid w:val="00610E34"/>
    <w:rsid w:val="00613770"/>
    <w:rsid w:val="00614B74"/>
    <w:rsid w:val="0061563F"/>
    <w:rsid w:val="00620712"/>
    <w:rsid w:val="00622113"/>
    <w:rsid w:val="006334EC"/>
    <w:rsid w:val="006465C0"/>
    <w:rsid w:val="00652440"/>
    <w:rsid w:val="00673939"/>
    <w:rsid w:val="00675F7D"/>
    <w:rsid w:val="006765C6"/>
    <w:rsid w:val="00681D79"/>
    <w:rsid w:val="0069261C"/>
    <w:rsid w:val="006A218C"/>
    <w:rsid w:val="006A4EE7"/>
    <w:rsid w:val="006A59F7"/>
    <w:rsid w:val="006C1FAD"/>
    <w:rsid w:val="006C6FD9"/>
    <w:rsid w:val="006D077B"/>
    <w:rsid w:val="006D143E"/>
    <w:rsid w:val="006D69AD"/>
    <w:rsid w:val="006F2F61"/>
    <w:rsid w:val="00705FFD"/>
    <w:rsid w:val="0071473C"/>
    <w:rsid w:val="0071622E"/>
    <w:rsid w:val="00724319"/>
    <w:rsid w:val="00727587"/>
    <w:rsid w:val="00734F68"/>
    <w:rsid w:val="00741261"/>
    <w:rsid w:val="00754429"/>
    <w:rsid w:val="00756037"/>
    <w:rsid w:val="0076750B"/>
    <w:rsid w:val="00773414"/>
    <w:rsid w:val="007911A1"/>
    <w:rsid w:val="0079349D"/>
    <w:rsid w:val="007A248F"/>
    <w:rsid w:val="007B57AB"/>
    <w:rsid w:val="007C11EE"/>
    <w:rsid w:val="007C445B"/>
    <w:rsid w:val="007D04BC"/>
    <w:rsid w:val="007D2D7F"/>
    <w:rsid w:val="007E1AFD"/>
    <w:rsid w:val="008007B2"/>
    <w:rsid w:val="008016A5"/>
    <w:rsid w:val="00807C07"/>
    <w:rsid w:val="00813A5C"/>
    <w:rsid w:val="00821BBC"/>
    <w:rsid w:val="00822740"/>
    <w:rsid w:val="008233E3"/>
    <w:rsid w:val="00830D23"/>
    <w:rsid w:val="00831AB5"/>
    <w:rsid w:val="00833B6F"/>
    <w:rsid w:val="008438CF"/>
    <w:rsid w:val="00844900"/>
    <w:rsid w:val="00844DE3"/>
    <w:rsid w:val="0085647F"/>
    <w:rsid w:val="00891B15"/>
    <w:rsid w:val="008948E4"/>
    <w:rsid w:val="008B499D"/>
    <w:rsid w:val="008C39BB"/>
    <w:rsid w:val="008C59CC"/>
    <w:rsid w:val="008D6EA9"/>
    <w:rsid w:val="008F1292"/>
    <w:rsid w:val="008F4347"/>
    <w:rsid w:val="00914F11"/>
    <w:rsid w:val="009324C0"/>
    <w:rsid w:val="009456D9"/>
    <w:rsid w:val="00970492"/>
    <w:rsid w:val="00972FF3"/>
    <w:rsid w:val="0098055C"/>
    <w:rsid w:val="00991465"/>
    <w:rsid w:val="00997239"/>
    <w:rsid w:val="009C7CE7"/>
    <w:rsid w:val="009D1D14"/>
    <w:rsid w:val="009E7E12"/>
    <w:rsid w:val="00A00E9A"/>
    <w:rsid w:val="00A01848"/>
    <w:rsid w:val="00A17A33"/>
    <w:rsid w:val="00A225B7"/>
    <w:rsid w:val="00A24618"/>
    <w:rsid w:val="00A4201A"/>
    <w:rsid w:val="00A5009C"/>
    <w:rsid w:val="00A5502B"/>
    <w:rsid w:val="00A55502"/>
    <w:rsid w:val="00A6266F"/>
    <w:rsid w:val="00A744BC"/>
    <w:rsid w:val="00A845EA"/>
    <w:rsid w:val="00A85A89"/>
    <w:rsid w:val="00A94028"/>
    <w:rsid w:val="00A9568F"/>
    <w:rsid w:val="00AA76B3"/>
    <w:rsid w:val="00AD4F2B"/>
    <w:rsid w:val="00AE1F9E"/>
    <w:rsid w:val="00AE6C68"/>
    <w:rsid w:val="00AF231C"/>
    <w:rsid w:val="00AF49AB"/>
    <w:rsid w:val="00AF4AAC"/>
    <w:rsid w:val="00B15A87"/>
    <w:rsid w:val="00B237C9"/>
    <w:rsid w:val="00B243D5"/>
    <w:rsid w:val="00B26A95"/>
    <w:rsid w:val="00B40617"/>
    <w:rsid w:val="00B41385"/>
    <w:rsid w:val="00B43C79"/>
    <w:rsid w:val="00B46212"/>
    <w:rsid w:val="00B521DE"/>
    <w:rsid w:val="00B64210"/>
    <w:rsid w:val="00B65030"/>
    <w:rsid w:val="00B71DFB"/>
    <w:rsid w:val="00B8783D"/>
    <w:rsid w:val="00B92915"/>
    <w:rsid w:val="00B95037"/>
    <w:rsid w:val="00BD2F6F"/>
    <w:rsid w:val="00BE0307"/>
    <w:rsid w:val="00BE698F"/>
    <w:rsid w:val="00BF050A"/>
    <w:rsid w:val="00BF1B32"/>
    <w:rsid w:val="00BF2243"/>
    <w:rsid w:val="00BF4C9D"/>
    <w:rsid w:val="00BF5478"/>
    <w:rsid w:val="00BF7B92"/>
    <w:rsid w:val="00C0280A"/>
    <w:rsid w:val="00C23732"/>
    <w:rsid w:val="00C30449"/>
    <w:rsid w:val="00C33940"/>
    <w:rsid w:val="00C36015"/>
    <w:rsid w:val="00C5227D"/>
    <w:rsid w:val="00C53AE2"/>
    <w:rsid w:val="00C541F0"/>
    <w:rsid w:val="00C94511"/>
    <w:rsid w:val="00C96704"/>
    <w:rsid w:val="00CA7608"/>
    <w:rsid w:val="00CB6E6B"/>
    <w:rsid w:val="00CC356F"/>
    <w:rsid w:val="00CF438A"/>
    <w:rsid w:val="00D03F48"/>
    <w:rsid w:val="00D10AC3"/>
    <w:rsid w:val="00D31156"/>
    <w:rsid w:val="00D33379"/>
    <w:rsid w:val="00D44D9D"/>
    <w:rsid w:val="00D45839"/>
    <w:rsid w:val="00D54670"/>
    <w:rsid w:val="00D55559"/>
    <w:rsid w:val="00D651BF"/>
    <w:rsid w:val="00D72DB0"/>
    <w:rsid w:val="00D90209"/>
    <w:rsid w:val="00D90B8D"/>
    <w:rsid w:val="00D90C19"/>
    <w:rsid w:val="00D97FB4"/>
    <w:rsid w:val="00DA1057"/>
    <w:rsid w:val="00DA4EA1"/>
    <w:rsid w:val="00DA70E4"/>
    <w:rsid w:val="00DB6622"/>
    <w:rsid w:val="00DD635C"/>
    <w:rsid w:val="00DE4B2F"/>
    <w:rsid w:val="00DF1CA3"/>
    <w:rsid w:val="00E01852"/>
    <w:rsid w:val="00E07E79"/>
    <w:rsid w:val="00E17174"/>
    <w:rsid w:val="00E220B8"/>
    <w:rsid w:val="00E2306B"/>
    <w:rsid w:val="00E26978"/>
    <w:rsid w:val="00E541ED"/>
    <w:rsid w:val="00E72396"/>
    <w:rsid w:val="00E75711"/>
    <w:rsid w:val="00ED59A4"/>
    <w:rsid w:val="00ED5EE3"/>
    <w:rsid w:val="00EE295A"/>
    <w:rsid w:val="00EE7826"/>
    <w:rsid w:val="00F249F9"/>
    <w:rsid w:val="00F24E1F"/>
    <w:rsid w:val="00F25999"/>
    <w:rsid w:val="00F31A68"/>
    <w:rsid w:val="00F47A66"/>
    <w:rsid w:val="00F552A1"/>
    <w:rsid w:val="00F63BF9"/>
    <w:rsid w:val="00F66AC9"/>
    <w:rsid w:val="00F751BA"/>
    <w:rsid w:val="00F7671D"/>
    <w:rsid w:val="00F8041E"/>
    <w:rsid w:val="00F81E77"/>
    <w:rsid w:val="00F861E1"/>
    <w:rsid w:val="00F96381"/>
    <w:rsid w:val="00FB06A3"/>
    <w:rsid w:val="00FC28CF"/>
    <w:rsid w:val="00FD0F01"/>
    <w:rsid w:val="00FD3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FC35"/>
  <w15:docId w15:val="{5BCD1F99-E0F2-49D2-9788-72DBD2EF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10" w:right="6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220" w:line="265" w:lineRule="auto"/>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unhideWhenUsed/>
    <w:qFormat/>
    <w:rsid w:val="00317D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299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D0F01"/>
    <w:pPr>
      <w:spacing w:before="100" w:beforeAutospacing="1" w:after="100" w:afterAutospacing="1" w:line="240" w:lineRule="auto"/>
      <w:ind w:left="0" w:right="0" w:firstLine="0"/>
      <w:jc w:val="left"/>
    </w:pPr>
    <w:rPr>
      <w:color w:val="auto"/>
      <w:kern w:val="0"/>
      <w14:ligatures w14:val="none"/>
    </w:rPr>
  </w:style>
  <w:style w:type="character" w:styleId="Emphasis">
    <w:name w:val="Emphasis"/>
    <w:basedOn w:val="DefaultParagraphFont"/>
    <w:uiPriority w:val="20"/>
    <w:qFormat/>
    <w:rsid w:val="00EE7826"/>
    <w:rPr>
      <w:i/>
      <w:iCs/>
    </w:rPr>
  </w:style>
  <w:style w:type="character" w:styleId="Strong">
    <w:name w:val="Strong"/>
    <w:basedOn w:val="DefaultParagraphFont"/>
    <w:uiPriority w:val="22"/>
    <w:qFormat/>
    <w:rsid w:val="00C33940"/>
    <w:rPr>
      <w:b/>
      <w:bCs/>
    </w:rPr>
  </w:style>
  <w:style w:type="paragraph" w:styleId="ListParagraph">
    <w:name w:val="List Paragraph"/>
    <w:basedOn w:val="Normal"/>
    <w:uiPriority w:val="34"/>
    <w:qFormat/>
    <w:rsid w:val="00A9568F"/>
    <w:pPr>
      <w:ind w:left="720"/>
      <w:contextualSpacing/>
    </w:pPr>
  </w:style>
  <w:style w:type="paragraph" w:styleId="Header">
    <w:name w:val="header"/>
    <w:basedOn w:val="Normal"/>
    <w:link w:val="HeaderChar"/>
    <w:uiPriority w:val="99"/>
    <w:unhideWhenUsed/>
    <w:rsid w:val="00CC3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56F"/>
    <w:rPr>
      <w:rFonts w:ascii="Times New Roman" w:eastAsia="Times New Roman" w:hAnsi="Times New Roman" w:cs="Times New Roman"/>
      <w:color w:val="000000"/>
    </w:rPr>
  </w:style>
  <w:style w:type="paragraph" w:styleId="Footer">
    <w:name w:val="footer"/>
    <w:basedOn w:val="Normal"/>
    <w:link w:val="FooterChar"/>
    <w:uiPriority w:val="99"/>
    <w:unhideWhenUsed/>
    <w:rsid w:val="00CC3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56F"/>
    <w:rPr>
      <w:rFonts w:ascii="Times New Roman" w:eastAsia="Times New Roman" w:hAnsi="Times New Roman" w:cs="Times New Roman"/>
      <w:color w:val="000000"/>
    </w:rPr>
  </w:style>
  <w:style w:type="character" w:customStyle="1" w:styleId="Heading2Char">
    <w:name w:val="Heading 2 Char"/>
    <w:basedOn w:val="DefaultParagraphFont"/>
    <w:link w:val="Heading2"/>
    <w:uiPriority w:val="9"/>
    <w:rsid w:val="00317D0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42994"/>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442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563F"/>
    <w:rPr>
      <w:color w:val="0563C1" w:themeColor="hyperlink"/>
      <w:u w:val="single"/>
    </w:rPr>
  </w:style>
  <w:style w:type="character" w:styleId="UnresolvedMention">
    <w:name w:val="Unresolved Mention"/>
    <w:basedOn w:val="DefaultParagraphFont"/>
    <w:uiPriority w:val="99"/>
    <w:semiHidden/>
    <w:unhideWhenUsed/>
    <w:rsid w:val="0061563F"/>
    <w:rPr>
      <w:color w:val="605E5C"/>
      <w:shd w:val="clear" w:color="auto" w:fill="E1DFDD"/>
    </w:rPr>
  </w:style>
  <w:style w:type="paragraph" w:styleId="Caption">
    <w:name w:val="caption"/>
    <w:basedOn w:val="Normal"/>
    <w:next w:val="Normal"/>
    <w:uiPriority w:val="35"/>
    <w:unhideWhenUsed/>
    <w:qFormat/>
    <w:rsid w:val="00ED5EE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0469">
      <w:bodyDiv w:val="1"/>
      <w:marLeft w:val="0"/>
      <w:marRight w:val="0"/>
      <w:marTop w:val="0"/>
      <w:marBottom w:val="0"/>
      <w:divBdr>
        <w:top w:val="none" w:sz="0" w:space="0" w:color="auto"/>
        <w:left w:val="none" w:sz="0" w:space="0" w:color="auto"/>
        <w:bottom w:val="none" w:sz="0" w:space="0" w:color="auto"/>
        <w:right w:val="none" w:sz="0" w:space="0" w:color="auto"/>
      </w:divBdr>
    </w:div>
    <w:div w:id="187838103">
      <w:bodyDiv w:val="1"/>
      <w:marLeft w:val="0"/>
      <w:marRight w:val="0"/>
      <w:marTop w:val="0"/>
      <w:marBottom w:val="0"/>
      <w:divBdr>
        <w:top w:val="none" w:sz="0" w:space="0" w:color="auto"/>
        <w:left w:val="none" w:sz="0" w:space="0" w:color="auto"/>
        <w:bottom w:val="none" w:sz="0" w:space="0" w:color="auto"/>
        <w:right w:val="none" w:sz="0" w:space="0" w:color="auto"/>
      </w:divBdr>
    </w:div>
    <w:div w:id="212353747">
      <w:bodyDiv w:val="1"/>
      <w:marLeft w:val="0"/>
      <w:marRight w:val="0"/>
      <w:marTop w:val="0"/>
      <w:marBottom w:val="0"/>
      <w:divBdr>
        <w:top w:val="none" w:sz="0" w:space="0" w:color="auto"/>
        <w:left w:val="none" w:sz="0" w:space="0" w:color="auto"/>
        <w:bottom w:val="none" w:sz="0" w:space="0" w:color="auto"/>
        <w:right w:val="none" w:sz="0" w:space="0" w:color="auto"/>
      </w:divBdr>
      <w:divsChild>
        <w:div w:id="123275508">
          <w:marLeft w:val="0"/>
          <w:marRight w:val="0"/>
          <w:marTop w:val="0"/>
          <w:marBottom w:val="150"/>
          <w:divBdr>
            <w:top w:val="none" w:sz="0" w:space="0" w:color="auto"/>
            <w:left w:val="none" w:sz="0" w:space="0" w:color="auto"/>
            <w:bottom w:val="none" w:sz="0" w:space="0" w:color="auto"/>
            <w:right w:val="none" w:sz="0" w:space="0" w:color="auto"/>
          </w:divBdr>
        </w:div>
      </w:divsChild>
    </w:div>
    <w:div w:id="214859637">
      <w:bodyDiv w:val="1"/>
      <w:marLeft w:val="0"/>
      <w:marRight w:val="0"/>
      <w:marTop w:val="0"/>
      <w:marBottom w:val="0"/>
      <w:divBdr>
        <w:top w:val="none" w:sz="0" w:space="0" w:color="auto"/>
        <w:left w:val="none" w:sz="0" w:space="0" w:color="auto"/>
        <w:bottom w:val="none" w:sz="0" w:space="0" w:color="auto"/>
        <w:right w:val="none" w:sz="0" w:space="0" w:color="auto"/>
      </w:divBdr>
      <w:divsChild>
        <w:div w:id="1802766640">
          <w:marLeft w:val="0"/>
          <w:marRight w:val="0"/>
          <w:marTop w:val="0"/>
          <w:marBottom w:val="150"/>
          <w:divBdr>
            <w:top w:val="none" w:sz="0" w:space="0" w:color="auto"/>
            <w:left w:val="none" w:sz="0" w:space="0" w:color="auto"/>
            <w:bottom w:val="none" w:sz="0" w:space="0" w:color="auto"/>
            <w:right w:val="none" w:sz="0" w:space="0" w:color="auto"/>
          </w:divBdr>
        </w:div>
      </w:divsChild>
    </w:div>
    <w:div w:id="309333300">
      <w:bodyDiv w:val="1"/>
      <w:marLeft w:val="0"/>
      <w:marRight w:val="0"/>
      <w:marTop w:val="0"/>
      <w:marBottom w:val="0"/>
      <w:divBdr>
        <w:top w:val="none" w:sz="0" w:space="0" w:color="auto"/>
        <w:left w:val="none" w:sz="0" w:space="0" w:color="auto"/>
        <w:bottom w:val="none" w:sz="0" w:space="0" w:color="auto"/>
        <w:right w:val="none" w:sz="0" w:space="0" w:color="auto"/>
      </w:divBdr>
      <w:divsChild>
        <w:div w:id="1509367657">
          <w:marLeft w:val="0"/>
          <w:marRight w:val="0"/>
          <w:marTop w:val="0"/>
          <w:marBottom w:val="150"/>
          <w:divBdr>
            <w:top w:val="none" w:sz="0" w:space="0" w:color="auto"/>
            <w:left w:val="none" w:sz="0" w:space="0" w:color="auto"/>
            <w:bottom w:val="none" w:sz="0" w:space="0" w:color="auto"/>
            <w:right w:val="none" w:sz="0" w:space="0" w:color="auto"/>
          </w:divBdr>
        </w:div>
      </w:divsChild>
    </w:div>
    <w:div w:id="329213752">
      <w:bodyDiv w:val="1"/>
      <w:marLeft w:val="0"/>
      <w:marRight w:val="0"/>
      <w:marTop w:val="0"/>
      <w:marBottom w:val="0"/>
      <w:divBdr>
        <w:top w:val="none" w:sz="0" w:space="0" w:color="auto"/>
        <w:left w:val="none" w:sz="0" w:space="0" w:color="auto"/>
        <w:bottom w:val="none" w:sz="0" w:space="0" w:color="auto"/>
        <w:right w:val="none" w:sz="0" w:space="0" w:color="auto"/>
      </w:divBdr>
    </w:div>
    <w:div w:id="366375789">
      <w:bodyDiv w:val="1"/>
      <w:marLeft w:val="0"/>
      <w:marRight w:val="0"/>
      <w:marTop w:val="0"/>
      <w:marBottom w:val="0"/>
      <w:divBdr>
        <w:top w:val="none" w:sz="0" w:space="0" w:color="auto"/>
        <w:left w:val="none" w:sz="0" w:space="0" w:color="auto"/>
        <w:bottom w:val="none" w:sz="0" w:space="0" w:color="auto"/>
        <w:right w:val="none" w:sz="0" w:space="0" w:color="auto"/>
      </w:divBdr>
    </w:div>
    <w:div w:id="367605264">
      <w:bodyDiv w:val="1"/>
      <w:marLeft w:val="0"/>
      <w:marRight w:val="0"/>
      <w:marTop w:val="0"/>
      <w:marBottom w:val="0"/>
      <w:divBdr>
        <w:top w:val="none" w:sz="0" w:space="0" w:color="auto"/>
        <w:left w:val="none" w:sz="0" w:space="0" w:color="auto"/>
        <w:bottom w:val="none" w:sz="0" w:space="0" w:color="auto"/>
        <w:right w:val="none" w:sz="0" w:space="0" w:color="auto"/>
      </w:divBdr>
    </w:div>
    <w:div w:id="488324550">
      <w:bodyDiv w:val="1"/>
      <w:marLeft w:val="0"/>
      <w:marRight w:val="0"/>
      <w:marTop w:val="0"/>
      <w:marBottom w:val="0"/>
      <w:divBdr>
        <w:top w:val="none" w:sz="0" w:space="0" w:color="auto"/>
        <w:left w:val="none" w:sz="0" w:space="0" w:color="auto"/>
        <w:bottom w:val="none" w:sz="0" w:space="0" w:color="auto"/>
        <w:right w:val="none" w:sz="0" w:space="0" w:color="auto"/>
      </w:divBdr>
    </w:div>
    <w:div w:id="511144101">
      <w:bodyDiv w:val="1"/>
      <w:marLeft w:val="0"/>
      <w:marRight w:val="0"/>
      <w:marTop w:val="0"/>
      <w:marBottom w:val="0"/>
      <w:divBdr>
        <w:top w:val="none" w:sz="0" w:space="0" w:color="auto"/>
        <w:left w:val="none" w:sz="0" w:space="0" w:color="auto"/>
        <w:bottom w:val="none" w:sz="0" w:space="0" w:color="auto"/>
        <w:right w:val="none" w:sz="0" w:space="0" w:color="auto"/>
      </w:divBdr>
    </w:div>
    <w:div w:id="522015818">
      <w:bodyDiv w:val="1"/>
      <w:marLeft w:val="0"/>
      <w:marRight w:val="0"/>
      <w:marTop w:val="0"/>
      <w:marBottom w:val="0"/>
      <w:divBdr>
        <w:top w:val="none" w:sz="0" w:space="0" w:color="auto"/>
        <w:left w:val="none" w:sz="0" w:space="0" w:color="auto"/>
        <w:bottom w:val="none" w:sz="0" w:space="0" w:color="auto"/>
        <w:right w:val="none" w:sz="0" w:space="0" w:color="auto"/>
      </w:divBdr>
    </w:div>
    <w:div w:id="629359136">
      <w:bodyDiv w:val="1"/>
      <w:marLeft w:val="0"/>
      <w:marRight w:val="0"/>
      <w:marTop w:val="0"/>
      <w:marBottom w:val="0"/>
      <w:divBdr>
        <w:top w:val="none" w:sz="0" w:space="0" w:color="auto"/>
        <w:left w:val="none" w:sz="0" w:space="0" w:color="auto"/>
        <w:bottom w:val="none" w:sz="0" w:space="0" w:color="auto"/>
        <w:right w:val="none" w:sz="0" w:space="0" w:color="auto"/>
      </w:divBdr>
    </w:div>
    <w:div w:id="643316321">
      <w:bodyDiv w:val="1"/>
      <w:marLeft w:val="0"/>
      <w:marRight w:val="0"/>
      <w:marTop w:val="0"/>
      <w:marBottom w:val="0"/>
      <w:divBdr>
        <w:top w:val="none" w:sz="0" w:space="0" w:color="auto"/>
        <w:left w:val="none" w:sz="0" w:space="0" w:color="auto"/>
        <w:bottom w:val="none" w:sz="0" w:space="0" w:color="auto"/>
        <w:right w:val="none" w:sz="0" w:space="0" w:color="auto"/>
      </w:divBdr>
      <w:divsChild>
        <w:div w:id="393940631">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678049669">
      <w:bodyDiv w:val="1"/>
      <w:marLeft w:val="0"/>
      <w:marRight w:val="0"/>
      <w:marTop w:val="0"/>
      <w:marBottom w:val="0"/>
      <w:divBdr>
        <w:top w:val="none" w:sz="0" w:space="0" w:color="auto"/>
        <w:left w:val="none" w:sz="0" w:space="0" w:color="auto"/>
        <w:bottom w:val="none" w:sz="0" w:space="0" w:color="auto"/>
        <w:right w:val="none" w:sz="0" w:space="0" w:color="auto"/>
      </w:divBdr>
      <w:divsChild>
        <w:div w:id="334723739">
          <w:marLeft w:val="0"/>
          <w:marRight w:val="0"/>
          <w:marTop w:val="0"/>
          <w:marBottom w:val="150"/>
          <w:divBdr>
            <w:top w:val="none" w:sz="0" w:space="0" w:color="auto"/>
            <w:left w:val="none" w:sz="0" w:space="0" w:color="auto"/>
            <w:bottom w:val="none" w:sz="0" w:space="0" w:color="auto"/>
            <w:right w:val="none" w:sz="0" w:space="0" w:color="auto"/>
          </w:divBdr>
        </w:div>
      </w:divsChild>
    </w:div>
    <w:div w:id="678772871">
      <w:bodyDiv w:val="1"/>
      <w:marLeft w:val="0"/>
      <w:marRight w:val="0"/>
      <w:marTop w:val="0"/>
      <w:marBottom w:val="0"/>
      <w:divBdr>
        <w:top w:val="none" w:sz="0" w:space="0" w:color="auto"/>
        <w:left w:val="none" w:sz="0" w:space="0" w:color="auto"/>
        <w:bottom w:val="none" w:sz="0" w:space="0" w:color="auto"/>
        <w:right w:val="none" w:sz="0" w:space="0" w:color="auto"/>
      </w:divBdr>
    </w:div>
    <w:div w:id="688919394">
      <w:bodyDiv w:val="1"/>
      <w:marLeft w:val="0"/>
      <w:marRight w:val="0"/>
      <w:marTop w:val="0"/>
      <w:marBottom w:val="0"/>
      <w:divBdr>
        <w:top w:val="none" w:sz="0" w:space="0" w:color="auto"/>
        <w:left w:val="none" w:sz="0" w:space="0" w:color="auto"/>
        <w:bottom w:val="none" w:sz="0" w:space="0" w:color="auto"/>
        <w:right w:val="none" w:sz="0" w:space="0" w:color="auto"/>
      </w:divBdr>
    </w:div>
    <w:div w:id="691684311">
      <w:bodyDiv w:val="1"/>
      <w:marLeft w:val="0"/>
      <w:marRight w:val="0"/>
      <w:marTop w:val="0"/>
      <w:marBottom w:val="0"/>
      <w:divBdr>
        <w:top w:val="none" w:sz="0" w:space="0" w:color="auto"/>
        <w:left w:val="none" w:sz="0" w:space="0" w:color="auto"/>
        <w:bottom w:val="none" w:sz="0" w:space="0" w:color="auto"/>
        <w:right w:val="none" w:sz="0" w:space="0" w:color="auto"/>
      </w:divBdr>
      <w:divsChild>
        <w:div w:id="1415593869">
          <w:marLeft w:val="0"/>
          <w:marRight w:val="0"/>
          <w:marTop w:val="0"/>
          <w:marBottom w:val="150"/>
          <w:divBdr>
            <w:top w:val="none" w:sz="0" w:space="0" w:color="auto"/>
            <w:left w:val="none" w:sz="0" w:space="0" w:color="auto"/>
            <w:bottom w:val="none" w:sz="0" w:space="0" w:color="auto"/>
            <w:right w:val="none" w:sz="0" w:space="0" w:color="auto"/>
          </w:divBdr>
        </w:div>
      </w:divsChild>
    </w:div>
    <w:div w:id="750545487">
      <w:bodyDiv w:val="1"/>
      <w:marLeft w:val="0"/>
      <w:marRight w:val="0"/>
      <w:marTop w:val="0"/>
      <w:marBottom w:val="0"/>
      <w:divBdr>
        <w:top w:val="none" w:sz="0" w:space="0" w:color="auto"/>
        <w:left w:val="none" w:sz="0" w:space="0" w:color="auto"/>
        <w:bottom w:val="none" w:sz="0" w:space="0" w:color="auto"/>
        <w:right w:val="none" w:sz="0" w:space="0" w:color="auto"/>
      </w:divBdr>
      <w:divsChild>
        <w:div w:id="661008895">
          <w:marLeft w:val="0"/>
          <w:marRight w:val="0"/>
          <w:marTop w:val="0"/>
          <w:marBottom w:val="150"/>
          <w:divBdr>
            <w:top w:val="none" w:sz="0" w:space="0" w:color="auto"/>
            <w:left w:val="none" w:sz="0" w:space="0" w:color="auto"/>
            <w:bottom w:val="none" w:sz="0" w:space="0" w:color="auto"/>
            <w:right w:val="none" w:sz="0" w:space="0" w:color="auto"/>
          </w:divBdr>
        </w:div>
      </w:divsChild>
    </w:div>
    <w:div w:id="755369946">
      <w:bodyDiv w:val="1"/>
      <w:marLeft w:val="0"/>
      <w:marRight w:val="0"/>
      <w:marTop w:val="0"/>
      <w:marBottom w:val="0"/>
      <w:divBdr>
        <w:top w:val="none" w:sz="0" w:space="0" w:color="auto"/>
        <w:left w:val="none" w:sz="0" w:space="0" w:color="auto"/>
        <w:bottom w:val="none" w:sz="0" w:space="0" w:color="auto"/>
        <w:right w:val="none" w:sz="0" w:space="0" w:color="auto"/>
      </w:divBdr>
      <w:divsChild>
        <w:div w:id="1680934870">
          <w:marLeft w:val="0"/>
          <w:marRight w:val="0"/>
          <w:marTop w:val="0"/>
          <w:marBottom w:val="150"/>
          <w:divBdr>
            <w:top w:val="none" w:sz="0" w:space="0" w:color="auto"/>
            <w:left w:val="none" w:sz="0" w:space="0" w:color="auto"/>
            <w:bottom w:val="none" w:sz="0" w:space="0" w:color="auto"/>
            <w:right w:val="none" w:sz="0" w:space="0" w:color="auto"/>
          </w:divBdr>
        </w:div>
      </w:divsChild>
    </w:div>
    <w:div w:id="757596594">
      <w:bodyDiv w:val="1"/>
      <w:marLeft w:val="0"/>
      <w:marRight w:val="0"/>
      <w:marTop w:val="0"/>
      <w:marBottom w:val="0"/>
      <w:divBdr>
        <w:top w:val="none" w:sz="0" w:space="0" w:color="auto"/>
        <w:left w:val="none" w:sz="0" w:space="0" w:color="auto"/>
        <w:bottom w:val="none" w:sz="0" w:space="0" w:color="auto"/>
        <w:right w:val="none" w:sz="0" w:space="0" w:color="auto"/>
      </w:divBdr>
    </w:div>
    <w:div w:id="808745588">
      <w:bodyDiv w:val="1"/>
      <w:marLeft w:val="0"/>
      <w:marRight w:val="0"/>
      <w:marTop w:val="0"/>
      <w:marBottom w:val="0"/>
      <w:divBdr>
        <w:top w:val="none" w:sz="0" w:space="0" w:color="auto"/>
        <w:left w:val="none" w:sz="0" w:space="0" w:color="auto"/>
        <w:bottom w:val="none" w:sz="0" w:space="0" w:color="auto"/>
        <w:right w:val="none" w:sz="0" w:space="0" w:color="auto"/>
      </w:divBdr>
    </w:div>
    <w:div w:id="813527648">
      <w:bodyDiv w:val="1"/>
      <w:marLeft w:val="0"/>
      <w:marRight w:val="0"/>
      <w:marTop w:val="0"/>
      <w:marBottom w:val="0"/>
      <w:divBdr>
        <w:top w:val="none" w:sz="0" w:space="0" w:color="auto"/>
        <w:left w:val="none" w:sz="0" w:space="0" w:color="auto"/>
        <w:bottom w:val="none" w:sz="0" w:space="0" w:color="auto"/>
        <w:right w:val="none" w:sz="0" w:space="0" w:color="auto"/>
      </w:divBdr>
    </w:div>
    <w:div w:id="838884107">
      <w:bodyDiv w:val="1"/>
      <w:marLeft w:val="0"/>
      <w:marRight w:val="0"/>
      <w:marTop w:val="0"/>
      <w:marBottom w:val="0"/>
      <w:divBdr>
        <w:top w:val="none" w:sz="0" w:space="0" w:color="auto"/>
        <w:left w:val="none" w:sz="0" w:space="0" w:color="auto"/>
        <w:bottom w:val="none" w:sz="0" w:space="0" w:color="auto"/>
        <w:right w:val="none" w:sz="0" w:space="0" w:color="auto"/>
      </w:divBdr>
      <w:divsChild>
        <w:div w:id="1861510763">
          <w:marLeft w:val="0"/>
          <w:marRight w:val="0"/>
          <w:marTop w:val="0"/>
          <w:marBottom w:val="150"/>
          <w:divBdr>
            <w:top w:val="none" w:sz="0" w:space="0" w:color="auto"/>
            <w:left w:val="none" w:sz="0" w:space="0" w:color="auto"/>
            <w:bottom w:val="none" w:sz="0" w:space="0" w:color="auto"/>
            <w:right w:val="none" w:sz="0" w:space="0" w:color="auto"/>
          </w:divBdr>
        </w:div>
      </w:divsChild>
    </w:div>
    <w:div w:id="864439251">
      <w:bodyDiv w:val="1"/>
      <w:marLeft w:val="0"/>
      <w:marRight w:val="0"/>
      <w:marTop w:val="0"/>
      <w:marBottom w:val="0"/>
      <w:divBdr>
        <w:top w:val="none" w:sz="0" w:space="0" w:color="auto"/>
        <w:left w:val="none" w:sz="0" w:space="0" w:color="auto"/>
        <w:bottom w:val="none" w:sz="0" w:space="0" w:color="auto"/>
        <w:right w:val="none" w:sz="0" w:space="0" w:color="auto"/>
      </w:divBdr>
      <w:divsChild>
        <w:div w:id="211623723">
          <w:marLeft w:val="0"/>
          <w:marRight w:val="0"/>
          <w:marTop w:val="0"/>
          <w:marBottom w:val="0"/>
          <w:divBdr>
            <w:top w:val="single" w:sz="18" w:space="4" w:color="006FCA"/>
            <w:left w:val="single" w:sz="18" w:space="4" w:color="006FCA"/>
            <w:bottom w:val="single" w:sz="18" w:space="4" w:color="006FCA"/>
            <w:right w:val="single" w:sz="18" w:space="4" w:color="006FCA"/>
          </w:divBdr>
          <w:divsChild>
            <w:div w:id="1793133262">
              <w:marLeft w:val="0"/>
              <w:marRight w:val="0"/>
              <w:marTop w:val="0"/>
              <w:marBottom w:val="0"/>
              <w:divBdr>
                <w:top w:val="none" w:sz="0" w:space="0" w:color="auto"/>
                <w:left w:val="none" w:sz="0" w:space="0" w:color="auto"/>
                <w:bottom w:val="none" w:sz="0" w:space="0" w:color="auto"/>
                <w:right w:val="none" w:sz="0" w:space="0" w:color="auto"/>
              </w:divBdr>
              <w:divsChild>
                <w:div w:id="19372044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45235861">
      <w:bodyDiv w:val="1"/>
      <w:marLeft w:val="0"/>
      <w:marRight w:val="0"/>
      <w:marTop w:val="0"/>
      <w:marBottom w:val="0"/>
      <w:divBdr>
        <w:top w:val="none" w:sz="0" w:space="0" w:color="auto"/>
        <w:left w:val="none" w:sz="0" w:space="0" w:color="auto"/>
        <w:bottom w:val="none" w:sz="0" w:space="0" w:color="auto"/>
        <w:right w:val="none" w:sz="0" w:space="0" w:color="auto"/>
      </w:divBdr>
      <w:divsChild>
        <w:div w:id="357857627">
          <w:marLeft w:val="0"/>
          <w:marRight w:val="0"/>
          <w:marTop w:val="0"/>
          <w:marBottom w:val="150"/>
          <w:divBdr>
            <w:top w:val="none" w:sz="0" w:space="0" w:color="auto"/>
            <w:left w:val="none" w:sz="0" w:space="0" w:color="auto"/>
            <w:bottom w:val="none" w:sz="0" w:space="0" w:color="auto"/>
            <w:right w:val="none" w:sz="0" w:space="0" w:color="auto"/>
          </w:divBdr>
        </w:div>
      </w:divsChild>
    </w:div>
    <w:div w:id="966741047">
      <w:bodyDiv w:val="1"/>
      <w:marLeft w:val="0"/>
      <w:marRight w:val="0"/>
      <w:marTop w:val="0"/>
      <w:marBottom w:val="0"/>
      <w:divBdr>
        <w:top w:val="none" w:sz="0" w:space="0" w:color="auto"/>
        <w:left w:val="none" w:sz="0" w:space="0" w:color="auto"/>
        <w:bottom w:val="none" w:sz="0" w:space="0" w:color="auto"/>
        <w:right w:val="none" w:sz="0" w:space="0" w:color="auto"/>
      </w:divBdr>
    </w:div>
    <w:div w:id="996374283">
      <w:bodyDiv w:val="1"/>
      <w:marLeft w:val="0"/>
      <w:marRight w:val="0"/>
      <w:marTop w:val="0"/>
      <w:marBottom w:val="0"/>
      <w:divBdr>
        <w:top w:val="none" w:sz="0" w:space="0" w:color="auto"/>
        <w:left w:val="none" w:sz="0" w:space="0" w:color="auto"/>
        <w:bottom w:val="none" w:sz="0" w:space="0" w:color="auto"/>
        <w:right w:val="none" w:sz="0" w:space="0" w:color="auto"/>
      </w:divBdr>
    </w:div>
    <w:div w:id="1042748107">
      <w:bodyDiv w:val="1"/>
      <w:marLeft w:val="0"/>
      <w:marRight w:val="0"/>
      <w:marTop w:val="0"/>
      <w:marBottom w:val="0"/>
      <w:divBdr>
        <w:top w:val="none" w:sz="0" w:space="0" w:color="auto"/>
        <w:left w:val="none" w:sz="0" w:space="0" w:color="auto"/>
        <w:bottom w:val="none" w:sz="0" w:space="0" w:color="auto"/>
        <w:right w:val="none" w:sz="0" w:space="0" w:color="auto"/>
      </w:divBdr>
      <w:divsChild>
        <w:div w:id="1016153304">
          <w:marLeft w:val="0"/>
          <w:marRight w:val="0"/>
          <w:marTop w:val="0"/>
          <w:marBottom w:val="150"/>
          <w:divBdr>
            <w:top w:val="none" w:sz="0" w:space="0" w:color="auto"/>
            <w:left w:val="none" w:sz="0" w:space="0" w:color="auto"/>
            <w:bottom w:val="none" w:sz="0" w:space="0" w:color="auto"/>
            <w:right w:val="none" w:sz="0" w:space="0" w:color="auto"/>
          </w:divBdr>
        </w:div>
      </w:divsChild>
    </w:div>
    <w:div w:id="1073968455">
      <w:bodyDiv w:val="1"/>
      <w:marLeft w:val="0"/>
      <w:marRight w:val="0"/>
      <w:marTop w:val="0"/>
      <w:marBottom w:val="0"/>
      <w:divBdr>
        <w:top w:val="none" w:sz="0" w:space="0" w:color="auto"/>
        <w:left w:val="none" w:sz="0" w:space="0" w:color="auto"/>
        <w:bottom w:val="none" w:sz="0" w:space="0" w:color="auto"/>
        <w:right w:val="none" w:sz="0" w:space="0" w:color="auto"/>
      </w:divBdr>
      <w:divsChild>
        <w:div w:id="1249847994">
          <w:marLeft w:val="0"/>
          <w:marRight w:val="0"/>
          <w:marTop w:val="0"/>
          <w:marBottom w:val="150"/>
          <w:divBdr>
            <w:top w:val="none" w:sz="0" w:space="0" w:color="auto"/>
            <w:left w:val="none" w:sz="0" w:space="0" w:color="auto"/>
            <w:bottom w:val="none" w:sz="0" w:space="0" w:color="auto"/>
            <w:right w:val="none" w:sz="0" w:space="0" w:color="auto"/>
          </w:divBdr>
        </w:div>
      </w:divsChild>
    </w:div>
    <w:div w:id="1111047814">
      <w:bodyDiv w:val="1"/>
      <w:marLeft w:val="0"/>
      <w:marRight w:val="0"/>
      <w:marTop w:val="0"/>
      <w:marBottom w:val="0"/>
      <w:divBdr>
        <w:top w:val="none" w:sz="0" w:space="0" w:color="auto"/>
        <w:left w:val="none" w:sz="0" w:space="0" w:color="auto"/>
        <w:bottom w:val="none" w:sz="0" w:space="0" w:color="auto"/>
        <w:right w:val="none" w:sz="0" w:space="0" w:color="auto"/>
      </w:divBdr>
      <w:divsChild>
        <w:div w:id="1244603533">
          <w:marLeft w:val="0"/>
          <w:marRight w:val="0"/>
          <w:marTop w:val="0"/>
          <w:marBottom w:val="0"/>
          <w:divBdr>
            <w:top w:val="single" w:sz="18" w:space="4" w:color="006FCA"/>
            <w:left w:val="single" w:sz="18" w:space="4" w:color="006FCA"/>
            <w:bottom w:val="single" w:sz="18" w:space="4" w:color="006FCA"/>
            <w:right w:val="single" w:sz="18" w:space="4" w:color="006FCA"/>
          </w:divBdr>
          <w:divsChild>
            <w:div w:id="1923878044">
              <w:marLeft w:val="0"/>
              <w:marRight w:val="0"/>
              <w:marTop w:val="0"/>
              <w:marBottom w:val="0"/>
              <w:divBdr>
                <w:top w:val="none" w:sz="0" w:space="0" w:color="auto"/>
                <w:left w:val="none" w:sz="0" w:space="0" w:color="auto"/>
                <w:bottom w:val="none" w:sz="0" w:space="0" w:color="auto"/>
                <w:right w:val="none" w:sz="0" w:space="0" w:color="auto"/>
              </w:divBdr>
              <w:divsChild>
                <w:div w:id="9352115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82345060">
      <w:bodyDiv w:val="1"/>
      <w:marLeft w:val="0"/>
      <w:marRight w:val="0"/>
      <w:marTop w:val="0"/>
      <w:marBottom w:val="0"/>
      <w:divBdr>
        <w:top w:val="none" w:sz="0" w:space="0" w:color="auto"/>
        <w:left w:val="none" w:sz="0" w:space="0" w:color="auto"/>
        <w:bottom w:val="none" w:sz="0" w:space="0" w:color="auto"/>
        <w:right w:val="none" w:sz="0" w:space="0" w:color="auto"/>
      </w:divBdr>
    </w:div>
    <w:div w:id="1284074026">
      <w:bodyDiv w:val="1"/>
      <w:marLeft w:val="0"/>
      <w:marRight w:val="0"/>
      <w:marTop w:val="0"/>
      <w:marBottom w:val="0"/>
      <w:divBdr>
        <w:top w:val="none" w:sz="0" w:space="0" w:color="auto"/>
        <w:left w:val="none" w:sz="0" w:space="0" w:color="auto"/>
        <w:bottom w:val="none" w:sz="0" w:space="0" w:color="auto"/>
        <w:right w:val="none" w:sz="0" w:space="0" w:color="auto"/>
      </w:divBdr>
      <w:divsChild>
        <w:div w:id="946425977">
          <w:marLeft w:val="0"/>
          <w:marRight w:val="0"/>
          <w:marTop w:val="0"/>
          <w:marBottom w:val="150"/>
          <w:divBdr>
            <w:top w:val="none" w:sz="0" w:space="0" w:color="auto"/>
            <w:left w:val="none" w:sz="0" w:space="0" w:color="auto"/>
            <w:bottom w:val="none" w:sz="0" w:space="0" w:color="auto"/>
            <w:right w:val="none" w:sz="0" w:space="0" w:color="auto"/>
          </w:divBdr>
        </w:div>
      </w:divsChild>
    </w:div>
    <w:div w:id="1323855140">
      <w:bodyDiv w:val="1"/>
      <w:marLeft w:val="0"/>
      <w:marRight w:val="0"/>
      <w:marTop w:val="0"/>
      <w:marBottom w:val="0"/>
      <w:divBdr>
        <w:top w:val="none" w:sz="0" w:space="0" w:color="auto"/>
        <w:left w:val="none" w:sz="0" w:space="0" w:color="auto"/>
        <w:bottom w:val="none" w:sz="0" w:space="0" w:color="auto"/>
        <w:right w:val="none" w:sz="0" w:space="0" w:color="auto"/>
      </w:divBdr>
    </w:div>
    <w:div w:id="1370689987">
      <w:bodyDiv w:val="1"/>
      <w:marLeft w:val="0"/>
      <w:marRight w:val="0"/>
      <w:marTop w:val="0"/>
      <w:marBottom w:val="0"/>
      <w:divBdr>
        <w:top w:val="none" w:sz="0" w:space="0" w:color="auto"/>
        <w:left w:val="none" w:sz="0" w:space="0" w:color="auto"/>
        <w:bottom w:val="none" w:sz="0" w:space="0" w:color="auto"/>
        <w:right w:val="none" w:sz="0" w:space="0" w:color="auto"/>
      </w:divBdr>
      <w:divsChild>
        <w:div w:id="2131589361">
          <w:marLeft w:val="0"/>
          <w:marRight w:val="0"/>
          <w:marTop w:val="0"/>
          <w:marBottom w:val="150"/>
          <w:divBdr>
            <w:top w:val="none" w:sz="0" w:space="0" w:color="auto"/>
            <w:left w:val="none" w:sz="0" w:space="0" w:color="auto"/>
            <w:bottom w:val="none" w:sz="0" w:space="0" w:color="auto"/>
            <w:right w:val="none" w:sz="0" w:space="0" w:color="auto"/>
          </w:divBdr>
        </w:div>
      </w:divsChild>
    </w:div>
    <w:div w:id="1405683298">
      <w:bodyDiv w:val="1"/>
      <w:marLeft w:val="0"/>
      <w:marRight w:val="0"/>
      <w:marTop w:val="0"/>
      <w:marBottom w:val="0"/>
      <w:divBdr>
        <w:top w:val="none" w:sz="0" w:space="0" w:color="auto"/>
        <w:left w:val="none" w:sz="0" w:space="0" w:color="auto"/>
        <w:bottom w:val="none" w:sz="0" w:space="0" w:color="auto"/>
        <w:right w:val="none" w:sz="0" w:space="0" w:color="auto"/>
      </w:divBdr>
      <w:divsChild>
        <w:div w:id="285083897">
          <w:marLeft w:val="0"/>
          <w:marRight w:val="0"/>
          <w:marTop w:val="0"/>
          <w:marBottom w:val="150"/>
          <w:divBdr>
            <w:top w:val="none" w:sz="0" w:space="0" w:color="auto"/>
            <w:left w:val="none" w:sz="0" w:space="0" w:color="auto"/>
            <w:bottom w:val="none" w:sz="0" w:space="0" w:color="auto"/>
            <w:right w:val="none" w:sz="0" w:space="0" w:color="auto"/>
          </w:divBdr>
        </w:div>
      </w:divsChild>
    </w:div>
    <w:div w:id="1492871459">
      <w:bodyDiv w:val="1"/>
      <w:marLeft w:val="0"/>
      <w:marRight w:val="0"/>
      <w:marTop w:val="0"/>
      <w:marBottom w:val="0"/>
      <w:divBdr>
        <w:top w:val="none" w:sz="0" w:space="0" w:color="auto"/>
        <w:left w:val="none" w:sz="0" w:space="0" w:color="auto"/>
        <w:bottom w:val="none" w:sz="0" w:space="0" w:color="auto"/>
        <w:right w:val="none" w:sz="0" w:space="0" w:color="auto"/>
      </w:divBdr>
    </w:div>
    <w:div w:id="1527408098">
      <w:bodyDiv w:val="1"/>
      <w:marLeft w:val="0"/>
      <w:marRight w:val="0"/>
      <w:marTop w:val="0"/>
      <w:marBottom w:val="0"/>
      <w:divBdr>
        <w:top w:val="none" w:sz="0" w:space="0" w:color="auto"/>
        <w:left w:val="none" w:sz="0" w:space="0" w:color="auto"/>
        <w:bottom w:val="none" w:sz="0" w:space="0" w:color="auto"/>
        <w:right w:val="none" w:sz="0" w:space="0" w:color="auto"/>
      </w:divBdr>
    </w:div>
    <w:div w:id="1533112207">
      <w:bodyDiv w:val="1"/>
      <w:marLeft w:val="0"/>
      <w:marRight w:val="0"/>
      <w:marTop w:val="0"/>
      <w:marBottom w:val="0"/>
      <w:divBdr>
        <w:top w:val="none" w:sz="0" w:space="0" w:color="auto"/>
        <w:left w:val="none" w:sz="0" w:space="0" w:color="auto"/>
        <w:bottom w:val="none" w:sz="0" w:space="0" w:color="auto"/>
        <w:right w:val="none" w:sz="0" w:space="0" w:color="auto"/>
      </w:divBdr>
    </w:div>
    <w:div w:id="1539463536">
      <w:bodyDiv w:val="1"/>
      <w:marLeft w:val="0"/>
      <w:marRight w:val="0"/>
      <w:marTop w:val="0"/>
      <w:marBottom w:val="0"/>
      <w:divBdr>
        <w:top w:val="none" w:sz="0" w:space="0" w:color="auto"/>
        <w:left w:val="none" w:sz="0" w:space="0" w:color="auto"/>
        <w:bottom w:val="none" w:sz="0" w:space="0" w:color="auto"/>
        <w:right w:val="none" w:sz="0" w:space="0" w:color="auto"/>
      </w:divBdr>
    </w:div>
    <w:div w:id="1576940568">
      <w:bodyDiv w:val="1"/>
      <w:marLeft w:val="0"/>
      <w:marRight w:val="0"/>
      <w:marTop w:val="0"/>
      <w:marBottom w:val="0"/>
      <w:divBdr>
        <w:top w:val="none" w:sz="0" w:space="0" w:color="auto"/>
        <w:left w:val="none" w:sz="0" w:space="0" w:color="auto"/>
        <w:bottom w:val="none" w:sz="0" w:space="0" w:color="auto"/>
        <w:right w:val="none" w:sz="0" w:space="0" w:color="auto"/>
      </w:divBdr>
      <w:divsChild>
        <w:div w:id="413668813">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628272152">
      <w:bodyDiv w:val="1"/>
      <w:marLeft w:val="0"/>
      <w:marRight w:val="0"/>
      <w:marTop w:val="0"/>
      <w:marBottom w:val="0"/>
      <w:divBdr>
        <w:top w:val="none" w:sz="0" w:space="0" w:color="auto"/>
        <w:left w:val="none" w:sz="0" w:space="0" w:color="auto"/>
        <w:bottom w:val="none" w:sz="0" w:space="0" w:color="auto"/>
        <w:right w:val="none" w:sz="0" w:space="0" w:color="auto"/>
      </w:divBdr>
    </w:div>
    <w:div w:id="1644695372">
      <w:bodyDiv w:val="1"/>
      <w:marLeft w:val="0"/>
      <w:marRight w:val="0"/>
      <w:marTop w:val="0"/>
      <w:marBottom w:val="0"/>
      <w:divBdr>
        <w:top w:val="none" w:sz="0" w:space="0" w:color="auto"/>
        <w:left w:val="none" w:sz="0" w:space="0" w:color="auto"/>
        <w:bottom w:val="none" w:sz="0" w:space="0" w:color="auto"/>
        <w:right w:val="none" w:sz="0" w:space="0" w:color="auto"/>
      </w:divBdr>
    </w:div>
    <w:div w:id="1661888793">
      <w:bodyDiv w:val="1"/>
      <w:marLeft w:val="0"/>
      <w:marRight w:val="0"/>
      <w:marTop w:val="0"/>
      <w:marBottom w:val="0"/>
      <w:divBdr>
        <w:top w:val="none" w:sz="0" w:space="0" w:color="auto"/>
        <w:left w:val="none" w:sz="0" w:space="0" w:color="auto"/>
        <w:bottom w:val="none" w:sz="0" w:space="0" w:color="auto"/>
        <w:right w:val="none" w:sz="0" w:space="0" w:color="auto"/>
      </w:divBdr>
    </w:div>
    <w:div w:id="1679500179">
      <w:bodyDiv w:val="1"/>
      <w:marLeft w:val="0"/>
      <w:marRight w:val="0"/>
      <w:marTop w:val="0"/>
      <w:marBottom w:val="0"/>
      <w:divBdr>
        <w:top w:val="none" w:sz="0" w:space="0" w:color="auto"/>
        <w:left w:val="none" w:sz="0" w:space="0" w:color="auto"/>
        <w:bottom w:val="none" w:sz="0" w:space="0" w:color="auto"/>
        <w:right w:val="none" w:sz="0" w:space="0" w:color="auto"/>
      </w:divBdr>
    </w:div>
    <w:div w:id="1816025940">
      <w:bodyDiv w:val="1"/>
      <w:marLeft w:val="0"/>
      <w:marRight w:val="0"/>
      <w:marTop w:val="0"/>
      <w:marBottom w:val="0"/>
      <w:divBdr>
        <w:top w:val="none" w:sz="0" w:space="0" w:color="auto"/>
        <w:left w:val="none" w:sz="0" w:space="0" w:color="auto"/>
        <w:bottom w:val="none" w:sz="0" w:space="0" w:color="auto"/>
        <w:right w:val="none" w:sz="0" w:space="0" w:color="auto"/>
      </w:divBdr>
      <w:divsChild>
        <w:div w:id="1419673505">
          <w:marLeft w:val="0"/>
          <w:marRight w:val="0"/>
          <w:marTop w:val="0"/>
          <w:marBottom w:val="150"/>
          <w:divBdr>
            <w:top w:val="none" w:sz="0" w:space="0" w:color="auto"/>
            <w:left w:val="none" w:sz="0" w:space="0" w:color="auto"/>
            <w:bottom w:val="none" w:sz="0" w:space="0" w:color="auto"/>
            <w:right w:val="none" w:sz="0" w:space="0" w:color="auto"/>
          </w:divBdr>
        </w:div>
      </w:divsChild>
    </w:div>
    <w:div w:id="1867987796">
      <w:bodyDiv w:val="1"/>
      <w:marLeft w:val="0"/>
      <w:marRight w:val="0"/>
      <w:marTop w:val="0"/>
      <w:marBottom w:val="0"/>
      <w:divBdr>
        <w:top w:val="none" w:sz="0" w:space="0" w:color="auto"/>
        <w:left w:val="none" w:sz="0" w:space="0" w:color="auto"/>
        <w:bottom w:val="none" w:sz="0" w:space="0" w:color="auto"/>
        <w:right w:val="none" w:sz="0" w:space="0" w:color="auto"/>
      </w:divBdr>
      <w:divsChild>
        <w:div w:id="423653970">
          <w:marLeft w:val="0"/>
          <w:marRight w:val="0"/>
          <w:marTop w:val="0"/>
          <w:marBottom w:val="150"/>
          <w:divBdr>
            <w:top w:val="none" w:sz="0" w:space="0" w:color="auto"/>
            <w:left w:val="none" w:sz="0" w:space="0" w:color="auto"/>
            <w:bottom w:val="none" w:sz="0" w:space="0" w:color="auto"/>
            <w:right w:val="none" w:sz="0" w:space="0" w:color="auto"/>
          </w:divBdr>
        </w:div>
      </w:divsChild>
    </w:div>
    <w:div w:id="1952080955">
      <w:bodyDiv w:val="1"/>
      <w:marLeft w:val="0"/>
      <w:marRight w:val="0"/>
      <w:marTop w:val="0"/>
      <w:marBottom w:val="0"/>
      <w:divBdr>
        <w:top w:val="none" w:sz="0" w:space="0" w:color="auto"/>
        <w:left w:val="none" w:sz="0" w:space="0" w:color="auto"/>
        <w:bottom w:val="none" w:sz="0" w:space="0" w:color="auto"/>
        <w:right w:val="none" w:sz="0" w:space="0" w:color="auto"/>
      </w:divBdr>
    </w:div>
    <w:div w:id="1971015429">
      <w:bodyDiv w:val="1"/>
      <w:marLeft w:val="0"/>
      <w:marRight w:val="0"/>
      <w:marTop w:val="0"/>
      <w:marBottom w:val="0"/>
      <w:divBdr>
        <w:top w:val="none" w:sz="0" w:space="0" w:color="auto"/>
        <w:left w:val="none" w:sz="0" w:space="0" w:color="auto"/>
        <w:bottom w:val="none" w:sz="0" w:space="0" w:color="auto"/>
        <w:right w:val="none" w:sz="0" w:space="0" w:color="auto"/>
      </w:divBdr>
    </w:div>
    <w:div w:id="2110159787">
      <w:bodyDiv w:val="1"/>
      <w:marLeft w:val="0"/>
      <w:marRight w:val="0"/>
      <w:marTop w:val="0"/>
      <w:marBottom w:val="0"/>
      <w:divBdr>
        <w:top w:val="none" w:sz="0" w:space="0" w:color="auto"/>
        <w:left w:val="none" w:sz="0" w:space="0" w:color="auto"/>
        <w:bottom w:val="none" w:sz="0" w:space="0" w:color="auto"/>
        <w:right w:val="none" w:sz="0" w:space="0" w:color="auto"/>
      </w:divBdr>
      <w:divsChild>
        <w:div w:id="455831233">
          <w:marLeft w:val="0"/>
          <w:marRight w:val="0"/>
          <w:marTop w:val="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ra.ox.ac.uk/objects/uuid:12153432-e8b3-4398-a395-abfb980bd84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14</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Akula</dc:creator>
  <cp:keywords/>
  <cp:lastModifiedBy>nagendra puram</cp:lastModifiedBy>
  <cp:revision>170</cp:revision>
  <dcterms:created xsi:type="dcterms:W3CDTF">2026-02-11T18:07:00Z</dcterms:created>
  <dcterms:modified xsi:type="dcterms:W3CDTF">2026-02-21T11:04:00Z</dcterms:modified>
</cp:coreProperties>
</file>