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</w:t>
      </w:r>
      <w:r>
        <w:t xml:space="preserve"> </w:t>
      </w:r>
      <w:r>
        <w:t xml:space="preserve">4.1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Tooling</w:t>
      </w:r>
      <w:r>
        <w:t xml:space="preserve"> </w:t>
      </w:r>
      <w:r>
        <w:t xml:space="preserve">Research</w:t>
      </w:r>
    </w:p>
    <w:p>
      <w:pPr>
        <w:pStyle w:val="FirstParagraph"/>
      </w:pPr>
      <w:r>
        <w:t xml:space="preserve">This document records the research into SCA 4.1 for HH-SDR: what SCA 4.1</w:t>
      </w:r>
      <w:r>
        <w:t xml:space="preserve"> </w:t>
      </w:r>
      <w:r>
        <w:t xml:space="preserve">requires, which frameworks and tools can provide it, how REDHAWK and GEON</w:t>
      </w:r>
      <w:r>
        <w:t xml:space="preserve"> </w:t>
      </w:r>
      <w:r>
        <w:t xml:space="preserve">Technologies based approaches compare, and how SCA 4.1 would fit the current</w:t>
      </w:r>
      <w:r>
        <w:t xml:space="preserve"> </w:t>
      </w:r>
      <w:r>
        <w:t xml:space="preserve">HH-SDR architecture.</w:t>
      </w:r>
    </w:p>
    <w:p>
      <w:pPr>
        <w:pStyle w:val="Heading2"/>
      </w:pPr>
      <w:bookmarkStart w:id="20" w:name="contents"/>
      <w:r>
        <w:t xml:space="preserve">Contents</w:t>
      </w:r>
      <w:bookmarkEnd w:id="20"/>
    </w:p>
    <w:p>
      <w:pPr>
        <w:numPr>
          <w:ilvl w:val="0"/>
          <w:numId w:val="1001"/>
        </w:numPr>
        <w:pStyle w:val="Compact"/>
      </w:pPr>
      <w:hyperlink w:anchor="X54a346158e1c9302d737b408239f1b33007b474">
        <w:r>
          <w:rPr>
            <w:rStyle w:val="Hyperlink"/>
          </w:rPr>
          <w:t xml:space="preserve">1. Summary</w:t>
        </w:r>
      </w:hyperlink>
    </w:p>
    <w:p>
      <w:pPr>
        <w:numPr>
          <w:ilvl w:val="0"/>
          <w:numId w:val="1001"/>
        </w:numPr>
        <w:pStyle w:val="Compact"/>
      </w:pPr>
      <w:hyperlink w:anchor="X9810bc08659407be0d20eeb9cf5eb89e24cd4bb">
        <w:r>
          <w:rPr>
            <w:rStyle w:val="Hyperlink"/>
          </w:rPr>
          <w:t xml:space="preserve">2. SCA 4.1 compared with SCA 2.2.2</w:t>
        </w:r>
      </w:hyperlink>
    </w:p>
    <w:p>
      <w:pPr>
        <w:numPr>
          <w:ilvl w:val="0"/>
          <w:numId w:val="1001"/>
        </w:numPr>
        <w:pStyle w:val="Compact"/>
      </w:pPr>
      <w:hyperlink w:anchor="X9f8c7ef591d1c233c40d3bbfca388a2046f0bea">
        <w:r>
          <w:rPr>
            <w:rStyle w:val="Hyperlink"/>
          </w:rPr>
          <w:t xml:space="preserve">3. Descriptor requirements</w:t>
        </w:r>
      </w:hyperlink>
    </w:p>
    <w:p>
      <w:pPr>
        <w:numPr>
          <w:ilvl w:val="0"/>
          <w:numId w:val="1001"/>
        </w:numPr>
        <w:pStyle w:val="Compact"/>
      </w:pPr>
      <w:hyperlink w:anchor="X982dc3c1f2d00195c893d57b7a5f391123d3c10">
        <w:r>
          <w:rPr>
            <w:rStyle w:val="Hyperlink"/>
          </w:rPr>
          <w:t xml:space="preserve">4. Framework and tooling options</w:t>
        </w:r>
      </w:hyperlink>
    </w:p>
    <w:p>
      <w:pPr>
        <w:numPr>
          <w:ilvl w:val="0"/>
          <w:numId w:val="1001"/>
        </w:numPr>
        <w:pStyle w:val="Compact"/>
      </w:pPr>
      <w:hyperlink w:anchor="Xaf0b47241fbc5d871ecb1e6e0f4e54ac4641399">
        <w:r>
          <w:rPr>
            <w:rStyle w:val="Hyperlink"/>
          </w:rPr>
          <w:t xml:space="preserve">5. GEON sca-jtnc assessment</w:t>
        </w:r>
      </w:hyperlink>
    </w:p>
    <w:p>
      <w:pPr>
        <w:numPr>
          <w:ilvl w:val="0"/>
          <w:numId w:val="1001"/>
        </w:numPr>
        <w:pStyle w:val="Compact"/>
      </w:pPr>
      <w:hyperlink w:anchor="X4a3b67da570cc752ebf1bfa68df59db10971177">
        <w:r>
          <w:rPr>
            <w:rStyle w:val="Hyperlink"/>
          </w:rPr>
          <w:t xml:space="preserve">6. REDHAWK assessment</w:t>
        </w:r>
      </w:hyperlink>
    </w:p>
    <w:p>
      <w:pPr>
        <w:numPr>
          <w:ilvl w:val="0"/>
          <w:numId w:val="1001"/>
        </w:numPr>
        <w:pStyle w:val="Compact"/>
      </w:pPr>
      <w:hyperlink w:anchor="X1352146c2a709990075061097f6015b543c77c2">
        <w:r>
          <w:rPr>
            <w:rStyle w:val="Hyperlink"/>
          </w:rPr>
          <w:t xml:space="preserve">7. Applicability to the current architecture</w:t>
        </w:r>
      </w:hyperlink>
    </w:p>
    <w:p>
      <w:pPr>
        <w:numPr>
          <w:ilvl w:val="0"/>
          <w:numId w:val="1001"/>
        </w:numPr>
        <w:pStyle w:val="Compact"/>
      </w:pPr>
      <w:hyperlink w:anchor="X0fcd9d7fef0c55828ff486f246f0516b16c31ec">
        <w:r>
          <w:rPr>
            <w:rStyle w:val="Hyperlink"/>
          </w:rPr>
          <w:t xml:space="preserve">8. Integration approach</w:t>
        </w:r>
      </w:hyperlink>
    </w:p>
    <w:p>
      <w:pPr>
        <w:numPr>
          <w:ilvl w:val="0"/>
          <w:numId w:val="1001"/>
        </w:numPr>
        <w:pStyle w:val="Compact"/>
      </w:pPr>
      <w:hyperlink w:anchor="X52cad5239a84c4133dd05163aab396903a95bc5">
        <w:r>
          <w:rPr>
            <w:rStyle w:val="Hyperlink"/>
          </w:rPr>
          <w:t xml:space="preserve">9. Readiness of the current codebase</w:t>
        </w:r>
      </w:hyperlink>
    </w:p>
    <w:p>
      <w:pPr>
        <w:numPr>
          <w:ilvl w:val="0"/>
          <w:numId w:val="1001"/>
        </w:numPr>
        <w:pStyle w:val="Compact"/>
      </w:pPr>
      <w:hyperlink w:anchor="X3fd48bc6e7588ac756b3e750433dd174ac703f6">
        <w:r>
          <w:rPr>
            <w:rStyle w:val="Hyperlink"/>
          </w:rPr>
          <w:t xml:space="preserve">10. Target platform considerations</w:t>
        </w:r>
      </w:hyperlink>
    </w:p>
    <w:p>
      <w:pPr>
        <w:numPr>
          <w:ilvl w:val="0"/>
          <w:numId w:val="1001"/>
        </w:numPr>
        <w:pStyle w:val="Compact"/>
      </w:pPr>
      <w:hyperlink w:anchor="Xe8571faba10a2fe298de68b3876b19874e5e324">
        <w:r>
          <w:rPr>
            <w:rStyle w:val="Hyperlink"/>
          </w:rPr>
          <w:t xml:space="preserve">11. Ways to proceed</w:t>
        </w:r>
      </w:hyperlink>
    </w:p>
    <w:p>
      <w:pPr>
        <w:numPr>
          <w:ilvl w:val="0"/>
          <w:numId w:val="1001"/>
        </w:numPr>
        <w:pStyle w:val="Compact"/>
      </w:pPr>
      <w:hyperlink w:anchor="X8e4bbe8e53d46e488847fe12d79b1465b9194d4">
        <w:r>
          <w:rPr>
            <w:rStyle w:val="Hyperlink"/>
          </w:rPr>
          <w:t xml:space="preserve">12. Recommendation</w:t>
        </w:r>
      </w:hyperlink>
    </w:p>
    <w:p>
      <w:pPr>
        <w:numPr>
          <w:ilvl w:val="0"/>
          <w:numId w:val="1001"/>
        </w:numPr>
        <w:pStyle w:val="Compact"/>
      </w:pPr>
      <w:hyperlink w:anchor="Xf0837cfc4de8879e1e9a56646e25f5f7e29c8ee">
        <w:r>
          <w:rPr>
            <w:rStyle w:val="Hyperlink"/>
          </w:rPr>
          <w:t xml:space="preserve">13. Open questions</w:t>
        </w:r>
      </w:hyperlink>
    </w:p>
    <w:p>
      <w:pPr>
        <w:numPr>
          <w:ilvl w:val="0"/>
          <w:numId w:val="1001"/>
        </w:numPr>
        <w:pStyle w:val="Compact"/>
      </w:pPr>
      <w:hyperlink w:anchor="appendix-a-evidence">
        <w:r>
          <w:rPr>
            <w:rStyle w:val="Hyperlink"/>
          </w:rPr>
          <w:t xml:space="preserve">Appendix A. Evidence</w:t>
        </w:r>
      </w:hyperlink>
    </w:p>
    <w:p>
      <w:pPr>
        <w:pStyle w:val="Heading2"/>
      </w:pPr>
      <w:bookmarkStart w:id="21" w:name="X54a346158e1c9302d737b408239f1b33007b474"/>
      <w:r>
        <w:t xml:space="preserve">1. Summary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HH-SDR adopt SCA 4.1?</w:t>
            </w:r>
          </w:p>
        </w:tc>
        <w:tc>
          <w:p>
            <w:pPr>
              <w:pStyle w:val="Compact"/>
              <w:jc w:val="left"/>
            </w:pPr>
            <w:r>
              <w:t xml:space="preserve">Yes. The HH-SDR changes are small, because the MANET stack,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 </w:t>
            </w:r>
            <w:r>
              <w:t xml:space="preserve">and the radio interface do not depend on any SCA version.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GEON</w:t>
            </w:r>
            <w:r>
              <w:t xml:space="preserve"> </w:t>
            </w: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be the SCA 4.1 Core Framework?</w:t>
            </w:r>
          </w:p>
        </w:tc>
        <w:tc>
          <w:p>
            <w:pPr>
              <w:pStyle w:val="Compact"/>
              <w:jc w:val="left"/>
            </w:pPr>
            <w:r>
              <w:t xml:space="preserve">No. It provides the SCA 4.1 interface definitions, schemas and base classes for components and devices, but not the Core Framework itself: no domain, device or application management, no deployment and no file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REDHAWK be used for SCA 4.1?</w:t>
            </w:r>
          </w:p>
        </w:tc>
        <w:tc>
          <w:p>
            <w:pPr>
              <w:pStyle w:val="Compact"/>
              <w:jc w:val="left"/>
            </w:pPr>
            <w:r>
              <w:t xml:space="preserve">No. REDHAWK 2.2 is a complete framework, but for SCA 2.2.2, not SCA 4.1.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blocks SCA 4.1?</w:t>
            </w:r>
          </w:p>
        </w:tc>
        <w:tc>
          <w:p>
            <w:pPr>
              <w:pStyle w:val="Compact"/>
              <w:jc w:val="left"/>
            </w:pPr>
            <w:r>
              <w:t xml:space="preserve">Choosing a complete SCA 4.1 Core Framework.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can be done now?</w:t>
            </w:r>
          </w:p>
        </w:tc>
        <w:tc>
          <w:p>
            <w:pPr>
              <w:pStyle w:val="Compact"/>
              <w:jc w:val="left"/>
            </w:pPr>
            <w:r>
              <w:t xml:space="preserve">Framework-independent preparation: port interface definitions, SCA 4.1 property kinds and test interface in the SCA model, a node reconfiguration call, and an SCA 4.1 output in the descriptor generator.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Should the SCA 2.2.2 work be removed?</w:t>
            </w:r>
          </w:p>
        </w:tc>
        <w:tc>
          <w:p>
            <w:pPr>
              <w:pStyle w:val="Compact"/>
              <w:jc w:val="left"/>
            </w:pPr>
            <w:r>
              <w:t xml:space="preserve">No. Most of it is version-neutral and reused under SCA 4.1. The small SCA 2.2.2-specific part should be frozen and retired only when its SCA 4.1 replacement passes tests.</w:t>
            </w:r>
          </w:p>
        </w:tc>
      </w:tr>
    </w:tbl>
    <w:p>
      <w:pPr>
        <w:pStyle w:val="Heading2"/>
      </w:pPr>
      <w:bookmarkStart w:id="22" w:name="X9810bc08659407be0d20eeb9cf5eb89e24cd4bb"/>
      <w:r>
        <w:t xml:space="preserve">2. SCA 4.1 compared with SCA 2.2.2</w:t>
      </w:r>
      <w:bookmarkEnd w:id="22"/>
    </w:p>
    <w:p>
      <w:pPr>
        <w:pStyle w:val="FirstParagraph"/>
      </w:pPr>
      <w:r>
        <w:t xml:space="preserve">The main differences that affect HH-SDR. Items marked</w:t>
      </w:r>
      <w:r>
        <w:t xml:space="preserve"> </w:t>
      </w:r>
      <w:r>
        <w:rPr>
          <w:i/>
        </w:rPr>
        <w:t xml:space="preserve">(verify)</w:t>
      </w:r>
      <w:r>
        <w:t xml:space="preserve"> </w:t>
      </w:r>
      <w:r>
        <w:t xml:space="preserve">must be</w:t>
      </w:r>
      <w:r>
        <w:t xml:space="preserve"> </w:t>
      </w:r>
      <w:r>
        <w:t xml:space="preserve">confirmed against the SCA 4.1 specification text, which was not reachable</w:t>
      </w:r>
      <w:r>
        <w:t xml:space="preserve"> </w:t>
      </w:r>
      <w:r>
        <w:t xml:space="preserve">during this research.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2.2.2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4.1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 on HH-SDR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base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CF::Resource</w:t>
            </w:r>
            <w:r>
              <w:t xml:space="preserve"> </w:t>
            </w:r>
            <w:r>
              <w:t xml:space="preserve">with LifeCycle, PropertySet, PortSupplier, TestableObject</w:t>
            </w:r>
          </w:p>
        </w:tc>
        <w:tc>
          <w:p>
            <w:pPr>
              <w:pStyle w:val="Compact"/>
              <w:jc w:val="left"/>
            </w:pPr>
            <w:r>
              <w:t xml:space="preserve">Separate interfaces combined into a base component: LifeCycle, ControllableInterface (start and stop), PropertySet, PortAccessor, TestableInterface, ComponentIdentifier</w:t>
            </w:r>
          </w:p>
        </w:tc>
        <w:tc>
          <w:p>
            <w:pPr>
              <w:pStyle w:val="Compact"/>
              <w:jc w:val="left"/>
            </w:pPr>
            <w:r>
              <w:t xml:space="preserve">Adapter operations are renamed and regrouped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getPort</w:t>
            </w:r>
            <w:r>
              <w:t xml:space="preserve"> </w:t>
            </w:r>
            <w:r>
              <w:t xml:space="preserve">per 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connectUsesPorts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disconnectPorts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getProvidedPorts</w:t>
            </w:r>
            <w:r>
              <w:t xml:space="preserve"> </w:t>
            </w:r>
            <w:r>
              <w:t xml:space="preserve">in bulk</w:t>
            </w:r>
          </w:p>
        </w:tc>
        <w:tc>
          <w:p>
            <w:pPr>
              <w:pStyle w:val="Compact"/>
              <w:jc w:val="left"/>
            </w:pPr>
            <w:r>
              <w:t xml:space="preserve">Port handling changes in the adapter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runTest(id, values)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runTest(id, values)</w:t>
            </w:r>
            <w:r>
              <w:t xml:space="preserve"> </w:t>
            </w:r>
            <w:r>
              <w:t xml:space="preserve">on TestableInterface; tests declared as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properties in the property file</w:t>
            </w:r>
          </w:p>
        </w:tc>
        <w:tc>
          <w:p>
            <w:pPr>
              <w:pStyle w:val="Compact"/>
              <w:jc w:val="left"/>
            </w:pPr>
            <w:r>
              <w:t xml:space="preserve">Test ids become declared properties; the in-tree</w:t>
            </w:r>
            <w:r>
              <w:t xml:space="preserve"> </w:t>
            </w:r>
            <w:r>
              <w:rPr>
                <w:rStyle w:val="VerbatimChar"/>
              </w:rPr>
              <w:t xml:space="preserve">runTest</w:t>
            </w:r>
            <w:r>
              <w:t xml:space="preserve"> </w:t>
            </w:r>
            <w:r>
              <w:t xml:space="preserve">needs a values parameter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 kinds</w:t>
            </w:r>
          </w:p>
        </w:tc>
        <w:tc>
          <w:p>
            <w:pPr>
              <w:pStyle w:val="Compact"/>
              <w:jc w:val="left"/>
            </w:pPr>
            <w:r>
              <w:t xml:space="preserve">configure, execparam, allocation, test, factoryparam</w:t>
            </w:r>
          </w:p>
        </w:tc>
        <w:tc>
          <w:p>
            <w:pPr>
              <w:pStyle w:val="Compact"/>
              <w:jc w:val="left"/>
            </w:pPr>
            <w:r>
              <w:t xml:space="preserve">Property kinds revised</w:t>
            </w:r>
            <w:r>
              <w:t xml:space="preserve"> </w:t>
            </w:r>
            <w:r>
              <w:rPr>
                <w:i/>
              </w:rPr>
              <w:t xml:space="preserve">(verify exact set)</w:t>
            </w:r>
          </w:p>
        </w:tc>
        <w:tc>
          <w:p>
            <w:pPr>
              <w:pStyle w:val="Compact"/>
              <w:jc w:val="left"/>
            </w:pPr>
            <w:r>
              <w:t xml:space="preserve">Kind names in the SCA model and descriptors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p>
            <w:pPr>
              <w:pStyle w:val="Compact"/>
              <w:jc w:val="left"/>
            </w:pPr>
            <w:r>
              <w:t xml:space="preserve">One profile</w:t>
            </w:r>
          </w:p>
        </w:tc>
        <w:tc>
          <w:p>
            <w:pPr>
              <w:pStyle w:val="Compact"/>
              <w:jc w:val="left"/>
            </w:pPr>
            <w:r>
              <w:t xml:space="preserve">Several profiles and optional units of functionality</w:t>
            </w:r>
          </w:p>
        </w:tc>
        <w:tc>
          <w:p>
            <w:pPr>
              <w:pStyle w:val="Compact"/>
              <w:jc w:val="left"/>
            </w:pPr>
            <w:r>
              <w:t xml:space="preserve">The required profile must be chosen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CORBA required</w:t>
            </w:r>
          </w:p>
        </w:tc>
        <w:tc>
          <w:p>
            <w:pPr>
              <w:pStyle w:val="Compact"/>
              <w:jc w:val="left"/>
            </w:pPr>
            <w:r>
              <w:t xml:space="preserve">CORBA as the defined transfer mechanism, with provision for others</w:t>
            </w:r>
            <w:r>
              <w:t xml:space="preserve"> </w:t>
            </w:r>
            <w:r>
              <w:rPr>
                <w:i/>
              </w:rPr>
              <w:t xml:space="preserve">(verify)</w:t>
            </w:r>
          </w:p>
        </w:tc>
        <w:tc>
          <w:p>
            <w:pPr>
              <w:pStyle w:val="Compact"/>
              <w:jc w:val="left"/>
            </w:pPr>
            <w:r>
              <w:t xml:space="preserve">Decides whether a CORBA runtime must run on the radio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 and devices</w:t>
            </w:r>
          </w:p>
        </w:tc>
        <w:tc>
          <w:p>
            <w:pPr>
              <w:pStyle w:val="Compact"/>
              <w:jc w:val="left"/>
            </w:pPr>
            <w:r>
              <w:t xml:space="preserve">Resource and Device</w:t>
            </w:r>
          </w:p>
        </w:tc>
        <w:tc>
          <w:p>
            <w:pPr>
              <w:pStyle w:val="Compact"/>
              <w:jc w:val="left"/>
            </w:pPr>
            <w:r>
              <w:t xml:space="preserve">Base component, base device, executable, loadable, aggregate, and component factories</w:t>
            </w:r>
          </w:p>
        </w:tc>
        <w:tc>
          <w:p>
            <w:pPr>
              <w:pStyle w:val="Compact"/>
              <w:jc w:val="left"/>
            </w:pPr>
            <w:r>
              <w:t xml:space="preserve">Radio maps to a device; MANET node maps to a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Descriptors</w:t>
            </w:r>
          </w:p>
        </w:tc>
        <w:tc>
          <w:p>
            <w:pPr>
              <w:pStyle w:val="Compact"/>
              <w:jc w:val="left"/>
            </w:pPr>
            <w:r>
              <w:t xml:space="preserve">DTDs</w:t>
            </w:r>
          </w:p>
        </w:tc>
        <w:tc>
          <w:p>
            <w:pPr>
              <w:pStyle w:val="Compact"/>
              <w:jc w:val="left"/>
            </w:pPr>
            <w:r>
              <w:t xml:space="preserve">DTDs and schemas for SCA 4.1 (Appendix D-1)</w:t>
            </w:r>
          </w:p>
        </w:tc>
        <w:tc>
          <w:p>
            <w:pPr>
              <w:pStyle w:val="Compact"/>
              <w:jc w:val="left"/>
            </w:pPr>
            <w:r>
              <w:t xml:space="preserve">New descriptor set required</w:t>
            </w:r>
          </w:p>
        </w:tc>
      </w:tr>
    </w:tbl>
    <w:p>
      <w:pPr>
        <w:pStyle w:val="Heading2"/>
      </w:pPr>
      <w:bookmarkStart w:id="23" w:name="X9f8c7ef591d1c233c40d3bbfca388a2046f0bea"/>
      <w:r>
        <w:t xml:space="preserve">3. Descriptor requirements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HH-SDR 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SPD (software package)</w:t>
            </w:r>
          </w:p>
        </w:tc>
        <w:tc>
          <w:p>
            <w:pPr>
              <w:pStyle w:val="Compact"/>
              <w:jc w:val="left"/>
            </w:pPr>
            <w:r>
              <w:t xml:space="preserve">Describes a component’s implementations and code</w:t>
            </w:r>
          </w:p>
        </w:tc>
        <w:tc>
          <w:p>
            <w:pPr>
              <w:pStyle w:val="Compact"/>
              <w:jc w:val="left"/>
            </w:pPr>
            <w:r>
              <w:t xml:space="preserve">MANET_Node, Radio device, OpenCPI-derived components</w:t>
            </w:r>
          </w:p>
        </w:tc>
        <w:tc>
          <w:p>
            <w:pPr>
              <w:pStyle w:val="Compact"/>
              <w:jc w:val="left"/>
            </w:pPr>
            <w:r>
              <w:t xml:space="preserve">SCA 2.2.2 SPD for MANET_Node, with x86_64 target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SCD (component descriptor)</w:t>
            </w:r>
          </w:p>
        </w:tc>
        <w:tc>
          <w:p>
            <w:pPr>
              <w:pStyle w:val="Compact"/>
              <w:jc w:val="left"/>
            </w:pPr>
            <w:r>
              <w:t xml:space="preserve">Interfaces and ports</w:t>
            </w:r>
          </w:p>
        </w:tc>
        <w:tc>
          <w:p>
            <w:pPr>
              <w:pStyle w:val="Compact"/>
              <w:jc w:val="left"/>
            </w:pPr>
            <w:r>
              <w:t xml:space="preserve">MANET_Node, Radio device</w:t>
            </w:r>
          </w:p>
        </w:tc>
        <w:tc>
          <w:p>
            <w:pPr>
              <w:pStyle w:val="Compact"/>
              <w:jc w:val="left"/>
            </w:pPr>
            <w:r>
              <w:t xml:space="preserve">SCA 2.2.2 SCD for MANET_Node; port interfaces are placeholders with no interface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PRF (properties)</w:t>
            </w:r>
          </w:p>
        </w:tc>
        <w:tc>
          <w:p>
            <w:pPr>
              <w:pStyle w:val="Compact"/>
              <w:jc w:val="left"/>
            </w:pPr>
            <w:r>
              <w:t xml:space="preserve">Properties and kinds</w:t>
            </w:r>
          </w:p>
        </w:tc>
        <w:tc>
          <w:p>
            <w:pPr>
              <w:pStyle w:val="Compact"/>
              <w:jc w:val="left"/>
            </w:pPr>
            <w:r>
              <w:t xml:space="preserve">MANET_Node (23 properties), Radio device</w:t>
            </w:r>
          </w:p>
        </w:tc>
        <w:tc>
          <w:p>
            <w:pPr>
              <w:pStyle w:val="Compact"/>
              <w:jc w:val="left"/>
            </w:pPr>
            <w:r>
              <w:t xml:space="preserve">SCA 2.2.2 PRF for MANET_Node; property table exists in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SAD (application assembly)</w:t>
            </w:r>
          </w:p>
        </w:tc>
        <w:tc>
          <w:p>
            <w:pPr>
              <w:pStyle w:val="Compact"/>
              <w:jc w:val="left"/>
            </w:pPr>
            <w:r>
              <w:t xml:space="preserve">Components, connections, assembly controller</w:t>
            </w:r>
          </w:p>
        </w:tc>
        <w:tc>
          <w:p>
            <w:pPr>
              <w:pStyle w:val="Compact"/>
              <w:jc w:val="left"/>
            </w:pPr>
            <w:r>
              <w:t xml:space="preserve">The HH-SDR application</w:t>
            </w:r>
          </w:p>
        </w:tc>
        <w:tc>
          <w:p>
            <w:pPr>
              <w:pStyle w:val="Compact"/>
              <w:jc w:val="left"/>
            </w:pPr>
            <w:r>
              <w:t xml:space="preserve">Not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DCD (device configuration)</w:t>
            </w:r>
          </w:p>
        </w:tc>
        <w:tc>
          <w:p>
            <w:pPr>
              <w:pStyle w:val="Compact"/>
              <w:jc w:val="left"/>
            </w:pPr>
            <w:r>
              <w:t xml:space="preserve">Devices on a node</w:t>
            </w:r>
          </w:p>
        </w:tc>
        <w:tc>
          <w:p>
            <w:pPr>
              <w:pStyle w:val="Compact"/>
              <w:jc w:val="left"/>
            </w:pPr>
            <w:r>
              <w:t xml:space="preserve">Radio device per node</w:t>
            </w:r>
          </w:p>
        </w:tc>
        <w:tc>
          <w:p>
            <w:pPr>
              <w:pStyle w:val="Compact"/>
              <w:jc w:val="left"/>
            </w:pPr>
            <w:r>
              <w:t xml:space="preserve">Not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DMD (domain manager)</w:t>
            </w:r>
          </w:p>
        </w:tc>
        <w:tc>
          <w:p>
            <w:pPr>
              <w:pStyle w:val="Compact"/>
              <w:jc w:val="left"/>
            </w:pPr>
            <w:r>
              <w:t xml:space="preserve">Domain identity</w:t>
            </w:r>
          </w:p>
        </w:tc>
        <w:tc>
          <w:p>
            <w:pPr>
              <w:pStyle w:val="Compact"/>
              <w:jc w:val="left"/>
            </w:pPr>
            <w:r>
              <w:t xml:space="preserve">One per domain</w:t>
            </w:r>
          </w:p>
        </w:tc>
        <w:tc>
          <w:p>
            <w:pPr>
              <w:pStyle w:val="Compact"/>
              <w:jc w:val="left"/>
            </w:pPr>
            <w:r>
              <w:t xml:space="preserve">Not written; domain topology undecided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and application deployment descriptors</w:t>
            </w:r>
          </w:p>
        </w:tc>
        <w:tc>
          <w:p>
            <w:pPr>
              <w:pStyle w:val="Compact"/>
              <w:jc w:val="left"/>
            </w:pPr>
            <w:r>
              <w:t xml:space="preserve">Deployment in SCA 4.1</w:t>
            </w:r>
          </w:p>
        </w:tc>
        <w:tc>
          <w:p>
            <w:pPr>
              <w:pStyle w:val="Compact"/>
              <w:jc w:val="left"/>
            </w:pPr>
            <w:r>
              <w:t xml:space="preserve">If the chosen profile requires them</w:t>
            </w:r>
            <w:r>
              <w:t xml:space="preserve"> </w:t>
            </w:r>
            <w:r>
              <w:rPr>
                <w:i/>
              </w:rPr>
              <w:t xml:space="preserve">(verify)</w:t>
            </w:r>
          </w:p>
        </w:tc>
        <w:tc>
          <w:p>
            <w:pPr>
              <w:pStyle w:val="Compact"/>
              <w:jc w:val="left"/>
            </w:pPr>
            <w:r>
              <w:t xml:space="preserve">Not written</w:t>
            </w:r>
          </w:p>
        </w:tc>
      </w:tr>
    </w:tbl>
    <w:p>
      <w:pPr>
        <w:pStyle w:val="BodyText"/>
      </w:pPr>
      <w:r>
        <w:t xml:space="preserve">Descriptor tooling: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ocpi2sca</w:t>
            </w:r>
            <w:r>
              <w:t xml:space="preserve"> </w:t>
            </w:r>
            <w:r>
              <w:t xml:space="preserve">(in-house)</w:t>
            </w:r>
          </w:p>
        </w:tc>
        <w:tc>
          <w:p>
            <w:pPr>
              <w:pStyle w:val="Compact"/>
              <w:jc w:val="left"/>
            </w:pPr>
            <w:r>
              <w:t xml:space="preserve">Generates SPD, SCD and PRF from OpenCPI component metadata; validates against schemas</w:t>
            </w:r>
          </w:p>
        </w:tc>
        <w:tc>
          <w:p>
            <w:pPr>
              <w:pStyle w:val="Compact"/>
              <w:jc w:val="left"/>
            </w:pPr>
            <w:r>
              <w:t xml:space="preserve">SCA 2.2.2</w:t>
            </w:r>
          </w:p>
        </w:tc>
        <w:tc>
          <w:p>
            <w:pPr>
              <w:pStyle w:val="Compact"/>
              <w:jc w:val="left"/>
            </w:pPr>
            <w:r>
              <w:t xml:space="preserve">Working first version; SCA 4.1 output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sca-convert</w:t>
            </w:r>
            <w:r>
              <w:t xml:space="preserve"> </w:t>
            </w:r>
            <w:r>
              <w:t xml:space="preserve">(GEON)</w:t>
            </w:r>
          </w:p>
        </w:tc>
        <w:tc>
          <w:p>
            <w:pPr>
              <w:pStyle w:val="Compact"/>
              <w:jc w:val="left"/>
            </w:pPr>
            <w:r>
              <w:t xml:space="preserve">Converts REDHAWK component projects to SCA 4.1</w:t>
            </w:r>
          </w:p>
        </w:tc>
        <w:tc>
          <w:p>
            <w:pPr>
              <w:pStyle w:val="Compact"/>
              <w:jc w:val="left"/>
            </w:pPr>
            <w:r>
              <w:t xml:space="preserve">REDHAWK to SCA 4.1</w:t>
            </w:r>
          </w:p>
        </w:tc>
        <w:tc>
          <w:p>
            <w:pPr>
              <w:pStyle w:val="Compact"/>
              <w:jc w:val="left"/>
            </w:pPr>
            <w:r>
              <w:t xml:space="preserve">SPD, SCD and PRF only; no SAD or DCD; needs REDHAWK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sca-codegen</w:t>
            </w:r>
            <w:r>
              <w:t xml:space="preserve"> </w:t>
            </w:r>
            <w:r>
              <w:t xml:space="preserve">(GEON)</w:t>
            </w:r>
          </w:p>
        </w:tc>
        <w:tc>
          <w:p>
            <w:pPr>
              <w:pStyle w:val="Compact"/>
              <w:jc w:val="left"/>
            </w:pPr>
            <w:r>
              <w:t xml:space="preserve">Generates C++ and Python component projects</w:t>
            </w:r>
          </w:p>
        </w:tc>
        <w:tc>
          <w:p>
            <w:pPr>
              <w:pStyle w:val="Compact"/>
              <w:jc w:val="left"/>
            </w:pPr>
            <w:r>
              <w:t xml:space="preserve">SCA 4.1 (REDHAWK generator renamed)</w:t>
            </w:r>
          </w:p>
        </w:tc>
        <w:tc>
          <w:p>
            <w:pPr>
              <w:pStyle w:val="Compact"/>
              <w:jc w:val="left"/>
            </w:pPr>
            <w:r>
              <w:t xml:space="preserve">Tooling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4.1 schemas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SCA 4.1</w:t>
            </w:r>
          </w:p>
        </w:tc>
        <w:tc>
          <w:p>
            <w:pPr>
              <w:pStyle w:val="Compact"/>
              <w:jc w:val="left"/>
            </w:pPr>
            <w:r>
              <w:t xml:space="preserve">Available in</w:t>
            </w:r>
            <w:r>
              <w:t xml:space="preserve"> </w:t>
            </w: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xml/dtd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xml/xsd</w:t>
            </w:r>
            <w:r>
              <w:t xml:space="preserve">)</w:t>
            </w:r>
          </w:p>
        </w:tc>
      </w:tr>
    </w:tbl>
    <w:p>
      <w:pPr>
        <w:pStyle w:val="Heading2"/>
      </w:pPr>
      <w:bookmarkStart w:id="24" w:name="X982dc3c1f2d00195c893d57b7a5f391123d3c10"/>
      <w:r>
        <w:t xml:space="preserve">4. Framework and tooling options</w:t>
      </w:r>
      <w:bookmarkEnd w:id="2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 Core Framework?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ARM32 / Yocto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Maintained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GEON</w:t>
            </w:r>
            <w:r>
              <w:t xml:space="preserve"> </w:t>
            </w:r>
            <w:r>
              <w:rPr>
                <w:rStyle w:val="VerbatimChar"/>
              </w:rPr>
              <w:t xml:space="preserve">sca-jtnc</w:t>
            </w:r>
          </w:p>
        </w:tc>
        <w:tc>
          <w:p>
            <w:pPr>
              <w:pStyle w:val="Compact"/>
              <w:jc w:val="left"/>
            </w:pPr>
            <w:r>
              <w:t xml:space="preserve">Partial SCA 4.1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Yocto layer tested on rocko only; not on PetaLinux</w:t>
            </w:r>
          </w:p>
        </w:tc>
        <w:tc>
          <w:p>
            <w:pPr>
              <w:pStyle w:val="Compact"/>
              <w:jc w:val="left"/>
            </w:pPr>
            <w:r>
              <w:t xml:space="preserve">Dormant since 2019</w:t>
            </w:r>
          </w:p>
        </w:tc>
        <w:tc>
          <w:p>
            <w:pPr>
              <w:pStyle w:val="Compact"/>
              <w:jc w:val="left"/>
            </w:pPr>
            <w:r>
              <w:t xml:space="preserve">Base classes and schemas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REDHAWK 2.2</w:t>
            </w:r>
          </w:p>
        </w:tc>
        <w:tc>
          <w:p>
            <w:pPr>
              <w:pStyle w:val="Compact"/>
              <w:jc w:val="left"/>
            </w:pPr>
            <w:r>
              <w:t xml:space="preserve">SCA 2.2.2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meta-redhawk-sdr</w:t>
            </w:r>
            <w:r>
              <w:t xml:space="preserve"> </w:t>
            </w:r>
            <w:r>
              <w:t xml:space="preserve">has a thud branch (the Yocto release under PetaLinux 2019.2)</w:t>
            </w:r>
          </w:p>
        </w:tc>
        <w:tc>
          <w:p>
            <w:pPr>
              <w:pStyle w:val="Compact"/>
              <w:jc w:val="left"/>
            </w:pPr>
            <w:r>
              <w:t xml:space="preserve">No active releases</w:t>
            </w:r>
          </w:p>
        </w:tc>
        <w:tc>
          <w:p>
            <w:pPr>
              <w:pStyle w:val="Compact"/>
              <w:jc w:val="left"/>
            </w:pPr>
            <w:r>
              <w:t xml:space="preserve">Complete, but not SCA 4.1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plus in-house Core Framework</w:t>
            </w:r>
          </w:p>
        </w:tc>
        <w:tc>
          <w:p>
            <w:pPr>
              <w:pStyle w:val="Compact"/>
              <w:jc w:val="left"/>
            </w:pPr>
            <w:r>
              <w:t xml:space="preserve">SCA 4.1</w:t>
            </w:r>
          </w:p>
        </w:tc>
        <w:tc>
          <w:p>
            <w:pPr>
              <w:pStyle w:val="Compact"/>
              <w:jc w:val="left"/>
            </w:pPr>
            <w:r>
              <w:t xml:space="preserve">After building domain, device and application management, deployment, file services and a parser</w:t>
            </w:r>
          </w:p>
        </w:tc>
        <w:tc>
          <w:p>
            <w:pPr>
              <w:pStyle w:val="Compact"/>
              <w:jc w:val="left"/>
            </w:pPr>
            <w:r>
              <w:t xml:space="preserve">Port required</w:t>
            </w:r>
          </w:p>
        </w:tc>
        <w:tc>
          <w:p>
            <w:pPr>
              <w:pStyle w:val="Compact"/>
              <w:jc w:val="left"/>
            </w:pPr>
            <w:r>
              <w:t xml:space="preserve">In-house</w:t>
            </w:r>
          </w:p>
        </w:tc>
        <w:tc>
          <w:p>
            <w:pPr>
              <w:pStyle w:val="Compact"/>
              <w:jc w:val="left"/>
            </w:pPr>
            <w:r>
              <w:t xml:space="preserve">Large effort, high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Commercial SCA 4.1 Core Framework</w:t>
            </w:r>
          </w:p>
        </w:tc>
        <w:tc>
          <w:p>
            <w:pPr>
              <w:pStyle w:val="Compact"/>
              <w:jc w:val="left"/>
            </w:pPr>
            <w:r>
              <w:t xml:space="preserve">SCA 4.1</w:t>
            </w:r>
          </w:p>
        </w:tc>
        <w:tc>
          <w:p>
            <w:pPr>
              <w:pStyle w:val="Compact"/>
              <w:jc w:val="left"/>
            </w:pPr>
            <w:r>
              <w:t xml:space="preserve">To be evaluated</w:t>
            </w:r>
          </w:p>
        </w:tc>
        <w:tc>
          <w:p>
            <w:pPr>
              <w:pStyle w:val="Compact"/>
              <w:jc w:val="left"/>
            </w:pPr>
            <w:r>
              <w:t xml:space="preserve">To be evaluated</w:t>
            </w:r>
          </w:p>
        </w:tc>
        <w:tc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p>
            <w:pPr>
              <w:pStyle w:val="Compact"/>
              <w:jc w:val="left"/>
            </w:pPr>
            <w:r>
              <w:t xml:space="preserve">Needs evaluation: coverage, ARM32 support, memory, licence,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framework (current SCA-compatible design)</w:t>
            </w:r>
          </w:p>
        </w:tc>
        <w:tc>
          <w:p>
            <w:pPr>
              <w:pStyle w:val="Compact"/>
              <w:jc w:val="left"/>
            </w:pPr>
            <w:r>
              <w:t xml:space="preserve">SCA-compatible, not conformant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p>
            <w:pPr>
              <w:pStyle w:val="Compact"/>
              <w:jc w:val="left"/>
            </w:pPr>
            <w:r>
              <w:t xml:space="preserve">In-house</w:t>
            </w:r>
          </w:p>
        </w:tc>
        <w:tc>
          <w:p>
            <w:pPr>
              <w:pStyle w:val="Compact"/>
              <w:jc w:val="left"/>
            </w:pPr>
            <w:r>
              <w:t xml:space="preserve">Works today; no deployment or interoperability</w:t>
            </w:r>
          </w:p>
        </w:tc>
      </w:tr>
    </w:tbl>
    <w:p>
      <w:pPr>
        <w:pStyle w:val="Heading2"/>
      </w:pPr>
      <w:bookmarkStart w:id="25" w:name="Xaf0b47241fbc5d871ecb1e6e0f4e54ac4641399"/>
      <w:r>
        <w:t xml:space="preserve">5. GEON sca-jtnc assessment</w:t>
      </w:r>
      <w:bookmarkEnd w:id="25"/>
    </w:p>
    <w:p>
      <w:pPr>
        <w:pStyle w:val="FirstParagraph"/>
      </w:pPr>
      <w:r>
        <w:rPr>
          <w:rStyle w:val="VerbatimChar"/>
        </w:rPr>
        <w:t xml:space="preserve">sca-jtnc</w:t>
      </w:r>
      <w:r>
        <w:t xml:space="preserve"> </w:t>
      </w:r>
      <w:r>
        <w:t xml:space="preserve">describes itself as an implementation of part of SCA 4.1. It is</w:t>
      </w:r>
      <w:r>
        <w:t xml:space="preserve"> </w:t>
      </w:r>
      <w:r>
        <w:t xml:space="preserve">derived from REDHAWK 2.2, with REDHAWK’s control layer removed and its</w:t>
      </w:r>
      <w:r>
        <w:t xml:space="preserve"> </w:t>
      </w:r>
      <w:r>
        <w:t xml:space="preserve">interfaces moved to the SCA 4.1 definitions.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4.1 interface definitions and schemas</w:t>
            </w:r>
          </w:p>
        </w:tc>
        <w:tc>
          <w:p>
            <w:pPr>
              <w:pStyle w:val="Compact"/>
              <w:jc w:val="left"/>
            </w:pPr>
            <w:r>
              <w:t xml:space="preserve">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base class: initialize, release, configure, query</w:t>
            </w:r>
          </w:p>
        </w:tc>
        <w:tc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start and stop</w:t>
            </w:r>
          </w:p>
        </w:tc>
        <w:tc>
          <w:p>
            <w:pPr>
              <w:pStyle w:val="Compact"/>
              <w:jc w:val="left"/>
            </w:pPr>
            <w:r>
              <w:t xml:space="preserve">Flag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 connection</w:t>
            </w:r>
          </w:p>
        </w:tc>
        <w:tc>
          <w:p>
            <w:pPr>
              <w:pStyle w:val="Compact"/>
              <w:jc w:val="left"/>
            </w:pPr>
            <w:r>
              <w:t xml:space="preserve">Connect implemented; disconnect and provided-port query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interface</w:t>
            </w:r>
          </w:p>
        </w:tc>
        <w:tc>
          <w:p>
            <w:pPr>
              <w:pStyle w:val="Compact"/>
              <w:jc w:val="left"/>
            </w:pPr>
            <w:r>
              <w:t xml:space="preserve">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 base class</w:t>
            </w:r>
          </w:p>
        </w:tc>
        <w:tc>
          <w:p>
            <w:pPr>
              <w:pStyle w:val="Compact"/>
              <w:jc w:val="left"/>
            </w:pPr>
            <w:r>
              <w:t xml:space="preserve">Partial: capacity allocation always succeeds; operational state always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Executable device</w:t>
            </w:r>
          </w:p>
        </w:tc>
        <w:tc>
          <w:p>
            <w:pPr>
              <w:pStyle w:val="Compact"/>
              <w:jc w:val="left"/>
            </w:pPr>
            <w:r>
              <w:t xml:space="preserve">Partial: loads components as libraries into the device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Loadable and programmable devices, FPGA load</w:t>
            </w:r>
          </w:p>
        </w:tc>
        <w:tc>
          <w:p>
            <w:pPr>
              <w:pStyle w:val="Compact"/>
              <w:jc w:val="left"/>
            </w:pPr>
            <w:r>
              <w:t xml:space="preserve">Empty, or code generator templates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Aggregate devices</w:t>
            </w:r>
          </w:p>
        </w:tc>
        <w:tc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manager, device manager, application factory, component factory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 (interface definitions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services, installation, deployment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Descriptor parsing</w:t>
            </w:r>
          </w:p>
        </w:tc>
        <w:tc>
          <w:p>
            <w:pPr>
              <w:pStyle w:val="Compact"/>
              <w:jc w:val="left"/>
            </w:pPr>
            <w:r>
              <w:t xml:space="preserve">Python only; the C++ parser is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Python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Launching components and devices</w:t>
            </w:r>
          </w:p>
        </w:tc>
        <w:tc>
          <w:p>
            <w:pPr>
              <w:pStyle w:val="Compact"/>
              <w:jc w:val="left"/>
            </w:pPr>
            <w:r>
              <w:t xml:space="preserve">Python 2 sandbox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CORBA (omniORB); multi-threaded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Five Python 2 sandbox tests, one recorded as failing; no C++ tests; no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Yocto layer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meta-redhawk-sdr</w:t>
            </w:r>
            <w:r>
              <w:t xml:space="preserve">; tested on rocko; no PetaLinux support; licence field inconsistent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Last commit May 2019; no releases</w:t>
            </w:r>
          </w:p>
        </w:tc>
      </w:tr>
    </w:tbl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rPr>
          <w:rStyle w:val="VerbatimChar"/>
        </w:rPr>
        <w:t xml:space="preserve">sca-jtnc</w:t>
      </w:r>
      <w:r>
        <w:t xml:space="preserve"> </w:t>
      </w:r>
      <w:r>
        <w:t xml:space="preserve">is useful as a reference and as a source of the</w:t>
      </w:r>
      <w:r>
        <w:t xml:space="preserve"> </w:t>
      </w:r>
      <w:r>
        <w:t xml:space="preserve">SCA 4.1 interface definitions and schemas. It is not a Core Framework HH-SDR</w:t>
      </w:r>
      <w:r>
        <w:t xml:space="preserve"> </w:t>
      </w:r>
      <w:r>
        <w:t xml:space="preserve">can deploy on.</w:t>
      </w:r>
    </w:p>
    <w:p>
      <w:pPr>
        <w:pStyle w:val="Heading2"/>
      </w:pPr>
      <w:bookmarkStart w:id="26" w:name="X4a3b67da570cc752ebf1bfa68df59db10971177"/>
      <w:r>
        <w:t xml:space="preserve">6. REDHAWK assessment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version</w:t>
            </w:r>
          </w:p>
        </w:tc>
        <w:tc>
          <w:p>
            <w:pPr>
              <w:pStyle w:val="Compact"/>
              <w:jc w:val="left"/>
            </w:pPr>
            <w:r>
              <w:t xml:space="preserve">REDHAWK 2.2 targets SCA 2.2.2, not SCA 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Framework</w:t>
            </w:r>
          </w:p>
        </w:tc>
        <w:tc>
          <w:p>
            <w:pPr>
              <w:pStyle w:val="Compact"/>
              <w:jc w:val="left"/>
            </w:pPr>
            <w:r>
              <w:t xml:space="preserve">Complete: domain manager, device manager, application factory, node booter, general-purpose processor device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CORBA (omniORB), multi-threaded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Measured on x86 CentOS 7: framework idle about 37 MiB PSS; about 8 MiB per C++ component; about 20 MiB per Python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 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meta-redhawk-sdr</w:t>
            </w:r>
            <w:r>
              <w:t xml:space="preserve"> </w:t>
            </w:r>
            <w:r>
              <w:t xml:space="preserve">has a thud branch with omniORB 4.2.3 and REDHAWK 2.2.3; no evidence of a PetaLinux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for HH-SDR</w:t>
            </w:r>
          </w:p>
        </w:tc>
        <w:tc>
          <w:p>
            <w:pPr>
              <w:pStyle w:val="Compact"/>
              <w:jc w:val="left"/>
            </w:pPr>
            <w:r>
              <w:t xml:space="preserve">An interim SCA 2.2.2 path if SCA 4.1 cannot be met; the base that</w:t>
            </w:r>
            <w:r>
              <w:t xml:space="preserve"> </w:t>
            </w: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was derived from</w:t>
            </w:r>
          </w:p>
        </w:tc>
      </w:tr>
    </w:tbl>
    <w:p>
      <w:pPr>
        <w:pStyle w:val="Heading2"/>
      </w:pPr>
      <w:bookmarkStart w:id="27" w:name="X1352146c2a709990075061097f6015b543c77c2"/>
      <w:r>
        <w:t xml:space="preserve">7. Applicability to the current architecture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HH-SDR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4.1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 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 stack (</w:t>
            </w:r>
            <w:r>
              <w:rPr>
                <w:rStyle w:val="VerbatimChar"/>
              </w:rPr>
              <w:t xml:space="preserve">hh_node_*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Component (MANET_Node)</w:t>
            </w:r>
          </w:p>
        </w:tc>
        <w:tc>
          <w:p>
            <w:pPr>
              <w:pStyle w:val="Compact"/>
              <w:jc w:val="left"/>
            </w:pPr>
            <w:r>
              <w:t xml:space="preserve">A thin C++ wrapper calls</w:t>
            </w:r>
            <w:r>
              <w:t xml:space="preserve"> </w:t>
            </w:r>
            <w:r>
              <w:rPr>
                <w:rStyle w:val="VerbatimChar"/>
              </w:rPr>
              <w:t xml:space="preserve">hh_node_init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. The C stack is unchanged.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hh_node_tick</w:t>
            </w:r>
            <w:r>
              <w:t xml:space="preserve"> </w:t>
            </w:r>
            <w:r>
              <w:t xml:space="preserve">control loop</w:t>
            </w:r>
          </w:p>
        </w:tc>
        <w:tc>
          <w:p>
            <w:pPr>
              <w:pStyle w:val="Compact"/>
              <w:jc w:val="left"/>
            </w:pPr>
            <w:r>
              <w:t xml:space="preserve">Not an SCA element</w:t>
            </w:r>
          </w:p>
        </w:tc>
        <w:tc>
          <w:p>
            <w:pPr>
              <w:pStyle w:val="Compact"/>
              <w:jc w:val="left"/>
            </w:pPr>
            <w:r>
              <w:t xml:space="preserve">Stays the single thread that runs the stack. SCA calls are queued and executed by this loop.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librc</w:t>
            </w:r>
          </w:p>
        </w:tc>
        <w:tc>
          <w:p>
            <w:pPr>
              <w:pStyle w:val="Compact"/>
              <w:jc w:val="left"/>
            </w:pPr>
            <w:r>
              <w:t xml:space="preserve">Backing for the Radio device</w:t>
            </w:r>
          </w:p>
        </w:tc>
        <w:tc>
          <w:p>
            <w:pPr>
              <w:pStyle w:val="Compact"/>
              <w:jc w:val="left"/>
            </w:pPr>
            <w:r>
              <w:t xml:space="preserve">A thin C++ Radio device is a</w:t>
            </w:r>
            <w:r>
              <w:t xml:space="preserve"> </w:t>
            </w:r>
            <w:r>
              <w:rPr>
                <w:rStyle w:val="VerbatimChar"/>
              </w:rPr>
              <w:t xml:space="preserve">librc</w:t>
            </w:r>
            <w:r>
              <w:t xml:space="preserve"> </w:t>
            </w:r>
            <w:r>
              <w:t xml:space="preserve">client. It never opens OpenCPI itself.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hh_radio_ops_t</w:t>
            </w:r>
          </w:p>
        </w:tc>
        <w:tc>
          <w:p>
            <w:pPr>
              <w:pStyle w:val="Compact"/>
              <w:jc w:val="left"/>
            </w:pPr>
            <w:r>
              <w:t xml:space="preserve">Not an SCA element</w:t>
            </w:r>
          </w:p>
        </w:tc>
        <w:tc>
          <w:p>
            <w:pPr>
              <w:pStyle w:val="Compact"/>
              <w:jc w:val="left"/>
            </w:pPr>
            <w:r>
              <w:t xml:space="preserve">Stays the hardware seam below the device.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OpenCPI application</w:t>
            </w:r>
          </w:p>
        </w:tc>
        <w:tc>
          <w:p>
            <w:pPr>
              <w:pStyle w:val="Compact"/>
              <w:jc w:val="left"/>
            </w:pPr>
            <w:r>
              <w:t xml:space="preserve">Not an SCA element</w:t>
            </w:r>
          </w:p>
        </w:tc>
        <w:tc>
          <w:p>
            <w:pPr>
              <w:pStyle w:val="Compact"/>
              <w:jc w:val="left"/>
            </w:pPr>
            <w:r>
              <w:t xml:space="preserve">Owned only by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. The SCA programmable-device model is not used for the FPGA.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 data path</w:t>
            </w:r>
          </w:p>
        </w:tc>
        <w:tc>
          <w:p>
            <w:pPr>
              <w:pStyle w:val="Compact"/>
              <w:jc w:val="left"/>
            </w:pPr>
            <w:r>
              <w:t xml:space="preserve">Not an SCA element</w:t>
            </w:r>
          </w:p>
        </w:tc>
        <w:tc>
          <w:p>
            <w:pPr>
              <w:pStyle w:val="Compact"/>
              <w:jc w:val="left"/>
            </w:pPr>
            <w:r>
              <w:t xml:space="preserve">Stays in C. No CORBA, SCA transport or control socket in the fast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model (</w:t>
            </w:r>
            <w:r>
              <w:rPr>
                <w:rStyle w:val="VerbatimChar"/>
              </w:rPr>
              <w:t xml:space="preserve">resource.c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Source of the property file and port list</w:t>
            </w:r>
          </w:p>
        </w:tc>
        <w:tc>
          <w:p>
            <w:pPr>
              <w:pStyle w:val="Compact"/>
              <w:jc w:val="left"/>
            </w:pPr>
            <w:r>
              <w:t xml:space="preserve">Property ids, bindings and ports are reused; kinds and the test interface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p>
            <w:pPr>
              <w:pStyle w:val="Compact"/>
              <w:jc w:val="left"/>
            </w:pPr>
            <w:r>
              <w:t xml:space="preserve">Test interface</w:t>
            </w:r>
          </w:p>
        </w:tc>
        <w:tc>
          <w:p>
            <w:pPr>
              <w:pStyle w:val="Compact"/>
              <w:jc w:val="left"/>
            </w:pPr>
            <w:r>
              <w:t xml:space="preserve">BIT checks can be exposed as SCA 4.1 test properties.</w:t>
            </w:r>
          </w:p>
        </w:tc>
      </w:tr>
    </w:tbl>
    <w:p>
      <w:pPr>
        <w:pStyle w:val="BodyText"/>
      </w:pPr>
      <w:r>
        <w:t xml:space="preserve">Conflicts and how they are handled: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CORBA runs calls on its own threads; the MANET stack is single-threaded</w:t>
            </w:r>
          </w:p>
        </w:tc>
        <w:tc>
          <w:p>
            <w:pPr>
              <w:pStyle w:val="Compact"/>
              <w:jc w:val="left"/>
            </w:pPr>
            <w:r>
              <w:t xml:space="preserve">CORBA threads only enqueue; the control loop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device models load FPGA images;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 </w:t>
            </w:r>
            <w:r>
              <w:t xml:space="preserve">is the only FPGA owner</w:t>
            </w:r>
          </w:p>
        </w:tc>
        <w:tc>
          <w:p>
            <w:pPr>
              <w:pStyle w:val="Compact"/>
              <w:jc w:val="left"/>
            </w:pPr>
            <w:r>
              <w:t xml:space="preserve">Radio device is a client of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; FPGA loading stays in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dependencies (C++, CORBA runtime) against the project’s no-dependency rule</w:t>
            </w:r>
          </w:p>
        </w:tc>
        <w:tc>
          <w:p>
            <w:pPr>
              <w:pStyle w:val="Compact"/>
              <w:jc w:val="left"/>
            </w:pPr>
            <w:r>
              <w:t xml:space="preserve">Confined to the SCA wrapper processes; the MANET stack and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 </w:t>
            </w:r>
            <w:r>
              <w:t xml:space="preserve">stay free of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on the target</w:t>
            </w:r>
          </w:p>
        </w:tc>
        <w:tc>
          <w:p>
            <w:pPr>
              <w:pStyle w:val="Compact"/>
              <w:jc w:val="left"/>
            </w:pPr>
            <w:r>
              <w:t xml:space="preserve">Measure the chosen framework on the target before committing</w:t>
            </w:r>
          </w:p>
        </w:tc>
      </w:tr>
    </w:tbl>
    <w:p>
      <w:pPr>
        <w:pStyle w:val="Heading2"/>
      </w:pPr>
      <w:bookmarkStart w:id="28" w:name="X0fcd9d7fef0c55828ff486f246f0516b16c31ec"/>
      <w:r>
        <w:t xml:space="preserve">8. Integration approach</w:t>
      </w:r>
      <w:bookmarkEnd w:id="28"/>
    </w:p>
    <w:p>
      <w:pPr>
        <w:pStyle w:val="CaptionedFigure"/>
      </w:pPr>
      <w:r>
        <w:drawing>
          <wp:inline>
            <wp:extent cx="3686913" cy="6400800"/>
            <wp:effectExtent b="0" l="0" r="0" t="0"/>
            <wp:docPr descr="Integration architecture" title="" id="1" name="Picture"/>
            <a:graphic>
              <a:graphicData uri="http://schemas.openxmlformats.org/drawingml/2006/picture">
                <pic:pic>
                  <pic:nvPicPr>
                    <pic:cNvPr descr="ar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13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 architecture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boundary</w:t>
            </w:r>
          </w:p>
        </w:tc>
        <w:tc>
          <w:p>
            <w:pPr>
              <w:pStyle w:val="Compact"/>
              <w:jc w:val="left"/>
            </w:pPr>
            <w:r>
              <w:t xml:space="preserve">Ends at the two C++ wrappers. Nothing below them uses CORBA.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boundary</w:t>
            </w:r>
          </w:p>
        </w:tc>
        <w:tc>
          <w:p>
            <w:pPr>
              <w:pStyle w:val="Compact"/>
              <w:jc w:val="left"/>
            </w:pPr>
            <w:r>
              <w:t xml:space="preserve">SCA calls are queued and run by the existing control loop. The MANET fast path never waits on SCA.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 boundary</w:t>
            </w:r>
          </w:p>
        </w:tc>
        <w:tc>
          <w:p>
            <w:pPr>
              <w:pStyle w:val="Compact"/>
              <w:jc w:val="left"/>
            </w:pPr>
            <w:r>
              <w:t xml:space="preserve">The Radio device reaches the radio only through</w:t>
            </w:r>
            <w:r>
              <w:t xml:space="preserve"> </w:t>
            </w:r>
            <w:r>
              <w:rPr>
                <w:rStyle w:val="VerbatimChar"/>
              </w:rPr>
              <w:t xml:space="preserve">librc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OpenCPI boundary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 </w:t>
            </w:r>
            <w:r>
              <w:t xml:space="preserve">opens the OpenCPI application.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boundary</w:t>
            </w:r>
          </w:p>
        </w:tc>
        <w:tc>
          <w:p>
            <w:pPr>
              <w:pStyle w:val="Compact"/>
              <w:jc w:val="left"/>
            </w:pPr>
            <w:r>
              <w:t xml:space="preserve">MANET traffic never passes through the SCA framework.</w:t>
            </w:r>
          </w:p>
        </w:tc>
      </w:tr>
    </w:tbl>
    <w:p>
      <w:pPr>
        <w:pStyle w:val="BodyText"/>
      </w:pPr>
      <w:r>
        <w:t xml:space="preserve">Stages: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Select the framework.</w:t>
      </w:r>
      <w:r>
        <w:t xml:space="preserve"> </w:t>
      </w:r>
      <w:r>
        <w:t xml:space="preserve">Evaluate complete SCA 4.1 Core Frameworks against</w:t>
      </w:r>
      <w:r>
        <w:t xml:space="preserve"> </w:t>
      </w:r>
      <w:r>
        <w:t xml:space="preserve">the target (ARM32, PetaLinux, about 117 MB usable memory) and record the</w:t>
      </w:r>
      <w:r>
        <w:t xml:space="preserve"> </w:t>
      </w:r>
      <w:r>
        <w:t xml:space="preserve">decision.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Framework-independent preparation</w:t>
      </w:r>
      <w:r>
        <w:t xml:space="preserve">, which can start now:</w:t>
      </w:r>
    </w:p>
    <w:p>
      <w:pPr>
        <w:numPr>
          <w:ilvl w:val="1"/>
          <w:numId w:val="1003"/>
        </w:numPr>
        <w:pStyle w:val="Compact"/>
      </w:pPr>
      <w:r>
        <w:t xml:space="preserve">port interface definitions for MANET_Node and Radio;</w:t>
      </w:r>
    </w:p>
    <w:p>
      <w:pPr>
        <w:numPr>
          <w:ilvl w:val="1"/>
          <w:numId w:val="1003"/>
        </w:numPr>
        <w:pStyle w:val="Compact"/>
      </w:pPr>
      <w:r>
        <w:t xml:space="preserve">SCA 4.1 property kinds and a test interface with values in the SCA model;</w:t>
      </w:r>
    </w:p>
    <w:p>
      <w:pPr>
        <w:numPr>
          <w:ilvl w:val="1"/>
          <w:numId w:val="1003"/>
        </w:numPr>
        <w:pStyle w:val="Compact"/>
      </w:pPr>
      <w:r>
        <w:t xml:space="preserve">a node call for runtime reconfiguration;</w:t>
      </w:r>
    </w:p>
    <w:p>
      <w:pPr>
        <w:numPr>
          <w:ilvl w:val="1"/>
          <w:numId w:val="1003"/>
        </w:numPr>
        <w:pStyle w:val="Compact"/>
      </w:pPr>
      <w:r>
        <w:t xml:space="preserve">an SCA 4.1 output in</w:t>
      </w:r>
      <w:r>
        <w:t xml:space="preserve"> </w:t>
      </w:r>
      <w:r>
        <w:rPr>
          <w:rStyle w:val="VerbatimChar"/>
        </w:rPr>
        <w:t xml:space="preserve">ocpi2sca</w:t>
      </w:r>
      <w:r>
        <w:t xml:space="preserve">, beside the SCA 2.2.2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Wrappers.</w:t>
      </w:r>
      <w:r>
        <w:t xml:space="preserve"> </w:t>
      </w:r>
      <w:r>
        <w:t xml:space="preserve">Build the MANET_Node component and the Radio device against</w:t>
      </w:r>
      <w:r>
        <w:t xml:space="preserve"> </w:t>
      </w:r>
      <w:r>
        <w:t xml:space="preserve">the chosen framework, with the call queue.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Descriptors.</w:t>
      </w:r>
      <w:r>
        <w:t xml:space="preserve"> </w:t>
      </w:r>
      <w:r>
        <w:t xml:space="preserve">SCA 4.1 SPD, SCD and PRF for both, plus DCD, SAD and DMD.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Target.</w:t>
      </w:r>
      <w:r>
        <w:t xml:space="preserve"> </w:t>
      </w:r>
      <w:r>
        <w:t xml:space="preserve">Yocto recipes, PetaLinux image, boot order, memory and boot-time</w:t>
      </w:r>
      <w:r>
        <w:t xml:space="preserve"> </w:t>
      </w:r>
      <w:r>
        <w:t xml:space="preserve">measurement.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Retire SCA 2.2.2 artifacts</w:t>
      </w:r>
      <w:r>
        <w:t xml:space="preserve"> </w:t>
      </w:r>
      <w:r>
        <w:t xml:space="preserve">once their SCA 4.1 replacements pass tests.</w:t>
      </w:r>
    </w:p>
    <w:p>
      <w:pPr>
        <w:pStyle w:val="Heading2"/>
      </w:pPr>
      <w:bookmarkStart w:id="30" w:name="X52cad5239a84c4133dd05163aab396903a95bc5"/>
      <w:r>
        <w:t xml:space="preserve">9. Readiness of the current codebase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2.2.2 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 4.1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 stack,</w:t>
            </w:r>
            <w:r>
              <w:t xml:space="preserve"> </w:t>
            </w:r>
            <w:r>
              <w:rPr>
                <w:rStyle w:val="VerbatimChar"/>
              </w:rPr>
              <w:t xml:space="preserve">radiod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librc</w:t>
            </w:r>
            <w:r>
              <w:t xml:space="preserve">, radio interface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Keep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model (</w:t>
            </w:r>
            <w:r>
              <w:rPr>
                <w:rStyle w:val="VerbatimChar"/>
              </w:rPr>
              <w:t xml:space="preserve">src/sca/resource.c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include/hhsdr/sca/resource.h</w:t>
            </w:r>
            <w:r>
              <w:t xml:space="preserve">), 469 lines</w:t>
            </w:r>
          </w:p>
        </w:tc>
        <w:tc>
          <w:p>
            <w:pPr>
              <w:pStyle w:val="Compact"/>
              <w:jc w:val="left"/>
            </w:pPr>
            <w:r>
              <w:t xml:space="preserve">About 70 lines: kind names, test interface shape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MANET_Node wrapper (REDHAWK branch): C adapter and 56 tests</w:t>
            </w:r>
          </w:p>
        </w:tc>
        <w:tc>
          <w:p>
            <w:pPr>
              <w:pStyle w:val="Compact"/>
              <w:jc w:val="left"/>
            </w:pPr>
            <w:r>
              <w:t xml:space="preserve">Operation names</w:t>
            </w:r>
          </w:p>
        </w:tc>
        <w:tc>
          <w:p>
            <w:pPr>
              <w:pStyle w:val="Compact"/>
              <w:jc w:val="left"/>
            </w:pPr>
            <w:r>
              <w:t xml:space="preserve">Reuse as the C side of the new wrapper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MANET_Node property file</w:t>
            </w:r>
          </w:p>
        </w:tc>
        <w:tc>
          <w:p>
            <w:pPr>
              <w:pStyle w:val="Compact"/>
              <w:jc w:val="left"/>
            </w:pPr>
            <w:r>
              <w:t xml:space="preserve">SCA 2.2.2 document type and kinds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MANET_Node package and component descriptors</w:t>
            </w:r>
          </w:p>
        </w:tc>
        <w:tc>
          <w:p>
            <w:pPr>
              <w:pStyle w:val="Compact"/>
              <w:jc w:val="left"/>
            </w:pPr>
            <w:r>
              <w:t xml:space="preserve">SCA 2.2.2 document type, interfaces, x86_64 target</w:t>
            </w:r>
          </w:p>
        </w:tc>
        <w:tc>
          <w:p>
            <w:pPr>
              <w:pStyle w:val="Compact"/>
              <w:jc w:val="left"/>
            </w:pPr>
            <w:r>
              <w:t xml:space="preserve">Replace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ocpi2sca</w:t>
            </w:r>
            <w:r>
              <w:t xml:space="preserve"> </w:t>
            </w:r>
            <w:r>
              <w:t xml:space="preserve">reader and model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Keep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ocpi2sca</w:t>
            </w:r>
            <w:r>
              <w:t xml:space="preserve"> </w:t>
            </w:r>
            <w:r>
              <w:t xml:space="preserve">mapping and validation</w:t>
            </w:r>
          </w:p>
        </w:tc>
        <w:tc>
          <w:p>
            <w:pPr>
              <w:pStyle w:val="Compact"/>
              <w:jc w:val="left"/>
            </w:pPr>
            <w:r>
              <w:t xml:space="preserve">Kinds, component interface, schema layer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ocpi2sca</w:t>
            </w:r>
            <w:r>
              <w:t xml:space="preserve"> </w:t>
            </w:r>
            <w:r>
              <w:t xml:space="preserve">emitter and vendored schemas</w:t>
            </w:r>
          </w:p>
        </w:tc>
        <w:tc>
          <w:p>
            <w:pPr>
              <w:pStyle w:val="Compact"/>
              <w:jc w:val="left"/>
            </w:pPr>
            <w:r>
              <w:t xml:space="preserve">SCA 2.2.2</w:t>
            </w:r>
          </w:p>
        </w:tc>
        <w:tc>
          <w:p>
            <w:pPr>
              <w:pStyle w:val="Compact"/>
              <w:jc w:val="left"/>
            </w:pPr>
            <w:r>
              <w:t xml:space="preserve">Replace, or keep beside a new SCA 4.1 emitter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compatibility document</w:t>
            </w:r>
          </w:p>
        </w:tc>
        <w:tc>
          <w:p>
            <w:pPr>
              <w:pStyle w:val="Compact"/>
              <w:jc w:val="left"/>
            </w:pPr>
            <w:r>
              <w:t xml:space="preserve">SCA 2.2.2</w:t>
            </w:r>
          </w:p>
        </w:tc>
        <w:tc>
          <w:p>
            <w:pPr>
              <w:pStyle w:val="Compact"/>
              <w:jc w:val="left"/>
            </w:pPr>
            <w:r>
              <w:t xml:space="preserve">Rewrite for the chosen target</w:t>
            </w:r>
          </w:p>
        </w:tc>
      </w:tr>
    </w:tbl>
    <w:p>
      <w:pPr>
        <w:pStyle w:val="BodyText"/>
      </w:pPr>
      <w:r>
        <w:t xml:space="preserve">No branch has a build dependency on REDHAWK, CORBA or omniORB.</w:t>
      </w:r>
    </w:p>
    <w:p>
      <w:pPr>
        <w:pStyle w:val="Heading2"/>
      </w:pPr>
      <w:bookmarkStart w:id="31" w:name="X3fd48bc6e7588ac756b3e750433dd174ac703f6"/>
      <w:r>
        <w:t xml:space="preserve">10. Target platform considerations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p>
            <w:pPr>
              <w:pStyle w:val="Compact"/>
              <w:jc w:val="left"/>
            </w:pPr>
            <w:r>
              <w:t xml:space="preserve">Zynq-7000, dual Cortex-A9, ARM32. No framework examined needs x86 or 64-bit.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PetaLinux 2019.2 (Yocto thud). No framework examined has evidence of a PetaLinux build.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About 117 MB usable after the OpenCPI DMA reservation. A REDHAWK-class framework used about 37 MiB idle on x86. Target measurement is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 system</w:t>
            </w:r>
          </w:p>
        </w:tc>
        <w:tc>
          <w:p>
            <w:pPr>
              <w:pStyle w:val="Compact"/>
              <w:jc w:val="left"/>
            </w:pPr>
            <w:r>
              <w:t xml:space="preserve">BusyBox init. No framework examined requires systemd.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and REDHAWK tooling depend on Python 2. Runtime use of Python should be avoided on the target.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 time</w:t>
            </w:r>
          </w:p>
        </w:tc>
        <w:tc>
          <w:p>
            <w:pPr>
              <w:pStyle w:val="Compact"/>
              <w:jc w:val="left"/>
            </w:pPr>
            <w:r>
              <w:t xml:space="preserve">Target 120 s. The framework adds start-up steps that must be measured.</w:t>
            </w:r>
          </w:p>
        </w:tc>
      </w:tr>
    </w:tbl>
    <w:p>
      <w:pPr>
        <w:pStyle w:val="Heading2"/>
      </w:pPr>
      <w:bookmarkStart w:id="32" w:name="Xe8571faba10a2fe298de68b3876b19874e5e324"/>
      <w:r>
        <w:t xml:space="preserve">11. Ways to proceed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Choose 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Adopt a commercial SCA 4.1 Core Framework</w:t>
            </w:r>
          </w:p>
        </w:tc>
        <w:tc>
          <w:p>
            <w:pPr>
              <w:pStyle w:val="Compact"/>
              <w:jc w:val="left"/>
            </w:pPr>
            <w:r>
              <w:t xml:space="preserve">Buy or license a complete framework; build the two HH-SDR wrappers on it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Medium: cost, licence, ARM32 support</w:t>
            </w:r>
          </w:p>
        </w:tc>
        <w:tc>
          <w:p>
            <w:pPr>
              <w:pStyle w:val="Compact"/>
              <w:jc w:val="left"/>
            </w:pPr>
            <w:r>
              <w:t xml:space="preserve">A suitable framework runs on the target within the memory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Build the Core Framework on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sca-jtnc</w:t>
            </w:r>
          </w:p>
        </w:tc>
        <w:tc>
          <w:p>
            <w:pPr>
              <w:pStyle w:val="Compact"/>
              <w:jc w:val="left"/>
            </w:pPr>
            <w:r>
              <w:t xml:space="preserve">Write the missing domain, device and application management, deployment and parser on GEON’s base classes</w:t>
            </w:r>
          </w:p>
        </w:tc>
        <w:tc>
          <w:p>
            <w:pPr>
              <w:pStyle w:val="Compact"/>
              <w:jc w:val="left"/>
            </w:pPr>
            <w:r>
              <w:t xml:space="preserve">Very large</w:t>
            </w:r>
          </w:p>
        </w:tc>
        <w:tc>
          <w:p>
            <w:pPr>
              <w:pStyle w:val="Compact"/>
              <w:jc w:val="left"/>
            </w:pPr>
            <w:r>
              <w:t xml:space="preserve">High: dormant base, Python 2, no PetaLinux evidence</w:t>
            </w:r>
          </w:p>
        </w:tc>
        <w:tc>
          <w:p>
            <w:pPr>
              <w:pStyle w:val="Compact"/>
              <w:jc w:val="left"/>
            </w:pPr>
            <w:r>
              <w:t xml:space="preserve">No suitable framework exists and SCA 4.1 is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C. Use REDHAWK 2.2 now, move to SCA 4.1 later</w:t>
            </w:r>
          </w:p>
        </w:tc>
        <w:tc>
          <w:p>
            <w:pPr>
              <w:pStyle w:val="Compact"/>
              <w:jc w:val="left"/>
            </w:pPr>
            <w:r>
              <w:t xml:space="preserve">Deploy with a complete SCA 2.2.2 framework; keep the design version-neutral for a later SCA 4.1 move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Medium: two migrations; SCA 2.2.2 only</w:t>
            </w:r>
          </w:p>
        </w:tc>
        <w:tc>
          <w:p>
            <w:pPr>
              <w:pStyle w:val="Compact"/>
              <w:jc w:val="left"/>
            </w:pPr>
            <w:r>
              <w:t xml:space="preserve">A working SCA domain is needed soon and SCA 4.1 can wait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D. Stay SCA-compatible without a framework</w:t>
            </w:r>
          </w:p>
        </w:tc>
        <w:tc>
          <w:p>
            <w:pPr>
              <w:pStyle w:val="Compact"/>
              <w:jc w:val="left"/>
            </w:pPr>
            <w:r>
              <w:t xml:space="preserve">Keep the current in-process SCA model; do only the framework-independent preparation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left"/>
            </w:pPr>
            <w:r>
              <w:t xml:space="preserve">Low now; defers the decision</w:t>
            </w:r>
          </w:p>
        </w:tc>
        <w:tc>
          <w:p>
            <w:pPr>
              <w:pStyle w:val="Compact"/>
              <w:jc w:val="left"/>
            </w:pPr>
            <w:r>
              <w:t xml:space="preserve">SCA 4.1 conformance is not yet a firm requirement</w:t>
            </w:r>
          </w:p>
        </w:tc>
      </w:tr>
    </w:tbl>
    <w:p>
      <w:pPr>
        <w:pStyle w:val="BodyText"/>
      </w:pPr>
      <w:r>
        <w:t xml:space="preserve">All four paths share the framework-independent preparation in</w:t>
      </w:r>
      <w:r>
        <w:t xml:space="preserve"> </w:t>
      </w:r>
      <w:hyperlink w:anchor="X0fcd9d7fef0c55828ff486f246f0516b16c31ec">
        <w:r>
          <w:rPr>
            <w:rStyle w:val="Hyperlink"/>
          </w:rPr>
          <w:t xml:space="preserve">section 8</w:t>
        </w:r>
      </w:hyperlink>
      <w:r>
        <w:t xml:space="preserve">, stage 2, so it can start now whatever is</w:t>
      </w:r>
      <w:r>
        <w:t xml:space="preserve"> </w:t>
      </w:r>
      <w:r>
        <w:t xml:space="preserve">chosen.</w:t>
      </w:r>
    </w:p>
    <w:p>
      <w:pPr>
        <w:pStyle w:val="Heading2"/>
      </w:pPr>
      <w:bookmarkStart w:id="33" w:name="X8e4bbe8e53d46e488847fe12d79b1465b9194d4"/>
      <w:r>
        <w:t xml:space="preserve">12. Recommendation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Target SCA 4.1</w:t>
      </w:r>
      <w:r>
        <w:t xml:space="preserve">, with a staged migration.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 not use</w:t>
      </w:r>
      <w:r>
        <w:rPr>
          <w:b/>
        </w:rPr>
        <w:t xml:space="preserve"> </w:t>
      </w:r>
      <w:r>
        <w:rPr>
          <w:rStyle w:val="VerbatimChar"/>
          <w:b/>
        </w:rPr>
        <w:t xml:space="preserve">sca-jtnc</w:t>
      </w:r>
      <w:r>
        <w:rPr>
          <w:b/>
        </w:rPr>
        <w:t xml:space="preserve"> </w:t>
      </w:r>
      <w:r>
        <w:rPr>
          <w:b/>
        </w:rPr>
        <w:t xml:space="preserve">as the Core Framework.</w:t>
      </w:r>
      <w:r>
        <w:t xml:space="preserve"> </w:t>
      </w:r>
      <w:r>
        <w:t xml:space="preserve">Use its SCA 4.1 interface</w:t>
      </w:r>
      <w:r>
        <w:t xml:space="preserve"> </w:t>
      </w:r>
      <w:r>
        <w:t xml:space="preserve">definitions and schemas as references.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Make the Core Framework selection the first task.</w:t>
      </w:r>
      <w:r>
        <w:t xml:space="preserve"> </w:t>
      </w:r>
      <w:r>
        <w:t xml:space="preserve">Evaluate complete</w:t>
      </w:r>
      <w:r>
        <w:t xml:space="preserve"> </w:t>
      </w:r>
      <w:r>
        <w:t xml:space="preserve">SCA 4.1 Core Frameworks for ARM32 PetaLinux and the memory budget.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Start the framework-independent preparation now</w:t>
      </w:r>
      <w:r>
        <w:t xml:space="preserve"> </w:t>
      </w:r>
      <w:r>
        <w:t xml:space="preserve">(section 8, stage 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Keep the existing SCA work.</w:t>
      </w:r>
      <w:r>
        <w:t xml:space="preserve"> </w:t>
      </w:r>
      <w:r>
        <w:t xml:space="preserve">Freeze the SCA 2.2.2 descriptors and retire</w:t>
      </w:r>
      <w:r>
        <w:t xml:space="preserve"> </w:t>
      </w:r>
      <w:r>
        <w:t xml:space="preserve">them only after their SCA 4.1 replacements pass tests.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Keep SCA out of the fast path and away from the FPGA.</w:t>
      </w:r>
      <w:r>
        <w:t xml:space="preserve"> </w:t>
      </w:r>
      <w:r>
        <w:t xml:space="preserve">CORBA calls are</w:t>
      </w:r>
      <w:r>
        <w:t xml:space="preserve"> </w:t>
      </w:r>
      <w:r>
        <w:t xml:space="preserve">queued into the control loop;</w:t>
      </w:r>
      <w:r>
        <w:t xml:space="preserve"> </w:t>
      </w:r>
      <w:r>
        <w:rPr>
          <w:rStyle w:val="VerbatimChar"/>
        </w:rPr>
        <w:t xml:space="preserve">radiod</w:t>
      </w:r>
      <w:r>
        <w:t xml:space="preserve"> </w:t>
      </w:r>
      <w:r>
        <w:t xml:space="preserve">stays the only FPGA owner.</w:t>
      </w:r>
    </w:p>
    <w:p>
      <w:pPr>
        <w:pStyle w:val="FirstParagraph"/>
      </w:pPr>
      <w:r>
        <w:t xml:space="preserve">If no complete SCA 4.1 Core Framework fits the target, the choice is between</w:t>
      </w:r>
      <w:r>
        <w:t xml:space="preserve"> </w:t>
      </w:r>
      <w:r>
        <w:t xml:space="preserve">building the missing control layer on</w:t>
      </w:r>
      <w:r>
        <w:t xml:space="preserve"> </w:t>
      </w:r>
      <w:r>
        <w:rPr>
          <w:rStyle w:val="VerbatimChar"/>
        </w:rPr>
        <w:t xml:space="preserve">sca-jtnc</w:t>
      </w:r>
      <w:r>
        <w:t xml:space="preserve"> </w:t>
      </w:r>
      <w:r>
        <w:t xml:space="preserve">(large effort, high risk) and</w:t>
      </w:r>
      <w:r>
        <w:t xml:space="preserve"> </w:t>
      </w:r>
      <w:r>
        <w:t xml:space="preserve">staying on SCA 2.2.2 with REDHAWK for now. That is a cost and schedule</w:t>
      </w:r>
      <w:r>
        <w:t xml:space="preserve"> </w:t>
      </w:r>
      <w:r>
        <w:t xml:space="preserve">decision.</w:t>
      </w:r>
    </w:p>
    <w:p>
      <w:pPr>
        <w:pStyle w:val="Heading2"/>
      </w:pPr>
      <w:bookmarkStart w:id="34" w:name="Xf0837cfc4de8879e1e9a56646e25f5f7e29c8ee"/>
      <w:r>
        <w:t xml:space="preserve">13. Open questions</w:t>
      </w:r>
      <w:bookmarkEnd w:id="34"/>
    </w:p>
    <w:p>
      <w:pPr>
        <w:pStyle w:val="FirstParagraph"/>
      </w:pPr>
      <w:r>
        <w:rPr>
          <w:b/>
        </w:rPr>
        <w:t xml:space="preserve">Decisions for the project: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Which SCA 4.1 profile and units of functionality are required?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Is formal SCA 4.1 compliance testing required, or compatibility only?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Which SCA 4.1 Core Framework will be used?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One SCA domain per node, or one across the mesh?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Is CORBA acceptable on the radio, or is another transfer mechanism required?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What memory budget can the SCA framework have?</w:t>
            </w:r>
          </w:p>
        </w:tc>
      </w:tr>
    </w:tbl>
    <w:p>
      <w:pPr>
        <w:pStyle w:val="BodyText"/>
      </w:pPr>
      <w:r>
        <w:rPr>
          <w:b/>
        </w:rPr>
        <w:t xml:space="preserve">Questions for GEON Technologies: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sca-jtnc</w:t>
            </w:r>
            <w:r>
              <w:t xml:space="preserve"> </w:t>
            </w:r>
            <w:r>
              <w:t xml:space="preserve">maintained, and is there a newer version with domain, device and application management?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Which SCA 4.1 profile was it written for, and was compliance testing attempted?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What launched devices and components outside the Python sandbox?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Has it run on Zynq-7000 ARM32, on which Yocto release, and with what memory use?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meta-sca-jtnc</w:t>
            </w:r>
            <w:r>
              <w:t xml:space="preserve"> </w:t>
            </w:r>
            <w:r>
              <w:t xml:space="preserve">been used with PetaLinux?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Which licence applies: the GPL-3.0 in the recipe or the LGPL-3.0 in the code?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Was FPGA loading ever implemented against a real loader?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Is there a Python 3 version, or a plan to remove Python from the runtime?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Does GEON offer a newer or commercial SCA 4.1 Core Framework, and what are its profile, memory use and ARM support?</w:t>
            </w:r>
          </w:p>
        </w:tc>
      </w:tr>
    </w:tbl>
    <w:p>
      <w:pPr>
        <w:pStyle w:val="Heading2"/>
      </w:pPr>
      <w:bookmarkStart w:id="35" w:name="appendix-a-evidence"/>
      <w:r>
        <w:t xml:space="preserve">Appendix A. Evidence</w:t>
      </w:r>
      <w:bookmarkEnd w:id="35"/>
    </w:p>
    <w:p>
      <w:pPr>
        <w:pStyle w:val="FirstParagraph"/>
      </w:pPr>
      <w:r>
        <w:rPr>
          <w:rStyle w:val="VerbatimChar"/>
        </w:rPr>
        <w:t xml:space="preserve">sca-jtnc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9059fc2</w:t>
      </w:r>
      <w:r>
        <w:t xml:space="preserve"> </w:t>
      </w:r>
      <w:r>
        <w:t xml:space="preserve">(May 2019);</w:t>
      </w:r>
      <w:r>
        <w:t xml:space="preserve"> </w:t>
      </w:r>
      <w:r>
        <w:rPr>
          <w:rStyle w:val="VerbatimChar"/>
        </w:rPr>
        <w:t xml:space="preserve">meta-sca-jtnc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5eef057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Implements part of SCA 4.1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sca-jtnc/README.md:2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descriptor parser is empty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sca-jtnc/base/parser/stub.cpp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 allocation always succeeds; operational state constant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sca-jtnc/base/framework/DeviceComponent.cpp:158-167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Test, disconnect and provided-port operations empty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sca-jtnc/base/framework/ResourceComponent.cpp:327-334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Load, unload and terminate empty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sca-jtnc/base/framework/DeviceComponent.cpp:509-522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FPGA load stub in the programmable-device 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sca-jtnc/.../programmable/templates/programmable_base.h:739-776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omniORB and Python 2 required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sca-jtnc/configure.ac:87-114,218-227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Yocto layer tested on rocko only; no compatibility 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meta-sca-jtnc/README.md:4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meta-sca-jtnc/conf/layer.conf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 licence and compiler flags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meta-sca-jtnc/recipes-core/sca-jtnc/sca-jtnc_4.1.0.bb:22,97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HH-SDR SCA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src/sca/resource.c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include/hhsdr/sca/resource.h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HH-SDR node lifecycle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include/hhsdr/manet/node.h:66-85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MANET_Node SCA 2.2.2 descriptors and adapter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feature/redhawk-sca-integration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sca/MANET_Node/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REDHAWK memory measurement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docs/CF-RAM-MEASUREMENT.md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temp/SCA41-SCA-JTNC-ASSESSMENT.md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 4.1 Framework and Tooling Research</dc:title>
  <dc:creator/>
  <cp:keywords/>
  <dcterms:created xsi:type="dcterms:W3CDTF">2026-09-28T16:12:31Z</dcterms:created>
  <dcterms:modified xsi:type="dcterms:W3CDTF">2026-09-28T16:12:31Z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