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C3" w:rsidRDefault="004A21D1">
      <w:r>
        <w:t>Flood fill algorithm output:-</w:t>
      </w:r>
    </w:p>
    <w:p w:rsidR="004A21D1" w:rsidRDefault="004A21D1"/>
    <w:p w:rsidR="004A21D1" w:rsidRDefault="004A21D1">
      <w:r>
        <w:rPr>
          <w:noProof/>
        </w:rPr>
        <w:drawing>
          <wp:inline distT="0" distB="0" distL="0" distR="0">
            <wp:extent cx="5943600" cy="468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1D1" w:rsidSect="008A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1D1"/>
    <w:rsid w:val="004A21D1"/>
    <w:rsid w:val="008A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</cp:revision>
  <dcterms:created xsi:type="dcterms:W3CDTF">2014-02-09T09:58:00Z</dcterms:created>
  <dcterms:modified xsi:type="dcterms:W3CDTF">2014-02-09T09:58:00Z</dcterms:modified>
</cp:coreProperties>
</file>