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Research-Backed Architecture for RGB Selfie Skin Analysis</w:t>
      </w:r>
    </w:p>
    <w:p>
      <w:pPr>
        <w:jc w:val="center"/>
      </w:pPr>
      <w:r>
        <w:rPr>
          <w:b/>
          <w:color w:val="444444"/>
          <w:sz w:val="30"/>
        </w:rPr>
        <w:t>Pores · Wrinkles · Fine Lines · Acne · Dark Spots · Texture · Redness</w:t>
      </w:r>
    </w:p>
    <w:p>
      <w:pPr>
        <w:jc w:val="center"/>
      </w:pPr>
      <w:r>
        <w:t>Technical research synthesis, commercial-open licensing constraints, formulas, implementation plan, validation strategy, and production blueprint</w:t>
      </w:r>
    </w:p>
    <w:p>
      <w:pPr>
        <w:jc w:val="center"/>
      </w:pPr>
      <w:r>
        <w:t>Prepared from peer-reviewed research and authoritative license sources verified through August 13, 2026</w:t>
      </w:r>
    </w:p>
    <w:p>
      <w:pPr>
        <w:jc w:val="center"/>
      </w:pPr>
      <w:r>
        <w:rPr>
          <w:b/>
        </w:rPr>
        <w:br/>
        <w:t>Hydration is intentionally excluded from the production output because RGB-selfie hydration estimation is not yet sufficiently reliable as a direct measurement.</w:t>
      </w:r>
    </w:p>
    <w:p>
      <w:r>
        <w:br w:type="page"/>
      </w:r>
    </w:p>
    <w:p>
      <w:pPr>
        <w:pStyle w:val="Heading1"/>
      </w:pPr>
      <w:r>
        <w:t>1. Executive Summary</w:t>
      </w:r>
    </w:p>
    <w:p>
      <w:r>
        <w:t>This document specifies a modular computer-vision architecture for seven cosmetic skin concerns from consumer RGB facial images: pores, wrinkles, fine lines, acne, dark spots/hyperpigmentation, visual texture/roughness, and redness. Hydration is excluded. The architecture remains multi-expert, but the commercial implementation path is intentionally narrower: only datasets, software, and model weights with an authoritative license that already permits the intended commercial use are eligible for production. Research-only or non-commercial datasets may inform architecture decisions, but must not enter production training.</w:t>
      </w:r>
    </w:p>
    <w:p>
      <w:r>
        <w:t>The strongest architectural evidence still comes from the published skin-analysis literature: localized morphology requires high-resolution processing; acne is better framed as lesion detection/segmentation than whole-face grading; and redness/pigmentation benefit from color/chromophore representations. However, several of the best research datasets are non-commercial or license-unclear. Therefore the first commercial-open V1 should emphasize metrics that can be computed with classical or physics-informed image processing and commercially permitted face infrastructure, while learned skin-specific heads remain modular and disabled until their training data is commercially cleared.</w:t>
      </w:r>
    </w:p>
    <w:p>
      <w:pPr>
        <w:pStyle w:val="Callout"/>
      </w:pPr>
      <w:r>
        <w:t>Commercial-open V1 scope: ACTIVE = redness, visible dark spots/pigmentation, visual texture/roughness, and a classical visible-wrinkle baseline. EXPERIMENTAL/OFF BY DEFAULT = acne, fine lines, and pores until a commercially open labeled dataset or first-party commercial dataset is available and validated. User output is ordinal only: Not detected / Mild / Moderate / High, plus affected regions and plain-language concern names. Numeric burden values, counts, areas, probabilities, and confidence remain internal.</w:t>
      </w:r>
    </w:p>
    <w:p>
      <w:pPr>
        <w:pStyle w:val="Heading2"/>
      </w:pPr>
      <w:r>
        <w:t>1.1 Commercial-Open Licensing Gate</w:t>
      </w:r>
    </w:p>
    <w:p>
      <w:r>
        <w:t>Non-negotiable eligibility rule: a production training asset is usable only when its authoritative source provides a license that already permits commercial use. Exclude any asset labeled research-only, academic-only, non-commercial, "contact the authors", permission-required, or license-unclear. Do not infer dataset rights from a GitHub repository being public, from a Kaggle/Roboflow mirror, or from the software code license.</w:t>
      </w:r>
    </w:p>
    <w:p>
      <w:r>
        <w:t>Check rights separately for (1) dataset/images, (2) annotations, (3) source code, (4) pretrained weights, and (5) underlying source media. A permissive code license does not automatically make pretrained weights or training images commercially usable.</w:t>
      </w:r>
    </w:p>
    <w:p>
      <w:r>
        <w:t>Maintain an asset_manifest.csv with source URL, version/date, license, required attribution, file hash, and allowed purpose for every external asset. This document is an engineering/licensing screening guide, not legal advice.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Pr>
          <w:p>
            <w:r>
              <w:rPr>
                <w:b/>
                <w:sz w:val="16"/>
              </w:rPr>
              <w:t>Metric</w:t>
            </w:r>
          </w:p>
        </w:tc>
        <w:tc>
          <w:tcPr>
            <w:tcW w:type="dxa" w:w="1656"/>
            <w:vAlign w:val="center"/>
          </w:tcPr>
          <w:p>
            <w:r>
              <w:rPr>
                <w:b/>
                <w:sz w:val="16"/>
              </w:rPr>
              <w:t>V1 status</w:t>
            </w:r>
          </w:p>
        </w:tc>
        <w:tc>
          <w:tcPr>
            <w:tcW w:type="dxa" w:w="3528"/>
            <w:vAlign w:val="center"/>
          </w:tcPr>
          <w:p>
            <w:r>
              <w:rPr>
                <w:b/>
                <w:sz w:val="16"/>
              </w:rPr>
              <w:t>Implement now</w:t>
            </w:r>
          </w:p>
        </w:tc>
        <w:tc>
          <w:tcPr>
            <w:tcW w:type="dxa" w:w="3816"/>
            <w:vAlign w:val="center"/>
          </w:tcPr>
          <w:p>
            <w:r>
              <w:rPr>
                <w:b/>
                <w:sz w:val="16"/>
              </w:rPr>
              <w:t>Blocked until commercial data exists</w:t>
            </w:r>
          </w:p>
        </w:tc>
      </w:tr>
      <w:tr>
        <w:tc>
          <w:tcPr>
            <w:tcW w:type="dxa" w:w="2016"/>
            <w:vAlign w:val="center"/>
          </w:tcPr>
          <w:p>
            <w:r>
              <w:rPr>
                <w:sz w:val="16"/>
              </w:rPr>
              <w:t>Redness</w:t>
            </w:r>
          </w:p>
        </w:tc>
        <w:tc>
          <w:tcPr>
            <w:tcW w:type="dxa" w:w="1656"/>
            <w:vAlign w:val="center"/>
          </w:tcPr>
          <w:p>
            <w:r>
              <w:rPr>
                <w:sz w:val="16"/>
              </w:rPr>
              <w:t>ACTIVE</w:t>
            </w:r>
          </w:p>
        </w:tc>
        <w:tc>
          <w:tcPr>
            <w:tcW w:type="dxa" w:w="3528"/>
            <w:vAlign w:val="center"/>
          </w:tcPr>
          <w:p>
            <w:r>
              <w:rPr>
                <w:sz w:val="16"/>
              </w:rPr>
              <w:t>CIELAB a* + local/ROI normalization + QC</w:t>
            </w:r>
          </w:p>
        </w:tc>
        <w:tc>
          <w:tcPr>
            <w:tcW w:type="dxa" w:w="3816"/>
            <w:vAlign w:val="center"/>
          </w:tcPr>
          <w:p>
            <w:r>
              <w:rPr>
                <w:sz w:val="16"/>
              </w:rPr>
              <w:t>Learned hemoglobin model</w:t>
            </w:r>
          </w:p>
        </w:tc>
      </w:tr>
      <w:tr>
        <w:tc>
          <w:tcPr>
            <w:tcW w:type="dxa" w:w="2016"/>
            <w:vAlign w:val="center"/>
          </w:tcPr>
          <w:p>
            <w:r>
              <w:rPr>
                <w:sz w:val="16"/>
              </w:rPr>
              <w:t>Dark spots / pigmentation</w:t>
            </w:r>
          </w:p>
        </w:tc>
        <w:tc>
          <w:tcPr>
            <w:tcW w:type="dxa" w:w="1656"/>
            <w:vAlign w:val="center"/>
          </w:tcPr>
          <w:p>
            <w:r>
              <w:rPr>
                <w:sz w:val="16"/>
              </w:rPr>
              <w:t>ACTIVE</w:t>
            </w:r>
          </w:p>
        </w:tc>
        <w:tc>
          <w:tcPr>
            <w:tcW w:type="dxa" w:w="3528"/>
            <w:vAlign w:val="center"/>
          </w:tcPr>
          <w:p>
            <w:r>
              <w:rPr>
                <w:sz w:val="16"/>
              </w:rPr>
              <w:t>CIELAB L* deficit + local contrast + shadow rejection</w:t>
            </w:r>
          </w:p>
        </w:tc>
        <w:tc>
          <w:tcPr>
            <w:tcW w:type="dxa" w:w="3816"/>
            <w:vAlign w:val="center"/>
          </w:tcPr>
          <w:p>
            <w:r>
              <w:rPr>
                <w:sz w:val="16"/>
              </w:rPr>
              <w:t>Learned pigmentation/chromophore model</w:t>
            </w:r>
          </w:p>
        </w:tc>
      </w:tr>
      <w:tr>
        <w:tc>
          <w:tcPr>
            <w:tcW w:type="dxa" w:w="2016"/>
            <w:vAlign w:val="center"/>
          </w:tcPr>
          <w:p>
            <w:r>
              <w:rPr>
                <w:sz w:val="16"/>
              </w:rPr>
              <w:t>Visual texture / roughness</w:t>
            </w:r>
          </w:p>
        </w:tc>
        <w:tc>
          <w:tcPr>
            <w:tcW w:type="dxa" w:w="1656"/>
            <w:vAlign w:val="center"/>
          </w:tcPr>
          <w:p>
            <w:r>
              <w:rPr>
                <w:sz w:val="16"/>
              </w:rPr>
              <w:t>ACTIVE</w:t>
            </w:r>
          </w:p>
        </w:tc>
        <w:tc>
          <w:tcPr>
            <w:tcW w:type="dxa" w:w="3528"/>
            <w:vAlign w:val="center"/>
          </w:tcPr>
          <w:p>
            <w:r>
              <w:rPr>
                <w:sz w:val="16"/>
              </w:rPr>
              <w:t>GLCM + gradients + frequency features</w:t>
            </w:r>
          </w:p>
        </w:tc>
        <w:tc>
          <w:tcPr>
            <w:tcW w:type="dxa" w:w="3816"/>
            <w:vAlign w:val="center"/>
          </w:tcPr>
          <w:p>
            <w:r>
              <w:rPr>
                <w:sz w:val="16"/>
              </w:rPr>
              <w:t>Learned texture head</w:t>
            </w:r>
          </w:p>
        </w:tc>
      </w:tr>
      <w:tr>
        <w:tc>
          <w:tcPr>
            <w:tcW w:type="dxa" w:w="2016"/>
            <w:vAlign w:val="center"/>
          </w:tcPr>
          <w:p>
            <w:r>
              <w:rPr>
                <w:sz w:val="16"/>
              </w:rPr>
              <w:t>Wrinkles</w:t>
            </w:r>
          </w:p>
        </w:tc>
        <w:tc>
          <w:tcPr>
            <w:tcW w:type="dxa" w:w="1656"/>
            <w:vAlign w:val="center"/>
          </w:tcPr>
          <w:p>
            <w:r>
              <w:rPr>
                <w:sz w:val="16"/>
              </w:rPr>
              <w:t>ACTIVE BASELINE</w:t>
            </w:r>
          </w:p>
        </w:tc>
        <w:tc>
          <w:tcPr>
            <w:tcW w:type="dxa" w:w="3528"/>
            <w:vAlign w:val="center"/>
          </w:tcPr>
          <w:p>
            <w:r>
              <w:rPr>
                <w:sz w:val="16"/>
              </w:rPr>
              <w:t>Multi-scale Gabor/Hessian/ridge + morphology</w:t>
            </w:r>
          </w:p>
        </w:tc>
        <w:tc>
          <w:tcPr>
            <w:tcW w:type="dxa" w:w="3816"/>
            <w:vAlign w:val="center"/>
          </w:tcPr>
          <w:p>
            <w:r>
              <w:rPr>
                <w:sz w:val="16"/>
              </w:rPr>
              <w:t>Learned segmentation trained on restricted FFHQ-Wrinkle</w:t>
            </w:r>
          </w:p>
        </w:tc>
      </w:tr>
      <w:tr>
        <w:tc>
          <w:tcPr>
            <w:tcW w:type="dxa" w:w="2016"/>
            <w:vAlign w:val="center"/>
          </w:tcPr>
          <w:p>
            <w:r>
              <w:rPr>
                <w:sz w:val="16"/>
              </w:rPr>
              <w:t>Fine lines</w:t>
            </w:r>
          </w:p>
        </w:tc>
        <w:tc>
          <w:tcPr>
            <w:tcW w:type="dxa" w:w="1656"/>
            <w:vAlign w:val="center"/>
          </w:tcPr>
          <w:p>
            <w:r>
              <w:rPr>
                <w:sz w:val="16"/>
              </w:rPr>
              <w:t>EXPERIMENTAL</w:t>
            </w:r>
          </w:p>
        </w:tc>
        <w:tc>
          <w:tcPr>
            <w:tcW w:type="dxa" w:w="3528"/>
            <w:vAlign w:val="center"/>
          </w:tcPr>
          <w:p>
            <w:r>
              <w:rPr>
                <w:sz w:val="16"/>
              </w:rPr>
              <w:t>Reuse line map; internal geometry only</w:t>
            </w:r>
          </w:p>
        </w:tc>
        <w:tc>
          <w:tcPr>
            <w:tcW w:type="dxa" w:w="3816"/>
            <w:vAlign w:val="center"/>
          </w:tcPr>
          <w:p>
            <w:r>
              <w:rPr>
                <w:sz w:val="16"/>
              </w:rPr>
              <w:t>Validated high-resolution labels for user severity</w:t>
            </w:r>
          </w:p>
        </w:tc>
      </w:tr>
      <w:tr>
        <w:tc>
          <w:tcPr>
            <w:tcW w:type="dxa" w:w="2016"/>
            <w:vAlign w:val="center"/>
          </w:tcPr>
          <w:p>
            <w:r>
              <w:rPr>
                <w:sz w:val="16"/>
              </w:rPr>
              <w:t>Acne</w:t>
            </w:r>
          </w:p>
        </w:tc>
        <w:tc>
          <w:tcPr>
            <w:tcW w:type="dxa" w:w="1656"/>
            <w:vAlign w:val="center"/>
          </w:tcPr>
          <w:p>
            <w:r>
              <w:rPr>
                <w:sz w:val="16"/>
              </w:rPr>
              <w:t>EXPERIMENTAL</w:t>
            </w:r>
          </w:p>
        </w:tc>
        <w:tc>
          <w:tcPr>
            <w:tcW w:type="dxa" w:w="3528"/>
            <w:vAlign w:val="center"/>
          </w:tcPr>
          <w:p>
            <w:r>
              <w:rPr>
                <w:sz w:val="16"/>
              </w:rPr>
              <w:t>Module/API placeholder</w:t>
            </w:r>
          </w:p>
        </w:tc>
        <w:tc>
          <w:tcPr>
            <w:tcW w:type="dxa" w:w="3816"/>
            <w:vAlign w:val="center"/>
          </w:tcPr>
          <w:p>
            <w:r>
              <w:rPr>
                <w:sz w:val="16"/>
              </w:rPr>
              <w:t>Commercial-open lesion-level labels</w:t>
            </w:r>
          </w:p>
        </w:tc>
      </w:tr>
      <w:tr>
        <w:tc>
          <w:tcPr>
            <w:tcW w:type="dxa" w:w="2016"/>
            <w:vAlign w:val="center"/>
          </w:tcPr>
          <w:p>
            <w:r>
              <w:rPr>
                <w:sz w:val="16"/>
              </w:rPr>
              <w:t>Pores</w:t>
            </w:r>
          </w:p>
        </w:tc>
        <w:tc>
          <w:tcPr>
            <w:tcW w:type="dxa" w:w="1656"/>
            <w:vAlign w:val="center"/>
          </w:tcPr>
          <w:p>
            <w:r>
              <w:rPr>
                <w:sz w:val="16"/>
              </w:rPr>
              <w:t>EXPERIMENTAL</w:t>
            </w:r>
          </w:p>
        </w:tc>
        <w:tc>
          <w:tcPr>
            <w:tcW w:type="dxa" w:w="3528"/>
            <w:vAlign w:val="center"/>
          </w:tcPr>
          <w:p>
            <w:r>
              <w:rPr>
                <w:sz w:val="16"/>
              </w:rPr>
              <w:t>Native ROI tiling + candidate interface</w:t>
            </w:r>
          </w:p>
        </w:tc>
        <w:tc>
          <w:tcPr>
            <w:tcW w:type="dxa" w:w="3816"/>
            <w:vAlign w:val="center"/>
          </w:tcPr>
          <w:p>
            <w:r>
              <w:rPr>
                <w:sz w:val="16"/>
              </w:rPr>
              <w:t>Commercial-open native-resolution pore masks</w:t>
            </w:r>
          </w:p>
        </w:tc>
      </w:tr>
    </w:tbl>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r>
              <w:rPr>
                <w:b/>
                <w:sz w:val="16"/>
              </w:rPr>
              <w:t>Metric</w:t>
            </w:r>
          </w:p>
        </w:tc>
        <w:tc>
          <w:tcPr>
            <w:tcW w:type="dxa" w:w="2520"/>
            <w:shd w:fill="1F4E78"/>
            <w:vAlign w:val="center"/>
          </w:tcPr>
          <w:p>
            <w:r>
              <w:rPr>
                <w:b/>
                <w:sz w:val="16"/>
              </w:rPr>
              <w:t>Primary representation</w:t>
            </w:r>
          </w:p>
        </w:tc>
        <w:tc>
          <w:tcPr>
            <w:tcW w:type="dxa" w:w="2520"/>
            <w:shd w:fill="1F4E78"/>
            <w:vAlign w:val="center"/>
          </w:tcPr>
          <w:p>
            <w:r>
              <w:rPr>
                <w:b/>
                <w:sz w:val="16"/>
              </w:rPr>
              <w:t>Commercial-open V1 implementation</w:t>
            </w:r>
          </w:p>
        </w:tc>
        <w:tc>
          <w:tcPr>
            <w:tcW w:type="dxa" w:w="2520"/>
            <w:shd w:fill="1F4E78"/>
            <w:vAlign w:val="center"/>
          </w:tcPr>
          <w:p>
            <w:r>
              <w:rPr>
                <w:b/>
                <w:sz w:val="16"/>
              </w:rPr>
              <w:t>Status / upgrade path</w:t>
            </w:r>
          </w:p>
        </w:tc>
      </w:tr>
      <w:tr>
        <w:tc>
          <w:tcPr>
            <w:tcW w:type="dxa" w:w="2520"/>
            <w:vAlign w:val="center"/>
          </w:tcPr>
          <w:p>
            <w:r>
              <w:rPr>
                <w:sz w:val="16"/>
              </w:rPr>
              <w:t>Pores</w:t>
            </w:r>
          </w:p>
        </w:tc>
        <w:tc>
          <w:tcPr>
            <w:tcW w:type="dxa" w:w="2520"/>
            <w:vAlign w:val="center"/>
          </w:tcPr>
          <w:p>
            <w:r>
              <w:rPr>
                <w:sz w:val="16"/>
              </w:rPr>
              <w:t>Candidate morphology map on native-resolution patches</w:t>
            </w:r>
          </w:p>
        </w:tc>
        <w:tc>
          <w:tcPr>
            <w:tcW w:type="dxa" w:w="2520"/>
            <w:vAlign w:val="center"/>
          </w:tcPr>
          <w:p>
            <w:r>
              <w:rPr>
                <w:sz w:val="16"/>
              </w:rPr>
              <w:t>Native ROI tiling + high-pass/Hessian/LoG candidate extraction; learned head interface disabled</w:t>
            </w:r>
          </w:p>
        </w:tc>
        <w:tc>
          <w:tcPr>
            <w:tcW w:type="dxa" w:w="2520"/>
            <w:vAlign w:val="center"/>
          </w:tcPr>
          <w:p>
            <w:r>
              <w:rPr>
                <w:sz w:val="16"/>
              </w:rPr>
              <w:t>EXPERIMENTAL. Enable learned segmentation only with commercially cleared pore masks.</w:t>
            </w:r>
          </w:p>
        </w:tc>
      </w:tr>
      <w:tr>
        <w:tc>
          <w:tcPr>
            <w:tcW w:type="dxa" w:w="2520"/>
            <w:vAlign w:val="center"/>
          </w:tcPr>
          <w:p>
            <w:r>
              <w:rPr>
                <w:sz w:val="16"/>
              </w:rPr>
              <w:t>Wrinkles</w:t>
            </w:r>
          </w:p>
        </w:tc>
        <w:tc>
          <w:tcPr>
            <w:tcW w:type="dxa" w:w="2520"/>
            <w:vAlign w:val="center"/>
          </w:tcPr>
          <w:p>
            <w:r>
              <w:rPr>
                <w:sz w:val="16"/>
              </w:rPr>
              <w:t>Thin-structure/ridge map</w:t>
            </w:r>
          </w:p>
        </w:tc>
        <w:tc>
          <w:tcPr>
            <w:tcW w:type="dxa" w:w="2520"/>
            <w:vAlign w:val="center"/>
          </w:tcPr>
          <w:p>
            <w:r>
              <w:rPr>
                <w:sz w:val="16"/>
              </w:rPr>
              <w:t>Multi-scale Gabor + Hessian/ridge filtering + morphology cleanup and regional aggregation</w:t>
            </w:r>
          </w:p>
        </w:tc>
        <w:tc>
          <w:tcPr>
            <w:tcW w:type="dxa" w:w="2520"/>
            <w:vAlign w:val="center"/>
          </w:tcPr>
          <w:p>
            <w:r>
              <w:rPr>
                <w:sz w:val="16"/>
              </w:rPr>
              <w:t>ACTIVE BASELINE. Later supplement with custom high-res segmentation trained only on commercial-open/first-party labels.</w:t>
            </w:r>
          </w:p>
        </w:tc>
      </w:tr>
      <w:tr>
        <w:tc>
          <w:tcPr>
            <w:tcW w:type="dxa" w:w="2520"/>
            <w:vAlign w:val="center"/>
          </w:tcPr>
          <w:p>
            <w:r>
              <w:rPr>
                <w:sz w:val="16"/>
              </w:rPr>
              <w:t>Fine lines</w:t>
            </w:r>
          </w:p>
        </w:tc>
        <w:tc>
          <w:tcPr>
            <w:tcW w:type="dxa" w:w="2520"/>
            <w:vAlign w:val="center"/>
          </w:tcPr>
          <w:p>
            <w:r>
              <w:rPr>
                <w:sz w:val="16"/>
              </w:rPr>
              <w:t>Same line map + line geometry</w:t>
            </w:r>
          </w:p>
        </w:tc>
        <w:tc>
          <w:tcPr>
            <w:tcW w:type="dxa" w:w="2520"/>
            <w:vAlign w:val="center"/>
          </w:tcPr>
          <w:p>
            <w:r>
              <w:rPr>
                <w:sz w:val="16"/>
              </w:rPr>
              <w:t>Derive candidate width/contrast/length/continuity from wrinkle map</w:t>
            </w:r>
          </w:p>
        </w:tc>
        <w:tc>
          <w:tcPr>
            <w:tcW w:type="dxa" w:w="2520"/>
            <w:vAlign w:val="center"/>
          </w:tcPr>
          <w:p>
            <w:r>
              <w:rPr>
                <w:sz w:val="16"/>
              </w:rPr>
              <w:t>EXPERIMENTAL. Do not expose severity until validated on high-res commercial labels.</w:t>
            </w:r>
          </w:p>
        </w:tc>
      </w:tr>
      <w:tr>
        <w:tc>
          <w:tcPr>
            <w:tcW w:type="dxa" w:w="2520"/>
            <w:vAlign w:val="center"/>
          </w:tcPr>
          <w:p>
            <w:r>
              <w:rPr>
                <w:sz w:val="16"/>
              </w:rPr>
              <w:t>Acne</w:t>
            </w:r>
          </w:p>
        </w:tc>
        <w:tc>
          <w:tcPr>
            <w:tcW w:type="dxa" w:w="2520"/>
            <w:vAlign w:val="center"/>
          </w:tcPr>
          <w:p>
            <w:r>
              <w:rPr>
                <w:sz w:val="16"/>
              </w:rPr>
              <w:t>Lesion instances / masks</w:t>
            </w:r>
          </w:p>
        </w:tc>
        <w:tc>
          <w:tcPr>
            <w:tcW w:type="dxa" w:w="2520"/>
            <w:vAlign w:val="center"/>
          </w:tcPr>
          <w:p>
            <w:r>
              <w:rPr>
                <w:sz w:val="16"/>
              </w:rPr>
              <w:t>Keep detector interface and ROI tiling; do not train from restricted acne datasets</w:t>
            </w:r>
          </w:p>
        </w:tc>
        <w:tc>
          <w:tcPr>
            <w:tcW w:type="dxa" w:w="2520"/>
            <w:vAlign w:val="center"/>
          </w:tcPr>
          <w:p>
            <w:r>
              <w:rPr>
                <w:sz w:val="16"/>
              </w:rPr>
              <w:t>EXPERIMENTAL. Future Apache-2.0 framework with separately verified data/weights.</w:t>
            </w:r>
          </w:p>
        </w:tc>
      </w:tr>
      <w:tr>
        <w:tc>
          <w:tcPr>
            <w:tcW w:type="dxa" w:w="2520"/>
            <w:vAlign w:val="center"/>
          </w:tcPr>
          <w:p>
            <w:r>
              <w:rPr>
                <w:sz w:val="16"/>
              </w:rPr>
              <w:t>Dark spots</w:t>
            </w:r>
          </w:p>
        </w:tc>
        <w:tc>
          <w:tcPr>
            <w:tcW w:type="dxa" w:w="2520"/>
            <w:vAlign w:val="center"/>
          </w:tcPr>
          <w:p>
            <w:r>
              <w:rPr>
                <w:sz w:val="16"/>
              </w:rPr>
              <w:t>Regional darkness/pigment candidate map</w:t>
            </w:r>
          </w:p>
        </w:tc>
        <w:tc>
          <w:tcPr>
            <w:tcW w:type="dxa" w:w="2520"/>
            <w:vAlign w:val="center"/>
          </w:tcPr>
          <w:p>
            <w:r>
              <w:rPr>
                <w:sz w:val="16"/>
              </w:rPr>
              <w:t>CIELAB L* local deficit + color normalization + connected components</w:t>
            </w:r>
          </w:p>
        </w:tc>
        <w:tc>
          <w:tcPr>
            <w:tcW w:type="dxa" w:w="2520"/>
            <w:vAlign w:val="center"/>
          </w:tcPr>
          <w:p>
            <w:r>
              <w:rPr>
                <w:sz w:val="16"/>
              </w:rPr>
              <w:t>ACTIVE. Learned melanin decomposition is an upgrade, not a V1 dependency.</w:t>
            </w:r>
          </w:p>
        </w:tc>
      </w:tr>
      <w:tr>
        <w:tc>
          <w:tcPr>
            <w:tcW w:type="dxa" w:w="2520"/>
            <w:vAlign w:val="center"/>
          </w:tcPr>
          <w:p>
            <w:r>
              <w:rPr>
                <w:sz w:val="16"/>
              </w:rPr>
              <w:t>Texture</w:t>
            </w:r>
          </w:p>
        </w:tc>
        <w:tc>
          <w:tcPr>
            <w:tcW w:type="dxa" w:w="2520"/>
            <w:vAlign w:val="center"/>
          </w:tcPr>
          <w:p>
            <w:r>
              <w:rPr>
                <w:sz w:val="16"/>
              </w:rPr>
              <w:t>Patch-level classical descriptors</w:t>
            </w:r>
          </w:p>
        </w:tc>
        <w:tc>
          <w:tcPr>
            <w:tcW w:type="dxa" w:w="2520"/>
            <w:vAlign w:val="center"/>
          </w:tcPr>
          <w:p>
            <w:r>
              <w:rPr>
                <w:sz w:val="16"/>
              </w:rPr>
              <w:t>GLCM + gradients + local variance + high-frequency ratio</w:t>
            </w:r>
          </w:p>
        </w:tc>
        <w:tc>
          <w:tcPr>
            <w:tcW w:type="dxa" w:w="2520"/>
            <w:vAlign w:val="center"/>
          </w:tcPr>
          <w:p>
            <w:r>
              <w:rPr>
                <w:sz w:val="16"/>
              </w:rPr>
              <w:t>ACTIVE. Learned embedding optional after labels/weights are cleared.</w:t>
            </w:r>
          </w:p>
        </w:tc>
      </w:tr>
      <w:tr>
        <w:tc>
          <w:tcPr>
            <w:tcW w:type="dxa" w:w="2520"/>
            <w:vAlign w:val="center"/>
          </w:tcPr>
          <w:p>
            <w:r>
              <w:rPr>
                <w:sz w:val="16"/>
              </w:rPr>
              <w:t>Redness</w:t>
            </w:r>
          </w:p>
        </w:tc>
        <w:tc>
          <w:tcPr>
            <w:tcW w:type="dxa" w:w="2520"/>
            <w:vAlign w:val="center"/>
          </w:tcPr>
          <w:p>
            <w:r>
              <w:rPr>
                <w:sz w:val="16"/>
              </w:rPr>
              <w:t>Regional erythema proxy map</w:t>
            </w:r>
          </w:p>
        </w:tc>
        <w:tc>
          <w:tcPr>
            <w:tcW w:type="dxa" w:w="2520"/>
            <w:vAlign w:val="center"/>
          </w:tcPr>
          <w:p>
            <w:r>
              <w:rPr>
                <w:sz w:val="16"/>
              </w:rPr>
              <w:t>CIELAB a* excess + local/region baseline + symmetry/area measurements</w:t>
            </w:r>
          </w:p>
        </w:tc>
        <w:tc>
          <w:tcPr>
            <w:tcW w:type="dxa" w:w="2520"/>
            <w:vAlign w:val="center"/>
          </w:tcPr>
          <w:p>
            <w:r>
              <w:rPr>
                <w:sz w:val="16"/>
              </w:rPr>
              <w:t>ACTIVE. Learned hemoglobin decomposition is an upgrade.</w:t>
            </w:r>
          </w:p>
        </w:tc>
      </w:tr>
    </w:tbl>
    <w:p>
      <w:pPr>
        <w:pStyle w:val="Heading1"/>
      </w:pPr>
      <w:r>
        <w:t>2. Why a Multi-Expert Architecture Is Necessary</w:t>
      </w:r>
    </w:p>
    <w:p>
      <w:r>
        <w:t>The seven outputs fall into three visual regimes: structural morphology, discrete lesions, and chromophore/color appearance. Their optimal tasks and loss functions are different.</w:t>
      </w:r>
    </w:p>
    <w:p>
      <w:pPr>
        <w:pStyle w:val="ListBullet"/>
      </w:pPr>
      <w:r>
        <w:t>Structural morphology: pores, wrinkles, fine lines, and texture depend on local relief, gradients, line width, weak micro-shadows, and spatial frequency. They benefit from high-resolution patch processing and multi-scale segmentation.</w:t>
      </w:r>
    </w:p>
    <w:p>
      <w:pPr>
        <w:pStyle w:val="ListBullet"/>
      </w:pPr>
      <w:r>
        <w:t>Discrete lesions: acne is best handled as localized objects/instances because count, subtype, size, and affected area matter clinically and cosmetically.</w:t>
      </w:r>
    </w:p>
    <w:p>
      <w:pPr>
        <w:pStyle w:val="ListBullet"/>
      </w:pPr>
      <w:r>
        <w:t>Chromophore appearance: redness and hyperpigmentation should be estimated after separating melanin/hemoglobin-related appearance from illumination, shading, and specular reflection when possible.</w:t>
      </w:r>
    </w:p>
    <w:p>
      <w:r>
        <w:t>Yoon et al. directly support grouping pores and wrinkles by morphology, proposing simultaneous segmentation using a U-Net-based architecture and reporting improvement over conventional image-processing approaches [3]. Zheng et al. support dense prediction for acne, pigmentation, and wrinkles from selfies in the wild [2]. Jung et al. support a separate optical/decomposition branch that produces melanin, hemoglobin, shading, and specular maps [9].</w:t>
      </w:r>
    </w:p>
    <w:p>
      <w:pPr>
        <w:pStyle w:val="Heading1"/>
      </w:pPr>
      <w:r>
        <w:t>3. End-to-End System Architecture</w:t>
      </w:r>
    </w:p>
    <w:p>
      <w:pPr>
        <w:pStyle w:val="CodeBlock"/>
      </w:pPr>
      <w:r>
        <w:t>RGB CAMERA / SELFIE</w:t>
        <w:br/>
        <w:t xml:space="preserve">        |</w:t>
        <w:br/>
        <w:t xml:space="preserve">        v</w:t>
        <w:br/>
        <w:t>CAPTURE QUALITY GATE</w:t>
        <w:br/>
        <w:t>blur | exposure | shadows | face size | pose | occlusion | filters/makeup warning</w:t>
        <w:br/>
        <w:t xml:space="preserve">        | PASS</w:t>
        <w:br/>
        <w:t xml:space="preserve">        v</w:t>
        <w:br/>
        <w:t>FACE LANDMARKS + ALIGNMENT -&gt; ANATOMICAL ROI MAP</w:t>
        <w:br/>
        <w:t xml:space="preserve">        |</w:t>
        <w:br/>
        <w:t xml:space="preserve">        v</w:t>
        <w:br/>
        <w:t>FACE PARSING / SKIN MASK</w:t>
        <w:br/>
        <w:t>remove eyes, lips, brows, hair, nostrils, beard/occlusion when possible</w:t>
        <w:br/>
        <w:t xml:space="preserve">        |</w:t>
        <w:br/>
        <w:t xml:space="preserve">        +--------------------+---------------------+</w:t>
        <w:br/>
        <w:t xml:space="preserve">        |                    |                     |</w:t>
        <w:br/>
        <w:t xml:space="preserve">        v                    v                     v</w:t>
        <w:br/>
        <w:t>STRUCTURAL COPY          ORIGINAL/COLOR         ACNE COPY</w:t>
        <w:br/>
        <w:t>contrast/frequency       CALIBRATED RGB          native-res</w:t>
        <w:br/>
        <w:t xml:space="preserve">        |                    |                     |</w:t>
        <w:br/>
        <w:t xml:space="preserve">        v                    v                     v</w:t>
        <w:br/>
        <w:t>HIGH-RES MORPHOLOGY      CHROMOPHORE NET       LESION DETECTOR</w:t>
        <w:br/>
        <w:t>pores | line mask |      melanin | Hb |        instances/masks</w:t>
        <w:br/>
        <w:t>texture embedding        shading | specular          |</w:t>
        <w:br/>
        <w:t xml:space="preserve">        |                    |                     v</w:t>
        <w:br/>
        <w:t xml:space="preserve">        |                  spots/redness           ACNE</w:t>
        <w:br/>
        <w:t xml:space="preserve">        |                    |                     |</w:t>
        <w:br/>
        <w:t xml:space="preserve">        +--------------------+---------------------+</w:t>
        <w:br/>
        <w:t xml:space="preserve">                             |</w:t>
        <w:br/>
        <w:t xml:space="preserve">                             v</w:t>
        <w:br/>
        <w:t>MEASUREMENT ENGINE -&gt; regional metrics -&gt; confidence -&gt; ordinal concern states + internal measurements + QA masks/heatmaps</w:t>
      </w:r>
    </w:p>
    <w:p>
      <w:pPr>
        <w:pStyle w:val="Heading2"/>
      </w:pPr>
      <w:r>
        <w:t>3.1 Capture quality gate</w:t>
      </w:r>
    </w:p>
    <w:p>
      <w:r>
        <w:t>The quality gate is not optional. Both the 2022 selfie study and the 2026 benchmark emphasize the effect of uncontrolled acquisition. Zheng et al. excluded severely blurry, very dark, low-resolution, missing-patch, and extreme-pose images before training [2]. Hartmann et al. standardized consumer selfies and showed that expression and acquisition influence performance [1].</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r>
              <w:rPr>
                <w:b/>
                <w:color w:val="FFFFFF"/>
                <w:sz w:val="16"/>
              </w:rPr>
              <w:t>Check</w:t>
            </w:r>
          </w:p>
        </w:tc>
        <w:tc>
          <w:tcPr>
            <w:tcW w:type="dxa" w:w="3360"/>
            <w:shd w:fill="1F4E78"/>
            <w:vAlign w:val="center"/>
          </w:tcPr>
          <w:p>
            <w:r>
              <w:rPr>
                <w:b/>
                <w:color w:val="FFFFFF"/>
                <w:sz w:val="16"/>
              </w:rPr>
              <w:t>Example engineering measure</w:t>
            </w:r>
          </w:p>
        </w:tc>
        <w:tc>
          <w:tcPr>
            <w:tcW w:type="dxa" w:w="3360"/>
            <w:shd w:fill="1F4E78"/>
            <w:vAlign w:val="center"/>
          </w:tcPr>
          <w:p>
            <w:r>
              <w:rPr>
                <w:b/>
                <w:color w:val="FFFFFF"/>
                <w:sz w:val="16"/>
              </w:rPr>
              <w:t>Action</w:t>
            </w:r>
          </w:p>
        </w:tc>
      </w:tr>
      <w:tr>
        <w:tc>
          <w:tcPr>
            <w:tcW w:type="dxa" w:w="3360"/>
            <w:vAlign w:val="center"/>
          </w:tcPr>
          <w:p>
            <w:r>
              <w:rPr>
                <w:sz w:val="16"/>
              </w:rPr>
              <w:t>Sharpness</w:t>
            </w:r>
          </w:p>
        </w:tc>
        <w:tc>
          <w:tcPr>
            <w:tcW w:type="dxa" w:w="3360"/>
            <w:vAlign w:val="center"/>
          </w:tcPr>
          <w:p>
            <w:r>
              <w:rPr>
                <w:sz w:val="16"/>
              </w:rPr>
              <w:t>Variance of Laplacian or learned no-reference IQA</w:t>
            </w:r>
          </w:p>
        </w:tc>
        <w:tc>
          <w:tcPr>
            <w:tcW w:type="dxa" w:w="3360"/>
            <w:vAlign w:val="center"/>
          </w:tcPr>
          <w:p>
            <w:r>
              <w:rPr>
                <w:sz w:val="16"/>
              </w:rPr>
              <w:t>Reject below device-calibrated threshold</w:t>
            </w:r>
          </w:p>
        </w:tc>
      </w:tr>
      <w:tr>
        <w:tc>
          <w:tcPr>
            <w:tcW w:type="dxa" w:w="3360"/>
            <w:vAlign w:val="center"/>
          </w:tcPr>
          <w:p>
            <w:r>
              <w:rPr>
                <w:sz w:val="16"/>
              </w:rPr>
              <w:t>Exposure</w:t>
            </w:r>
          </w:p>
        </w:tc>
        <w:tc>
          <w:tcPr>
            <w:tcW w:type="dxa" w:w="3360"/>
            <w:vAlign w:val="center"/>
          </w:tcPr>
          <w:p>
            <w:r>
              <w:rPr>
                <w:sz w:val="16"/>
              </w:rPr>
              <w:t>Fraction of clipped dark/bright pixels; luminance histogram</w:t>
            </w:r>
          </w:p>
        </w:tc>
        <w:tc>
          <w:tcPr>
            <w:tcW w:type="dxa" w:w="3360"/>
            <w:vAlign w:val="center"/>
          </w:tcPr>
          <w:p>
            <w:r>
              <w:rPr>
                <w:sz w:val="16"/>
              </w:rPr>
              <w:t>Reject severe clipping</w:t>
            </w:r>
          </w:p>
        </w:tc>
      </w:tr>
      <w:tr>
        <w:tc>
          <w:tcPr>
            <w:tcW w:type="dxa" w:w="3360"/>
            <w:vAlign w:val="center"/>
          </w:tcPr>
          <w:p>
            <w:r>
              <w:rPr>
                <w:sz w:val="16"/>
              </w:rPr>
              <w:t>Pose</w:t>
            </w:r>
          </w:p>
        </w:tc>
        <w:tc>
          <w:tcPr>
            <w:tcW w:type="dxa" w:w="3360"/>
            <w:vAlign w:val="center"/>
          </w:tcPr>
          <w:p>
            <w:r>
              <w:rPr>
                <w:sz w:val="16"/>
              </w:rPr>
              <w:t>Yaw/pitch/roll from landmarks/mesh</w:t>
            </w:r>
          </w:p>
        </w:tc>
        <w:tc>
          <w:tcPr>
            <w:tcW w:type="dxa" w:w="3360"/>
            <w:vAlign w:val="center"/>
          </w:tcPr>
          <w:p>
            <w:r>
              <w:rPr>
                <w:sz w:val="16"/>
              </w:rPr>
              <w:t>Restrict front scan; optional ±45° auxiliary scans</w:t>
            </w:r>
          </w:p>
        </w:tc>
      </w:tr>
      <w:tr>
        <w:tc>
          <w:tcPr>
            <w:tcW w:type="dxa" w:w="3360"/>
            <w:vAlign w:val="center"/>
          </w:tcPr>
          <w:p>
            <w:r>
              <w:rPr>
                <w:sz w:val="16"/>
              </w:rPr>
              <w:t>Face size</w:t>
            </w:r>
          </w:p>
        </w:tc>
        <w:tc>
          <w:tcPr>
            <w:tcW w:type="dxa" w:w="3360"/>
            <w:vAlign w:val="center"/>
          </w:tcPr>
          <w:p>
            <w:r>
              <w:rPr>
                <w:sz w:val="16"/>
              </w:rPr>
              <w:t>Inter-ocular distance / face-box width in pixels</w:t>
            </w:r>
          </w:p>
        </w:tc>
        <w:tc>
          <w:tcPr>
            <w:tcW w:type="dxa" w:w="3360"/>
            <w:vAlign w:val="center"/>
          </w:tcPr>
          <w:p>
            <w:r>
              <w:rPr>
                <w:sz w:val="16"/>
              </w:rPr>
              <w:t>Require minimum pixel density before pore analysis</w:t>
            </w:r>
          </w:p>
        </w:tc>
      </w:tr>
      <w:tr>
        <w:tc>
          <w:tcPr>
            <w:tcW w:type="dxa" w:w="3360"/>
            <w:vAlign w:val="center"/>
          </w:tcPr>
          <w:p>
            <w:r>
              <w:rPr>
                <w:sz w:val="16"/>
              </w:rPr>
              <w:t>Directional shadows</w:t>
            </w:r>
          </w:p>
        </w:tc>
        <w:tc>
          <w:tcPr>
            <w:tcW w:type="dxa" w:w="3360"/>
            <w:vAlign w:val="center"/>
          </w:tcPr>
          <w:p>
            <w:r>
              <w:rPr>
                <w:sz w:val="16"/>
              </w:rPr>
              <w:t>Left-right illumination asymmetry on skin mask</w:t>
            </w:r>
          </w:p>
        </w:tc>
        <w:tc>
          <w:tcPr>
            <w:tcW w:type="dxa" w:w="3360"/>
            <w:vAlign w:val="center"/>
          </w:tcPr>
          <w:p>
            <w:r>
              <w:rPr>
                <w:sz w:val="16"/>
              </w:rPr>
              <w:t>Warn/re-capture</w:t>
            </w:r>
          </w:p>
        </w:tc>
      </w:tr>
      <w:tr>
        <w:tc>
          <w:tcPr>
            <w:tcW w:type="dxa" w:w="3360"/>
            <w:vAlign w:val="center"/>
          </w:tcPr>
          <w:p>
            <w:r>
              <w:rPr>
                <w:sz w:val="16"/>
              </w:rPr>
              <w:t>Occlusion</w:t>
            </w:r>
          </w:p>
        </w:tc>
        <w:tc>
          <w:tcPr>
            <w:tcW w:type="dxa" w:w="3360"/>
            <w:vAlign w:val="center"/>
          </w:tcPr>
          <w:p>
            <w:r>
              <w:rPr>
                <w:sz w:val="16"/>
              </w:rPr>
              <w:t>Parsing/landmark visibility</w:t>
            </w:r>
          </w:p>
        </w:tc>
        <w:tc>
          <w:tcPr>
            <w:tcW w:type="dxa" w:w="3360"/>
            <w:vAlign w:val="center"/>
          </w:tcPr>
          <w:p>
            <w:r>
              <w:rPr>
                <w:sz w:val="16"/>
              </w:rPr>
              <w:t>Reject affected ROIs</w:t>
            </w:r>
          </w:p>
        </w:tc>
      </w:tr>
      <w:tr>
        <w:tc>
          <w:tcPr>
            <w:tcW w:type="dxa" w:w="3360"/>
            <w:vAlign w:val="center"/>
          </w:tcPr>
          <w:p>
            <w:r>
              <w:rPr>
                <w:sz w:val="16"/>
              </w:rPr>
              <w:t>Beautification/filtering</w:t>
            </w:r>
          </w:p>
        </w:tc>
        <w:tc>
          <w:tcPr>
            <w:tcW w:type="dxa" w:w="3360"/>
            <w:vAlign w:val="center"/>
          </w:tcPr>
          <w:p>
            <w:r>
              <w:rPr>
                <w:sz w:val="16"/>
              </w:rPr>
              <w:t>Metadata/heuristic detector if available</w:t>
            </w:r>
          </w:p>
        </w:tc>
        <w:tc>
          <w:tcPr>
            <w:tcW w:type="dxa" w:w="3360"/>
            <w:vAlign w:val="center"/>
          </w:tcPr>
          <w:p>
            <w:r>
              <w:rPr>
                <w:sz w:val="16"/>
              </w:rPr>
              <w:t>Warn; do not compare longitudinally</w:t>
            </w:r>
          </w:p>
        </w:tc>
      </w:tr>
    </w:tbl>
    <w:p>
      <w:pPr>
        <w:pStyle w:val="Heading2"/>
      </w:pPr>
      <w:r>
        <w:t>3.2 Landmarks, alignment, and ROI extraction</w:t>
      </w:r>
    </w:p>
    <w:p>
      <w:r>
        <w:t>MediaPipe-style dense face geometry is suitable for real-time landmarking on mobile devices. Kartynnik et al. introduced a 468-vertex monocular facial mesh model designed for mobile GPUs [13]. Landmarks should define reproducible ROIs rather than be used as the skin mask themselves.</w:t>
      </w:r>
    </w:p>
    <w:p>
      <w:pPr>
        <w:jc w:val="center"/>
      </w:pPr>
      <w:r>
        <w:rPr>
          <w:rFonts w:ascii="Cambria Math" w:hAnsi="Cambria Math"/>
          <w:b/>
          <w:sz w:val="22"/>
        </w:rPr>
        <w:t>ROI_k = Polygon( p_i1, p_i2, ..., p_in ) ∩ SkinMask</w:t>
      </w:r>
    </w:p>
    <w:p>
      <w:pPr>
        <w:pStyle w:val="Caption"/>
        <w:jc w:val="center"/>
      </w:pPr>
      <w:r>
        <w:t>Engineering definition: anatomical ROI k is the intersection of a landmark-defined polygon and the semantic skin mask.</w:t>
      </w:r>
    </w:p>
    <w:p>
      <w:pPr>
        <w:pStyle w:val="Heading2"/>
      </w:pPr>
      <w:r>
        <w:t>3.3 Face parsing / skin mask</w:t>
      </w:r>
    </w:p>
    <w:p>
      <w:r>
        <w:t>A semantic skin mask is desirable, but a commercial-open V1 should not depend on CelebAMask-HQ or any other non-commercial face-parsing dataset. Start with MediaPipe Face Landmarker/Face Mesh (Apache-2.0 project) to define conservative anatomical polygons, then remove eyes, lips, brows, nostrils, and hair-adjacent margins geometrically. SFHQ can be useful for synthetic landmark/parsing infrastructure because its repository is MIT-licensed and explicitly describes the images as synthetic with no privacy/license issues, but synthetic skin microtexture must not be treated as ground truth for pores, wrinkles, acne, pigmentation, redness, or texture severity.</w:t>
      </w:r>
    </w:p>
    <w:p>
      <w:pPr>
        <w:pStyle w:val="Heading1"/>
      </w:pPr>
      <w:r>
        <w:t>4. Pores</w:t>
      </w:r>
    </w:p>
    <w:p>
      <w:pPr>
        <w:pStyle w:val="Heading2"/>
      </w:pPr>
      <w:r>
        <w:t>4.1 Research support</w:t>
      </w:r>
    </w:p>
    <w:p>
      <w:r>
        <w:t>Yoon et al. propose simultaneous pore and wrinkle segmentation using a U-Net-based model focused on morphological structure rather than color [3]. The 2026 selfie benchmark provides complementary negative evidence: whole-image classification performed poorly on pore size, with the model underperforming a trivial baseline, which supports localized high-resolution analysis instead of global resizing [1]. PorePatch (2025) further demonstrates that pore-scale facial regions constitute a distinct weak-texture regime that benefits from specialized high-resolution patch data [15].</w:t>
      </w:r>
    </w:p>
    <w:p>
      <w:pPr>
        <w:pStyle w:val="Heading2"/>
      </w:pPr>
      <w:r>
        <w:t>4.2 Commercial-open V1 pore architecture</w:t>
      </w:r>
    </w:p>
    <w:p>
      <w:pPr>
        <w:pStyle w:val="ListNumber"/>
      </w:pPr>
      <w:r>
        <w:t>Detect/align the face and generate conservative skin ROIs with commercially permitted face-landmark infrastructure.</w:t>
      </w:r>
    </w:p>
    <w:p>
      <w:pPr>
        <w:pStyle w:val="ListNumber"/>
      </w:pPr>
      <w:r>
        <w:t>Crop native-resolution cheek, nose, and forehead tiles. Preserve original pixels and log pixel density/face size; do not shrink the entire face to a small classifier input.</w:t>
      </w:r>
    </w:p>
    <w:p>
      <w:pPr>
        <w:pStyle w:val="ListNumber"/>
      </w:pPr>
      <w:r>
        <w:t>Generate classical pore-candidate channels: high-pass response, local contrast, LoG/Hessian blob/ridge responses, and dark micro-cavity candidates.</w:t>
      </w:r>
    </w:p>
    <w:p>
      <w:pPr>
        <w:pStyle w:val="ListNumber"/>
      </w:pPr>
      <w:r>
        <w:t>Keep a pluggable high-resolution segmentation interface, but do not train or ship a learned pore head until commercially open pore masks or first-party annotations exist. The current V1 should store candidate measurements for research/QA only.</w:t>
      </w:r>
    </w:p>
    <w:p>
      <w:pPr>
        <w:pStyle w:val="ListNumber"/>
      </w:pPr>
      <w:r>
        <w:t>Apply connected-component filtering and reject candidates inconsistent with expected ROI scale, hair/stubble, or strong directional shadows.</w:t>
      </w:r>
    </w:p>
    <w:p>
      <w:pPr>
        <w:pStyle w:val="ListNumber"/>
      </w:pPr>
      <w:r>
        <w:t>Compute count, area fraction, equivalent diameter in pixels, density, and repeatability internally. Do not expose pore severity to users until externally validated.</w:t>
      </w:r>
    </w:p>
    <w:p>
      <w:pPr>
        <w:pStyle w:val="Heading2"/>
      </w:pPr>
      <w:r>
        <w:t>4.3 Pore formulas</w:t>
      </w:r>
    </w:p>
    <w:p>
      <w:pPr>
        <w:jc w:val="center"/>
      </w:pPr>
      <w:r>
        <w:rPr>
          <w:rFonts w:ascii="Cambria Math" w:hAnsi="Cambria Math"/>
          <w:b/>
          <w:sz w:val="22"/>
        </w:rPr>
        <w:t>PoreAreaFraction = |M_pore| / |M_skin,ROI|</w:t>
      </w:r>
    </w:p>
    <w:p>
      <w:pPr>
        <w:pStyle w:val="Caption"/>
        <w:jc w:val="center"/>
      </w:pPr>
      <w:r>
        <w:t>M_pore is the predicted pore mask in an anatomical ROI.</w:t>
      </w:r>
    </w:p>
    <w:p>
      <w:pPr>
        <w:jc w:val="center"/>
      </w:pPr>
      <w:r>
        <w:rPr>
          <w:rFonts w:ascii="Cambria Math" w:hAnsi="Cambria Math"/>
          <w:b/>
          <w:sz w:val="22"/>
        </w:rPr>
        <w:t>PoreCountDensity = N_components / |M_skin,ROI|</w:t>
      </w:r>
    </w:p>
    <w:p>
      <w:pPr>
        <w:pStyle w:val="Caption"/>
        <w:jc w:val="center"/>
      </w:pPr>
      <w:r>
        <w:t>Use pixel-area density unless real-world scale is calibrated.</w:t>
      </w:r>
    </w:p>
    <w:p>
      <w:pPr>
        <w:jc w:val="center"/>
      </w:pPr>
      <w:r>
        <w:rPr>
          <w:rFonts w:ascii="Cambria Math" w:hAnsi="Cambria Math"/>
          <w:b/>
          <w:sz w:val="22"/>
        </w:rPr>
        <w:t>d_eq = 2 * sqrt(A_component / π)</w:t>
      </w:r>
    </w:p>
    <w:p>
      <w:pPr>
        <w:pStyle w:val="Caption"/>
        <w:jc w:val="center"/>
      </w:pPr>
      <w:r>
        <w:t>Equivalent circular diameter in pixels. Do not report millimeters without a calibrated spatial scale.</w:t>
      </w:r>
    </w:p>
    <w:p>
      <w:pPr>
        <w:jc w:val="center"/>
      </w:pPr>
      <w:r>
        <w:rPr>
          <w:rFonts w:ascii="Cambria Math" w:hAnsi="Cambria Math"/>
          <w:b/>
          <w:sz w:val="22"/>
        </w:rPr>
        <w:t>LargePoreRatio = N(d_eq &gt; T_region) / N_total</w:t>
      </w:r>
    </w:p>
    <w:p>
      <w:pPr>
        <w:pStyle w:val="Caption"/>
        <w:jc w:val="center"/>
      </w:pPr>
      <w:r>
        <w:t>T_region must be learned/calibrated by facial region and imaging protocol; there is no universal RGB-selfie pore-size threshold.</w:t>
      </w:r>
    </w:p>
    <w:p>
      <w:r>
        <w:t>Pore measurements are an internal experimental signal in the commercial-open V1. Do not report physical pore diameter without calibrated spatial scale, and do not report user-facing severity until a validated commercial training/calibration set exists.</w:t>
      </w:r>
    </w:p>
    <w:p>
      <w:pPr>
        <w:pStyle w:val="Heading1"/>
      </w:pPr>
      <w:r>
        <w:t>5. Wrinkles</w:t>
      </w:r>
    </w:p>
    <w:p>
      <w:pPr>
        <w:pStyle w:val="Heading2"/>
      </w:pPr>
      <w:r>
        <w:t>5.1 Research support</w:t>
      </w:r>
    </w:p>
    <w:p>
      <w:r>
        <w:t>FFHQ-Wrinkle remains an important method reference because Moon et al. demonstrate texture-assisted wrinkle segmentation and weak supervision. It is NOT production-training data for this project: the official repository states CC BY-NC-SA 4.0 and prohibits commercial use. Use the paper to design the architecture, not the dataset or derived pretrained weights for the commercial model.</w:t>
      </w:r>
    </w:p>
    <w:p>
      <w:pPr>
        <w:pStyle w:val="Heading2"/>
      </w:pPr>
      <w:r>
        <w:t>5.2 Commercial-open V1 wrinkle architecture</w:t>
      </w:r>
    </w:p>
    <w:p>
      <w:pPr>
        <w:pStyle w:val="ListBullet"/>
      </w:pPr>
      <w:r>
        <w:t>Input: high-resolution aligned skin ROI, grayscale/luminance copy, and optional Gabor/Hessian/ridge responses.</w:t>
      </w:r>
    </w:p>
    <w:p>
      <w:pPr>
        <w:pStyle w:val="ListBullet"/>
      </w:pPr>
      <w:r>
        <w:t>V1 detector: multi-scale Gabor filters + Hessian/ridge response + morphology cleanup, with ROI-specific orientation/length rules and hair/edge suppression.</w:t>
      </w:r>
    </w:p>
    <w:p>
      <w:pPr>
        <w:pStyle w:val="ListBullet"/>
      </w:pPr>
      <w:r>
        <w:t>Do not use FFHQ-Wrinkle weak-label pretraining in the commercial model. If you want learned segmentation immediately, create your own wrinkle annotations on commercially usable real-face images such as a suitable FairFace subset; FairFace resolution is better suited to visible/macroscopic wrinkles than pores or micro-lines.</w:t>
      </w:r>
    </w:p>
    <w:p>
      <w:pPr>
        <w:pStyle w:val="ListBullet"/>
      </w:pPr>
      <w:r>
        <w:t>Future training stage: fine-tune a U-Net++/HRNet-style segmentation network on commercially cleared or first-party human masks with subject-level splits and multi-annotator consensus.</w:t>
      </w:r>
    </w:p>
    <w:p>
      <w:pPr>
        <w:pStyle w:val="ListBullet"/>
      </w:pPr>
      <w:r>
        <w:t>Future learned loss: Dice + focal/BCE-family loss for foreground imbalance. Classical V1 requires no skin-specific training dataset.</w:t>
      </w:r>
    </w:p>
    <w:p>
      <w:pPr>
        <w:pStyle w:val="ListBullet"/>
      </w:pPr>
      <w:r>
        <w:t>Output: internal line-candidate mask, skeleton, width/contrast/length/continuity features, regional burden, repeatability, and confidence. User sees only ordinal concern severity after threshold calibration.</w:t>
      </w:r>
    </w:p>
    <w:p>
      <w:pPr>
        <w:pStyle w:val="Heading2"/>
      </w:pPr>
      <w:r>
        <w:t>5.3 Segmentation formulas</w:t>
      </w:r>
    </w:p>
    <w:p>
      <w:pPr>
        <w:jc w:val="center"/>
      </w:pPr>
      <w:r>
        <w:rPr>
          <w:rFonts w:ascii="Cambria Math" w:hAnsi="Cambria Math"/>
          <w:b/>
          <w:sz w:val="22"/>
        </w:rPr>
        <w:t>IoU = |M ∩ M_hat| / |M ∪ M_hat|</w:t>
      </w:r>
    </w:p>
    <w:p>
      <w:pPr>
        <w:pStyle w:val="Caption"/>
        <w:jc w:val="center"/>
      </w:pPr>
      <w:r>
        <w:t>Intersection-over-Union is used in the selfie skin-feature literature [2] and is standard for segmentation evaluation.</w:t>
      </w:r>
    </w:p>
    <w:p>
      <w:pPr>
        <w:jc w:val="center"/>
      </w:pPr>
      <w:r>
        <w:rPr>
          <w:rFonts w:ascii="Cambria Math" w:hAnsi="Cambria Math"/>
          <w:b/>
          <w:sz w:val="22"/>
        </w:rPr>
        <w:t>Dice = 2|M ∩ M_hat| / (|M| + |M_hat|)</w:t>
      </w:r>
    </w:p>
    <w:p>
      <w:pPr>
        <w:pStyle w:val="Caption"/>
        <w:jc w:val="center"/>
      </w:pPr>
      <w:r>
        <w:t>Useful when wrinkle pixels form a very small fraction of the image.</w:t>
      </w:r>
    </w:p>
    <w:p>
      <w:pPr>
        <w:jc w:val="center"/>
      </w:pPr>
      <w:r>
        <w:rPr>
          <w:rFonts w:ascii="Cambria Math" w:hAnsi="Cambria Math"/>
          <w:b/>
          <w:sz w:val="22"/>
        </w:rPr>
        <w:t>FocalLoss = -α (1 - p_t)^γ log(p_t)</w:t>
      </w:r>
    </w:p>
    <w:p>
      <w:pPr>
        <w:pStyle w:val="Caption"/>
        <w:jc w:val="center"/>
      </w:pPr>
      <w:r>
        <w:t>Engineering loss recommendation for severe class imbalance; tune α and γ on validation data.</w:t>
      </w:r>
    </w:p>
    <w:p>
      <w:pPr>
        <w:pStyle w:val="Heading1"/>
      </w:pPr>
      <w:r>
        <w:t>6. Fine Lines</w:t>
      </w:r>
    </w:p>
    <w:p>
      <w:r>
        <w:t>Fine lines share the same appearance family as wrinkles but are smaller and more capture-sensitive. Under the commercial-open constraint, treat fine lines as an experimental characterization of the V1 wrinkle/ridge map. Log line width, contrast, length, continuity, ROI, and repeatability, but keep user-facing fine-line severity disabled until high-resolution commercial labels support reliable calibration.</w:t>
      </w:r>
    </w:p>
    <w:p>
      <w:pPr>
        <w:pStyle w:val="Heading2"/>
      </w:pPr>
      <w:r>
        <w:t>6.1 Deriving fine lines from the line mask</w:t>
      </w:r>
    </w:p>
    <w:p>
      <w:pPr>
        <w:jc w:val="center"/>
      </w:pPr>
      <w:r>
        <w:rPr>
          <w:rFonts w:ascii="Cambria Math" w:hAnsi="Cambria Math"/>
          <w:b/>
          <w:sz w:val="22"/>
        </w:rPr>
        <w:t>L = number of pixels in Skeleton(M_line)</w:t>
      </w:r>
    </w:p>
    <w:p>
      <w:pPr>
        <w:pStyle w:val="Caption"/>
        <w:jc w:val="center"/>
      </w:pPr>
      <w:r>
        <w:t>Skeleton length in pixel units after thinning.</w:t>
      </w:r>
    </w:p>
    <w:p>
      <w:pPr>
        <w:jc w:val="center"/>
      </w:pPr>
      <w:r>
        <w:rPr>
          <w:rFonts w:ascii="Cambria Math" w:hAnsi="Cambria Math"/>
          <w:b/>
          <w:sz w:val="22"/>
        </w:rPr>
        <w:t>w_local(x) ≈ 2 * DistanceTransform(M_line)(x)</w:t>
      </w:r>
    </w:p>
    <w:p>
      <w:pPr>
        <w:pStyle w:val="Caption"/>
        <w:jc w:val="center"/>
      </w:pPr>
      <w:r>
        <w:t>Local apparent line width measured on the binary line mask.</w:t>
      </w:r>
    </w:p>
    <w:p>
      <w:pPr>
        <w:jc w:val="center"/>
      </w:pPr>
      <w:r>
        <w:rPr>
          <w:rFonts w:ascii="Cambria Math" w:hAnsi="Cambria Math"/>
          <w:b/>
          <w:sz w:val="22"/>
        </w:rPr>
        <w:t>Contrast_line = (μ_neighbor - μ_line) / (μ_neighbor + ε)</w:t>
      </w:r>
    </w:p>
    <w:p>
      <w:pPr>
        <w:pStyle w:val="Caption"/>
        <w:jc w:val="center"/>
      </w:pPr>
      <w:r>
        <w:t>Local appearance contrast; compute in a branch-specific normalized luminance representation.</w:t>
      </w:r>
    </w:p>
    <w:p>
      <w:pPr>
        <w:jc w:val="center"/>
      </w:pPr>
      <w:r>
        <w:rPr>
          <w:rFonts w:ascii="Cambria Math" w:hAnsi="Cambria Math"/>
          <w:b/>
          <w:sz w:val="22"/>
        </w:rPr>
        <w:t>LineClass = f(width, contrast, length, continuity, ROI)</w:t>
      </w:r>
    </w:p>
    <w:p>
      <w:pPr>
        <w:pStyle w:val="Caption"/>
        <w:jc w:val="center"/>
      </w:pPr>
      <w:r>
        <w:t>The fine-line/wrinkle boundary must be learned from expert labels; do not hard-code a universal pixel threshold.</w:t>
      </w:r>
    </w:p>
    <w:p>
      <w:r>
        <w:t>This design prevents inconsistent double counting: the same physical line is first detected once, then characterized as fine or more prominent. In RGB imagery, the result is an appearance class, not a true physical depth measurement.</w:t>
      </w:r>
    </w:p>
    <w:p>
      <w:pPr>
        <w:pStyle w:val="Heading1"/>
      </w:pPr>
      <w:r>
        <w:t>7. Acne</w:t>
      </w:r>
    </w:p>
    <w:p>
      <w:pPr>
        <w:pStyle w:val="Heading2"/>
      </w:pPr>
      <w:r>
        <w:t>7.1 Research support</w:t>
      </w:r>
    </w:p>
    <w:p>
      <w:r>
        <w:t>AcneSCU, ACNE-DET, ACNE04, and related research remain valuable evidence that acne is a small-object detection/instance-segmentation problem. They are method references only for this commercial-open implementation unless an authoritative license explicitly permits the intended commercial use. Under the current strict rule, do not use AcneSCU/ACNE04 or license-unclear acne benchmarks for production training.</w:t>
      </w:r>
    </w:p>
    <w:p>
      <w:pPr>
        <w:pStyle w:val="Heading2"/>
      </w:pPr>
      <w:r>
        <w:t>7.2 Commercial-open V1 acne architecture</w:t>
      </w:r>
    </w:p>
    <w:p>
      <w:pPr>
        <w:pStyle w:val="ListBullet"/>
      </w:pPr>
      <w:r>
        <w:t>Keep acne as a dedicated instance-detection module in the software architecture, but leave the learned production head disabled until commercially cleared lesion-level labels are available.</w:t>
      </w:r>
    </w:p>
    <w:p>
      <w:pPr>
        <w:pStyle w:val="ListBullet"/>
      </w:pPr>
      <w:r>
        <w:t>Future framework option: Detectron2 is Apache-2.0, but framework licensing does not clear downloaded model weights or the datasets used to create those weights. Use only weights with separately verified commercial rights, or initialize/train from commercially cleared assets.</w:t>
      </w:r>
    </w:p>
    <w:p>
      <w:pPr>
        <w:pStyle w:val="ListBullet"/>
      </w:pPr>
      <w:r>
        <w:t>Do not use Ultralytics YOLO as the default proprietary V1 dependency: Ultralytics states that its trained models are AGPL-3.0 by default. This project avoids dependencies that would require open-sourcing the larger proprietary work or purchasing a separate commercial license.</w:t>
      </w:r>
    </w:p>
    <w:p>
      <w:pPr>
        <w:pStyle w:val="ListBullet"/>
      </w:pPr>
      <w:r>
        <w:t>V1 action: implement ROI tiling, detector interface, result schema, visualization/debug hooks, and threshold plumbing so a future commercially trained detector can be inserted without changing the application architecture.</w:t>
      </w:r>
    </w:p>
    <w:p>
      <w:pPr>
        <w:pStyle w:val="ListBullet"/>
      </w:pPr>
      <w:r>
        <w:t>When commercial data becomes available, annotate supported lesion classes with dermatology guidance and measure annotator agreement before exposing lesion subtype or severity.</w:t>
      </w:r>
    </w:p>
    <w:p>
      <w:pPr>
        <w:pStyle w:val="Heading2"/>
      </w:pPr>
      <w:r>
        <w:t>7.3 Acne measurements</w:t>
      </w:r>
    </w:p>
    <w:p>
      <w:pPr>
        <w:jc w:val="center"/>
      </w:pPr>
      <w:r>
        <w:rPr>
          <w:rFonts w:ascii="Cambria Math" w:hAnsi="Cambria Math"/>
          <w:b/>
          <w:sz w:val="22"/>
        </w:rPr>
        <w:t>AffectedArea = |Union(M_lesions)| / |M_skin|</w:t>
      </w:r>
    </w:p>
    <w:p>
      <w:pPr>
        <w:pStyle w:val="Caption"/>
        <w:jc w:val="center"/>
      </w:pPr>
      <w:r>
        <w:t>Fraction of visible skin covered by predicted acne lesions.</w:t>
      </w:r>
    </w:p>
    <w:p>
      <w:pPr>
        <w:jc w:val="center"/>
      </w:pPr>
      <w:r>
        <w:t>B_acne_raw = Σ_c w_c N_c + λ * A_inflamed/A_skin</w:t>
      </w:r>
    </w:p>
    <w:p>
      <w:pPr>
        <w:pStyle w:val="Caption"/>
        <w:jc w:val="center"/>
      </w:pPr>
      <w:r>
        <w:t>Internal future burden formula. Weights w_c and λ must be calibrated against commercially cleared expert labels; this is not a universal clinical severity score.</w:t>
      </w:r>
    </w:p>
    <w:p>
      <w:pPr>
        <w:jc w:val="center"/>
      </w:pPr>
      <w:r>
        <w:t>Severity_acne = OrdinalCalibrate(B_acne_raw, ROI, capture_protocol)</w:t>
      </w:r>
    </w:p>
    <w:p>
      <w:pPr>
        <w:pStyle w:val="Caption"/>
        <w:jc w:val="center"/>
      </w:pPr>
      <w:r>
        <w:t>Future user output is Not detected / Mild / Moderate / High. Keep the acne result disabled until calibration and external validation are complete.</w:t>
      </w:r>
    </w:p>
    <w:p>
      <w:pPr>
        <w:pStyle w:val="Heading1"/>
      </w:pPr>
      <w:r>
        <w:t>8. Dark Spots / Hyperpigmentation</w:t>
      </w:r>
    </w:p>
    <w:p>
      <w:pPr>
        <w:pStyle w:val="Heading2"/>
      </w:pPr>
      <w:r>
        <w:t>8.1 Research support</w:t>
      </w:r>
    </w:p>
    <w:p>
      <w:r>
        <w:t>Zheng et al. show that pigmentation can be detected as a pixel-level dense prediction problem in uncontrolled selfies across skin tones [2]. Jung et al. provide a stronger physically motivated representation by decomposing a facial color image into melanin, hemoglobin, shading, and specular maps [9]. Their later integrated work studies generation of cross-polarized appearance and melanin/hemoglobin mapping [10]. These papers motivate separating pigmentation from illumination and blood-related redness instead of thresholding “brown” RGB pixels.</w:t>
      </w:r>
    </w:p>
    <w:p>
      <w:pPr>
        <w:pStyle w:val="Heading2"/>
      </w:pPr>
      <w:r>
        <w:t>8.2 Commercial-open V1 pigmentation architecture</w:t>
      </w:r>
    </w:p>
    <w:p>
      <w:pPr/>
      <w:r>
        <w:t>1. Use original or camera-normalized RGB. Preserve color relationships; do not run aggressive CLAHE or beautification before quantitative color analysis.</w:t>
      </w:r>
    </w:p>
    <w:p>
      <w:pPr/>
      <w:r>
        <w:t>2. Fast V1 path: convert to CIELAB and compute local L* deficits and chroma consistency inside skin ROIs. Treat darker connected regions as candidates only after shading/edge rejection.</w:t>
      </w:r>
    </w:p>
    <w:p>
      <w:pPr/>
      <w:r>
        <w:t>3. Estimate a local normal-skin baseline per ROI using robust median/MAD statistics and exclude hair, lips, nostrils, eye margins, and high-shadow pixels.</w:t>
      </w:r>
    </w:p>
    <w:p>
      <w:pPr/>
      <w:r>
        <w:t>4. Detect spatially coherent pigmentation candidates using local contrast and regional normalization; combine bilateral/neighbor comparisons to reduce lighting confounds.</w:t>
      </w:r>
    </w:p>
    <w:p>
      <w:pPr/>
      <w:r>
        <w:t>5. Stronger upgrade: learned melanin/hemoglobin decomposition inspired by Jung et al., but only when the implementation weights/training assets have separately verified commercial rights.</w:t>
      </w:r>
    </w:p>
    <w:p>
      <w:pPr/>
      <w:r>
        <w:t>6. Exclude obvious non-target anatomy and define product-specific handling of freckles/moles vs post-inflammatory hyperpigmentation.</w:t>
      </w:r>
    </w:p>
    <w:p>
      <w:pPr>
        <w:pStyle w:val="Heading2"/>
      </w:pPr>
      <w:r>
        <w:t>8.3 Dark-spot formulas</w:t>
      </w:r>
    </w:p>
    <w:p>
      <w:pPr/>
      <w:r>
        <w:t>ΔL*_local(x) = median(L* over N(x)) - L*(x)</w:t>
      </w:r>
    </w:p>
    <w:p>
      <w:pPr>
        <w:pStyle w:val="Caption"/>
      </w:pPr>
      <w:r>
        <w:t>Commercial-open V1 local lightness-deficit signal. N(x) is a local reference neighborhood inside the same skin ROI.</w:t>
      </w:r>
    </w:p>
    <w:p>
      <w:pPr/>
      <w:r>
        <w:t>SpotCandidate_V1(x) = 1[ΔL*_local(x) &gt; T_L] ∧ SkinMask(x) ∧ ShadowValid(x)</w:t>
      </w:r>
    </w:p>
    <w:p>
      <w:pPr>
        <w:pStyle w:val="Caption"/>
      </w:pPr>
      <w:r>
        <w:t>V1 candidate mask. T_L is calibrated on commercially eligible annotations; ShadowValid rejects strong illumination boundaries and obvious cast shadows.</w:t>
      </w:r>
    </w:p>
    <w:p>
      <w:pPr/>
      <w:r>
        <w:t>The melanin-map formulas below are the stronger future path and are activated only when the decomposition implementation, weights, and training assets independently pass the commercial-license gate.</w:t>
      </w:r>
    </w:p>
    <w:p>
      <w:pPr>
        <w:jc w:val="center"/>
      </w:pPr>
      <w:r>
        <w:rPr>
          <w:rFonts w:ascii="Cambria Math" w:hAnsi="Cambria Math"/>
          <w:b/>
          <w:sz w:val="22"/>
        </w:rPr>
        <w:t>Z_M(x) = (M(x) - μ_local(x)) / (σ_local(x) + ε)</w:t>
      </w:r>
    </w:p>
    <w:p>
      <w:pPr>
        <w:pStyle w:val="Caption"/>
        <w:jc w:val="center"/>
      </w:pPr>
      <w:r>
        <w:t>Engineering local melanin-excess map. M(x) is the estimated melanin value.</w:t>
      </w:r>
    </w:p>
    <w:p>
      <w:pPr>
        <w:jc w:val="center"/>
      </w:pPr>
      <w:r>
        <w:rPr>
          <w:rFonts w:ascii="Cambria Math" w:hAnsi="Cambria Math"/>
          <w:b/>
          <w:sz w:val="22"/>
        </w:rPr>
        <w:t>SpotMask(x) = 1[ Z_M(x) &gt; T_M ] ∧ SkinMask(x)</w:t>
      </w:r>
    </w:p>
    <w:p>
      <w:pPr>
        <w:pStyle w:val="Caption"/>
        <w:jc w:val="center"/>
      </w:pPr>
      <w:r>
        <w:t>Threshold T_M is calibrated by camera/capture protocol and skin-tone representation; avoid one global hand-tuned threshold.</w:t>
      </w:r>
    </w:p>
    <w:p>
      <w:pPr>
        <w:jc w:val="center"/>
      </w:pPr>
      <w:r>
        <w:rPr>
          <w:rFonts w:ascii="Cambria Math" w:hAnsi="Cambria Math"/>
          <w:b/>
          <w:sz w:val="22"/>
        </w:rPr>
        <w:t>SpotAreaFraction = |SpotMask| / |SkinMask|</w:t>
      </w:r>
    </w:p>
    <w:p>
      <w:pPr>
        <w:pStyle w:val="Caption"/>
        <w:jc w:val="center"/>
      </w:pPr>
      <w:r>
        <w:t>Primary interpretable pigmentation burden measure.</w:t>
      </w:r>
    </w:p>
    <w:p>
      <w:pPr>
        <w:jc w:val="center"/>
      </w:pPr>
      <w:r>
        <w:rPr>
          <w:rFonts w:ascii="Cambria Math" w:hAnsi="Cambria Math"/>
          <w:b/>
          <w:sz w:val="22"/>
        </w:rPr>
        <w:t>SpotContrast_i = mean(M_i) - mean(M_ring,i)</w:t>
      </w:r>
    </w:p>
    <w:p>
      <w:pPr>
        <w:pStyle w:val="Caption"/>
        <w:jc w:val="center"/>
      </w:pPr>
      <w:r>
        <w:t>Relative spot contrast against an annular local baseline; use robust statistics near edges.</w:t>
      </w:r>
    </w:p>
    <w:p>
      <w:pPr>
        <w:pStyle w:val="Heading1"/>
      </w:pPr>
      <w:r>
        <w:t>9. Redness / Erythema</w:t>
      </w:r>
    </w:p>
    <w:p>
      <w:pPr>
        <w:pStyle w:val="Heading2"/>
      </w:pPr>
      <w:r>
        <w:t>9.1 Research support</w:t>
      </w:r>
    </w:p>
    <w:p>
      <w:r>
        <w:t>Jung et al. specifically estimate hemoglobin and melanin maps while separating shading/specular effects [9], and the cross-polarized follow-up extends this optical/deep-learning direction [10]. Draelos et al. report AI prediction of pigmentation, redness, wrinkle severity, and Fitzpatrick type from facial color photographs, further supporting the feasibility of color-photo redness assessment while reinforcing the need for carefully labeled data [17]. The 2026 benchmark found redness more tractable than acne, pores, or pigment spots under global classification, but its performance still reflects acquisition and label subjectivity [1].</w:t>
      </w:r>
    </w:p>
    <w:p>
      <w:pPr>
        <w:pStyle w:val="Heading2"/>
      </w:pPr>
      <w:r>
        <w:t>9.2 Commercial-open V1 redness architecture</w:t>
      </w:r>
    </w:p>
    <w:p>
      <w:pPr>
        <w:pStyle w:val="ListBullet"/>
      </w:pPr>
      <w:r>
        <w:t>Fast V1 path: compute CIELAB a* on camera-normalized skin ROIs and subtract a robust local/regional baseline.</w:t>
      </w:r>
    </w:p>
    <w:p>
      <w:pPr>
        <w:pStyle w:val="ListBullet"/>
      </w:pPr>
      <w:r>
        <w:t>Reject pixels affected by lips, nostrils, beard, heavy shadow, clipping, or strong specular reflection.</w:t>
      </w:r>
    </w:p>
    <w:p>
      <w:pPr>
        <w:pStyle w:val="ListBullet"/>
      </w:pPr>
      <w:r>
        <w:t>Summarize positive a* excess by affected-area fraction, median/percentile excess, bilateral asymmetry, and anatomical region.</w:t>
      </w:r>
    </w:p>
    <w:p>
      <w:pPr>
        <w:pStyle w:val="ListBullet"/>
      </w:pPr>
      <w:r>
        <w:t>Stronger upgrade: learned hemoglobin decomposition when commercial rights for code, weights, and training data are independently verified.</w:t>
      </w:r>
    </w:p>
    <w:p>
      <w:pPr>
        <w:pStyle w:val="ListBullet"/>
      </w:pPr>
      <w:r>
        <w:t>Measure area, mean excess, upper percentile, and asymmetry.</w:t>
      </w:r>
    </w:p>
    <w:p>
      <w:pPr>
        <w:pStyle w:val="Heading2"/>
      </w:pPr>
      <w:r>
        <w:t>9.3 Redness formulas</w:t>
      </w:r>
    </w:p>
    <w:p>
      <w:pPr/>
      <w:r>
        <w:t>Δa*_local(x) = a*(x) - median(a* over N(x))</w:t>
      </w:r>
    </w:p>
    <w:p>
      <w:pPr>
        <w:pStyle w:val="Caption"/>
      </w:pPr>
      <w:r>
        <w:t>Commercial-open V1 relative-redness signal in CIELAB. The local baseline reduces subject-level skin-tone and slow illumination differences.</w:t>
      </w:r>
    </w:p>
    <w:p>
      <w:pPr/>
      <w:r>
        <w:t>RedAreaFraction_V1 = |{x ∈ SkinMask : Δa*_local(x) &gt; T_a ∧ ColorValid(x)}| / |SkinMask|</w:t>
      </w:r>
    </w:p>
    <w:p>
      <w:pPr>
        <w:pStyle w:val="Caption"/>
      </w:pPr>
      <w:r>
        <w:t>V1 affected-area fraction. ColorValid excludes clipped highlights, deep shadows, lips, nostrils, eye margins, and other invalid regions.</w:t>
      </w:r>
    </w:p>
    <w:p>
      <w:pPr/>
      <w:r>
        <w:t>The hemoglobin-map formulas below are the stronger future path and are activated only after the decomposition model and its assets pass the commercial-license gate.</w:t>
      </w:r>
    </w:p>
    <w:p>
      <w:pPr>
        <w:jc w:val="center"/>
      </w:pPr>
      <w:r>
        <w:rPr>
          <w:rFonts w:ascii="Cambria Math" w:hAnsi="Cambria Math"/>
          <w:b/>
          <w:sz w:val="22"/>
        </w:rPr>
        <w:t>Z_Hb(x) = (H(x) - μ_H,local(x)) / (σ_H,local(x) + ε)</w:t>
      </w:r>
    </w:p>
    <w:p>
      <w:pPr>
        <w:pStyle w:val="Caption"/>
        <w:jc w:val="center"/>
      </w:pPr>
      <w:r>
        <w:t>Engineering hemoglobin-excess map after decomposition.</w:t>
      </w:r>
    </w:p>
    <w:p>
      <w:pPr>
        <w:jc w:val="center"/>
      </w:pPr>
      <w:r>
        <w:rPr>
          <w:rFonts w:ascii="Cambria Math" w:hAnsi="Cambria Math"/>
          <w:b/>
          <w:sz w:val="22"/>
        </w:rPr>
        <w:t>RedAreaFraction = |{x: Z_Hb(x) &gt; T_H}| / |SkinMask|</w:t>
      </w:r>
    </w:p>
    <w:p>
      <w:pPr>
        <w:pStyle w:val="Caption"/>
        <w:jc w:val="center"/>
      </w:pPr>
      <w:r>
        <w:t>Fraction of visible skin exhibiting elevated hemoglobin signal.</w:t>
      </w:r>
    </w:p>
    <w:p>
      <w:pPr>
        <w:jc w:val="center"/>
      </w:pPr>
      <w:r>
        <w:rPr>
          <w:rFonts w:ascii="Cambria Math" w:hAnsi="Cambria Math"/>
          <w:b/>
          <w:sz w:val="22"/>
        </w:rPr>
        <w:t>RedIntensity = mean( max(Z_Hb(x)-T_H, 0) )</w:t>
      </w:r>
    </w:p>
    <w:p>
      <w:pPr>
        <w:pStyle w:val="Caption"/>
        <w:jc w:val="center"/>
      </w:pPr>
      <w:r>
        <w:t>Magnitude beyond the calibrated local threshold.</w:t>
      </w:r>
    </w:p>
    <w:p>
      <w:pPr>
        <w:jc w:val="center"/>
      </w:pPr>
      <w:r>
        <w:t>Asymmetry = |Metric_left - Metric_right|</w:t>
      </w:r>
    </w:p>
    <w:p>
      <w:pPr>
        <w:pStyle w:val="Caption"/>
        <w:jc w:val="center"/>
      </w:pPr>
      <w:r>
        <w:t>Useful QC/diagnostic feature; asymmetry may indicate lighting error as well as true skin differences.</w:t>
      </w:r>
    </w:p>
    <w:p>
      <w:pPr>
        <w:pStyle w:val="Heading1"/>
      </w:pPr>
      <w:r>
        <w:t>10. Texture / Visible Roughness</w:t>
      </w:r>
    </w:p>
    <w:p>
      <w:pPr>
        <w:pStyle w:val="Heading2"/>
      </w:pPr>
      <w:r>
        <w:t>10.1 Research support</w:t>
      </w:r>
    </w:p>
    <w:p>
      <w:r>
        <w:t>Texture is not one physical variable. It is a composite visual property influenced by pores, fine lines, scaling, microcontrast, and illumination. Da Silva et al. propose image-based wrinkle detection and roughness quantification from dermatoscope images [11]. A Nature study on skin-barrier assessment uses topological analysis of microscopic skin texture and demonstrates that fine structural image information can relate to physiological skin state, although that setup is not equivalent to an ordinary selfie [12]. Skin-PAViT also uses high-frequency skin texture as a predictive cue, which supports the usefulness of frequency information even though hydration itself is not retained as a production output here [18].</w:t>
      </w:r>
    </w:p>
    <w:p>
      <w:pPr>
        <w:pStyle w:val="Heading2"/>
      </w:pPr>
      <w:r>
        <w:t>10.2 Commercial-open V1 texture architecture</w:t>
      </w:r>
    </w:p>
    <w:p>
      <w:pPr/>
      <w:r>
        <w:t>• Crop native-resolution skin patches from standardized ROIs after QC and skin masking.</w:t>
      </w:r>
    </w:p>
    <w:p>
      <w:pPr/>
      <w:r>
        <w:t>• Compute GLCM contrast, homogeneity, energy, and entropy together with local binary patterns, gradient statistics, local variance, and frequency-band energy.</w:t>
      </w:r>
    </w:p>
    <w:p>
      <w:pPr/>
      <w:r>
        <w:t>• Aggregate descriptors per ROI and normalize them against capture-quality and local reference statistics; no learned embedding is required for the first commercial-open V1.</w:t>
      </w:r>
    </w:p>
    <w:p>
      <w:pPr/>
      <w:r>
        <w:t>• Calibrate Not detected / Mild / Moderate / High using commercially eligible re-annotations and repeatability data rather than arbitrary 0–100 thresholds.</w:t>
      </w:r>
    </w:p>
    <w:p>
      <w:pPr/>
      <w:r>
        <w:t>• Treat learned CNN/ViT embeddings as a future upgrade only when the model code, pretrained weights, and training data each pass the commercial-license gate.</w:t>
      </w:r>
    </w:p>
    <w:p>
      <w:pPr>
        <w:pStyle w:val="Heading2"/>
      </w:pPr>
      <w:r>
        <w:t>10.3 Texture formulas</w:t>
      </w:r>
    </w:p>
    <w:p>
      <w:pPr>
        <w:jc w:val="center"/>
      </w:pPr>
      <w:r>
        <w:rPr>
          <w:rFonts w:ascii="Cambria Math" w:hAnsi="Cambria Math"/>
          <w:b/>
          <w:sz w:val="22"/>
        </w:rPr>
        <w:t>GLCM Contrast = Σ_i Σ_j (i-j)^2 P(i,j)</w:t>
      </w:r>
    </w:p>
    <w:p>
      <w:pPr>
        <w:pStyle w:val="Caption"/>
        <w:jc w:val="center"/>
      </w:pPr>
      <w:r>
        <w:t>P(i,j) is the normalized gray-level co-occurrence probability.</w:t>
      </w:r>
    </w:p>
    <w:p>
      <w:pPr>
        <w:jc w:val="center"/>
      </w:pPr>
      <w:r>
        <w:rPr>
          <w:rFonts w:ascii="Cambria Math" w:hAnsi="Cambria Math"/>
          <w:b/>
          <w:sz w:val="22"/>
        </w:rPr>
        <w:t>GLCM Homogeneity = Σ_i Σ_j P(i,j) / (1 + |i-j|)</w:t>
      </w:r>
    </w:p>
    <w:p>
      <w:pPr>
        <w:pStyle w:val="Caption"/>
        <w:jc w:val="center"/>
      </w:pPr>
      <w:r>
        <w:t>Higher values indicate more locally uniform texture.</w:t>
      </w:r>
    </w:p>
    <w:p>
      <w:pPr>
        <w:jc w:val="center"/>
      </w:pPr>
      <w:r>
        <w:rPr>
          <w:rFonts w:ascii="Cambria Math" w:hAnsi="Cambria Math"/>
          <w:b/>
          <w:sz w:val="22"/>
        </w:rPr>
        <w:t>GLCM Energy = Σ_i Σ_j P(i,j)^2</w:t>
      </w:r>
    </w:p>
    <w:p>
      <w:pPr>
        <w:pStyle w:val="Caption"/>
        <w:jc w:val="center"/>
      </w:pPr>
      <w:r>
        <w:t>Measures concentration/order of the co-occurrence distribution.</w:t>
      </w:r>
    </w:p>
    <w:p>
      <w:pPr>
        <w:jc w:val="center"/>
      </w:pPr>
      <w:r>
        <w:rPr>
          <w:rFonts w:ascii="Cambria Math" w:hAnsi="Cambria Math"/>
          <w:b/>
          <w:sz w:val="22"/>
        </w:rPr>
        <w:t>GLCM Entropy = -Σ_i Σ_j P(i,j) log(P(i,j)+ε)</w:t>
      </w:r>
    </w:p>
    <w:p>
      <w:pPr>
        <w:pStyle w:val="Caption"/>
        <w:jc w:val="center"/>
      </w:pPr>
      <w:r>
        <w:t>Measures disorder in the texture distribution.</w:t>
      </w:r>
    </w:p>
    <w:p>
      <w:pPr>
        <w:jc w:val="center"/>
      </w:pPr>
      <w:r>
        <w:rPr>
          <w:rFonts w:ascii="Cambria Math" w:hAnsi="Cambria Math"/>
          <w:b/>
          <w:sz w:val="22"/>
        </w:rPr>
        <w:t>HF_Ratio = Σ_(f∈high) |F(f)|^2 / Σ_f |F(f)|^2</w:t>
      </w:r>
    </w:p>
    <w:p>
      <w:pPr>
        <w:pStyle w:val="Caption"/>
        <w:jc w:val="center"/>
      </w:pPr>
      <w:r>
        <w:t>High-frequency energy ratio; band definitions must be tied to image scale/pixel density.</w:t>
      </w:r>
    </w:p>
    <w:p>
      <w:pPr>
        <w:jc w:val="center"/>
      </w:pPr>
      <w:r>
        <w:t>TextureBurden_raw = Fuse([GLCM, gradients, HF_Ratio, local_variance, optional licensed_embedding])</w:t>
      </w:r>
    </w:p>
    <w:p>
      <w:pPr>
        <w:pStyle w:val="Caption"/>
        <w:jc w:val="center"/>
      </w:pPr>
      <w:r>
        <w:t>Internal engineering formulation. Commercial-open V1 can run entirely from classical descriptors. User-facing severity must be calibrated on commercially usable annotated images and validated for repeatability; do not expose a numeric texture score.</w:t>
      </w:r>
    </w:p>
    <w:p>
      <w:pPr>
        <w:pStyle w:val="Heading1"/>
      </w:pPr>
      <w:r>
        <w:t>11. Hydration: Why It Is Excluded</w:t>
      </w:r>
    </w:p>
    <w:p>
      <w:r>
        <w:t>Hydration is deliberately not part of the seven-metric production scan. Soh et al. (Skin-PAViT) demonstrate that selfie images contain predictive cues for skin hydration (SH) and trans-epidermal water loss (TEWL), but their ground truth still requires a Corneometer and VapoMeter at 37 facial points. On selfie data, a vanilla ViT achieved R² of 0.133 for SH and 0.209 for TEWL; the proposed skin-specific approach improves the task but the paper itself frames the work as estimation from learned correlations rather than a direct optical measurement [18].</w:t>
      </w:r>
    </w:p>
    <w:p>
      <w:r>
        <w:t>The same paper emphasizes that SH and TEWL are distinct physiological properties, are not strictly linearly related on the face, and are normally measured with specialized sensors [18]. Therefore a consumer RGB image should not be presented as a direct hydration instrument. A future product may add “visible dryness” (flaking/roughness) as an appearance feature, clearly distinguished from measured skin water content.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r>
              <w:rPr>
                <w:b/>
                <w:color w:val="FFFFFF"/>
                <w:sz w:val="16"/>
              </w:rPr>
              <w:t>Potential output</w:t>
            </w:r>
          </w:p>
        </w:tc>
        <w:tc>
          <w:tcPr>
            <w:tcW w:type="dxa" w:w="3360"/>
            <w:shd w:fill="1F4E78"/>
            <w:vAlign w:val="center"/>
          </w:tcPr>
          <w:p>
            <w:r>
              <w:rPr>
                <w:b/>
                <w:color w:val="FFFFFF"/>
                <w:sz w:val="16"/>
              </w:rPr>
              <w:t>Recommendation</w:t>
            </w:r>
          </w:p>
        </w:tc>
        <w:tc>
          <w:tcPr>
            <w:tcW w:type="dxa" w:w="3360"/>
            <w:shd w:fill="1F4E78"/>
            <w:vAlign w:val="center"/>
          </w:tcPr>
          <w:p>
            <w:r>
              <w:rPr>
                <w:b/>
                <w:color w:val="FFFFFF"/>
                <w:sz w:val="16"/>
              </w:rPr>
              <w:t>Reason</w:t>
            </w:r>
          </w:p>
        </w:tc>
      </w:tr>
      <w:tr>
        <w:tc>
          <w:tcPr>
            <w:tcW w:type="dxa" w:w="3360"/>
            <w:vAlign w:val="center"/>
          </w:tcPr>
          <w:p>
            <w:r>
              <w:rPr>
                <w:sz w:val="16"/>
              </w:rPr>
              <w:t>Hydration %</w:t>
            </w:r>
          </w:p>
        </w:tc>
        <w:tc>
          <w:tcPr>
            <w:tcW w:type="dxa" w:w="3360"/>
            <w:vAlign w:val="center"/>
          </w:tcPr>
          <w:p>
            <w:r>
              <w:rPr>
                <w:sz w:val="16"/>
              </w:rPr>
              <w:t>Do not ship</w:t>
            </w:r>
          </w:p>
        </w:tc>
        <w:tc>
          <w:tcPr>
            <w:tcW w:type="dxa" w:w="3360"/>
            <w:vAlign w:val="center"/>
          </w:tcPr>
          <w:p>
            <w:r>
              <w:rPr>
                <w:sz w:val="16"/>
              </w:rPr>
              <w:t>Would imply a direct measurement that the camera does not provide.</w:t>
            </w:r>
          </w:p>
        </w:tc>
      </w:tr>
      <w:tr>
        <w:tc>
          <w:tcPr>
            <w:tcW w:type="dxa" w:w="3360"/>
            <w:vAlign w:val="center"/>
          </w:tcPr>
          <w:p>
            <w:r>
              <w:rPr>
                <w:sz w:val="16"/>
              </w:rPr>
              <w:t>Estimated hydration</w:t>
            </w:r>
          </w:p>
        </w:tc>
        <w:tc>
          <w:tcPr>
            <w:tcW w:type="dxa" w:w="3360"/>
            <w:vAlign w:val="center"/>
          </w:tcPr>
          <w:p>
            <w:r>
              <w:rPr>
                <w:sz w:val="16"/>
              </w:rPr>
              <w:t>Research-only unless validated on your own sensor-paired cohort</w:t>
            </w:r>
          </w:p>
        </w:tc>
        <w:tc>
          <w:tcPr>
            <w:tcW w:type="dxa" w:w="3360"/>
            <w:vAlign w:val="center"/>
          </w:tcPr>
          <w:p>
            <w:r>
              <w:rPr>
                <w:sz w:val="16"/>
              </w:rPr>
              <w:t>Requires Corneometer-labeled ground truth, device/lighting validation, and demographic validation.</w:t>
            </w:r>
          </w:p>
        </w:tc>
      </w:tr>
      <w:tr>
        <w:tc>
          <w:tcPr>
            <w:tcW w:type="dxa" w:w="3360"/>
            <w:vAlign w:val="center"/>
          </w:tcPr>
          <w:p>
            <w:r>
              <w:rPr>
                <w:sz w:val="16"/>
              </w:rPr>
              <w:t>Visible dryness / flaking</w:t>
            </w:r>
          </w:p>
        </w:tc>
        <w:tc>
          <w:tcPr>
            <w:tcW w:type="dxa" w:w="3360"/>
            <w:vAlign w:val="center"/>
          </w:tcPr>
          <w:p>
            <w:r>
              <w:rPr>
                <w:sz w:val="16"/>
              </w:rPr>
              <w:t>Possible future appearance metric</w:t>
            </w:r>
          </w:p>
        </w:tc>
        <w:tc>
          <w:tcPr>
            <w:tcW w:type="dxa" w:w="3360"/>
            <w:vAlign w:val="center"/>
          </w:tcPr>
          <w:p>
            <w:r>
              <w:rPr>
                <w:sz w:val="16"/>
              </w:rPr>
              <w:t>Can be defined from observable morphology, but must not be renamed hydration.</w:t>
            </w:r>
          </w:p>
        </w:tc>
      </w:tr>
    </w:tbl>
    <w:p>
      <w:pPr>
        <w:pStyle w:val="Heading1"/>
      </w:pPr>
      <w:r>
        <w:t>12. Preprocessing: Two Copies of the Same Image</w:t>
      </w:r>
    </w:p>
    <w:p>
      <w:r>
        <w:t>The structural and chromophore branches should not share identical preprocessing. The uploaded comparison proposed global CLAHE on the L* channel; that can help structural contrast but can distort local luminance relationships relevant to pigmentation/redness. The recommended design keeps two controlled image representations.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r>
              <w:rPr>
                <w:b/>
                <w:color w:val="FFFFFF"/>
                <w:sz w:val="16"/>
              </w:rPr>
              <w:t>Branch</w:t>
            </w:r>
          </w:p>
        </w:tc>
        <w:tc>
          <w:tcPr>
            <w:tcW w:type="dxa" w:w="3360"/>
            <w:shd w:fill="1F4E78"/>
            <w:vAlign w:val="center"/>
          </w:tcPr>
          <w:p>
            <w:r>
              <w:rPr>
                <w:b/>
                <w:color w:val="FFFFFF"/>
                <w:sz w:val="16"/>
              </w:rPr>
              <w:t>Allowed preprocessing</w:t>
            </w:r>
          </w:p>
        </w:tc>
        <w:tc>
          <w:tcPr>
            <w:tcW w:type="dxa" w:w="3360"/>
            <w:shd w:fill="1F4E78"/>
            <w:vAlign w:val="center"/>
          </w:tcPr>
          <w:p>
            <w:r>
              <w:rPr>
                <w:b/>
                <w:color w:val="FFFFFF"/>
                <w:sz w:val="16"/>
              </w:rPr>
              <w:t>Avoid</w:t>
            </w:r>
          </w:p>
        </w:tc>
      </w:tr>
      <w:tr>
        <w:tc>
          <w:tcPr>
            <w:tcW w:type="dxa" w:w="3360"/>
            <w:vAlign w:val="center"/>
          </w:tcPr>
          <w:p>
            <w:r>
              <w:rPr>
                <w:sz w:val="16"/>
              </w:rPr>
              <w:t>Structural morphology</w:t>
            </w:r>
          </w:p>
        </w:tc>
        <w:tc>
          <w:tcPr>
            <w:tcW w:type="dxa" w:w="3360"/>
            <w:vAlign w:val="center"/>
          </w:tcPr>
          <w:p>
            <w:r>
              <w:rPr>
                <w:sz w:val="16"/>
              </w:rPr>
              <w:t>Mild luminance normalization; validated CLAHE; high-pass/ridge/Hessian/LoG features; denoise without destroying fine detail</w:t>
            </w:r>
          </w:p>
        </w:tc>
        <w:tc>
          <w:tcPr>
            <w:tcW w:type="dxa" w:w="3360"/>
            <w:vAlign w:val="center"/>
          </w:tcPr>
          <w:p>
            <w:r>
              <w:rPr>
                <w:sz w:val="16"/>
              </w:rPr>
              <w:t>Aggressive smoothing; whole-face low-resolution resizing; generative super-resolution for quantitative masks</w:t>
            </w:r>
          </w:p>
        </w:tc>
      </w:tr>
      <w:tr>
        <w:tc>
          <w:tcPr>
            <w:tcW w:type="dxa" w:w="3360"/>
            <w:vAlign w:val="center"/>
          </w:tcPr>
          <w:p>
            <w:r>
              <w:rPr>
                <w:sz w:val="16"/>
              </w:rPr>
              <w:t>Chromophore/color</w:t>
            </w:r>
          </w:p>
        </w:tc>
        <w:tc>
          <w:tcPr>
            <w:tcW w:type="dxa" w:w="3360"/>
            <w:vAlign w:val="center"/>
          </w:tcPr>
          <w:p>
            <w:r>
              <w:rPr>
                <w:sz w:val="16"/>
              </w:rPr>
              <w:t>Camera color normalization; white-balance/illumination modeling; original RGB for decomposition</w:t>
            </w:r>
          </w:p>
        </w:tc>
        <w:tc>
          <w:tcPr>
            <w:tcW w:type="dxa" w:w="3360"/>
            <w:vAlign w:val="center"/>
          </w:tcPr>
          <w:p>
            <w:r>
              <w:rPr>
                <w:sz w:val="16"/>
              </w:rPr>
              <w:t>Local contrast equalization that changes color/luminance relationships before measurement</w:t>
            </w:r>
          </w:p>
        </w:tc>
      </w:tr>
      <w:tr>
        <w:tc>
          <w:tcPr>
            <w:tcW w:type="dxa" w:w="3360"/>
            <w:vAlign w:val="center"/>
          </w:tcPr>
          <w:p>
            <w:r>
              <w:rPr>
                <w:sz w:val="16"/>
              </w:rPr>
              <w:t>Acne</w:t>
            </w:r>
          </w:p>
        </w:tc>
        <w:tc>
          <w:tcPr>
            <w:tcW w:type="dxa" w:w="3360"/>
            <w:vAlign w:val="center"/>
          </w:tcPr>
          <w:p>
            <w:r>
              <w:rPr>
                <w:sz w:val="16"/>
              </w:rPr>
              <w:t>Color-preserving normalization; patch tiling; scale augmentation</w:t>
            </w:r>
          </w:p>
        </w:tc>
        <w:tc>
          <w:tcPr>
            <w:tcW w:type="dxa" w:w="3360"/>
            <w:vAlign w:val="center"/>
          </w:tcPr>
          <w:p>
            <w:r>
              <w:rPr>
                <w:sz w:val="16"/>
              </w:rPr>
              <w:t>Aggressive beautification, skin smoothing, or hallucinated super-resolution</w:t>
            </w:r>
          </w:p>
        </w:tc>
      </w:tr>
    </w:tbl>
    <w:p>
      <w:pPr>
        <w:pStyle w:val="Heading1"/>
      </w:pPr>
      <w:r>
        <w:t>13. Concern Decision and Severity Calibration Layer</w:t>
      </w:r>
    </w:p>
    <w:p>
      <w:r>
        <w:t>The published papers primarily support detection, segmentation, optical maps, or ordinal grading. They do not define a universal consumer score. This product should not display 0–100 or 0–5 numbers. Preserve interpretable raw measurements internally, then map them to an ordinal concern state: Not detected / Mild / Moderate / High. The thresholds are metric-specific and must be calibrated against commercially usable annotations and validated by subject-level holdout.</w:t>
      </w:r>
    </w:p>
    <w:p>
      <w:pPr>
        <w:jc w:val="center"/>
      </w:pPr>
      <w:r>
        <w:t>z = (m - Median_ref[ROI]) / (MAD_ref[ROI] + ε)</w:t>
      </w:r>
    </w:p>
    <w:p>
      <w:pPr>
        <w:pStyle w:val="Caption"/>
        <w:jc w:val="center"/>
      </w:pPr>
      <w:r>
        <w:t>Robust internal standardization of measurement m within the relevant anatomical ROI and capture protocol. Subgroup-specific thresholds should only be used when justified and validated, not as a shortcut for demographic stereotyping.</w:t>
      </w:r>
    </w:p>
    <w:p>
      <w:pPr>
        <w:jc w:val="center"/>
      </w:pPr>
      <w:r>
        <w:t>Severity(m) = NotDetected if z&lt;T0; Mild if T0≤z&lt;T1; Moderate if T1≤z&lt;T2; High if z≥T2</w:t>
      </w:r>
    </w:p>
    <w:p>
      <w:pPr>
        <w:pStyle w:val="Caption"/>
        <w:jc w:val="center"/>
      </w:pPr>
      <w:r>
        <w:t>Thresholds T0,T1,T2 must be learned or adjudicated from commercially usable labeled data. For V1, FairFace may be re-annotated for macro-visible concerns such as redness, pigmentation, visible wrinkles, and coarse texture because its official repository states CC BY 4.0; attribution obligations still apply.</w:t>
      </w:r>
    </w:p>
    <w:p>
      <w:pPr>
        <w:jc w:val="center"/>
      </w:pPr>
      <w:r>
        <w:t>Confidence_internal = Q_capture × Q_model_or_signal × Q_domain</w:t>
      </w:r>
    </w:p>
    <w:p>
      <w:pPr>
        <w:pStyle w:val="Caption"/>
        <w:jc w:val="center"/>
      </w:pPr>
      <w:r>
        <w:t>Internal confidence combines capture quality, signal/model certainty, and domain coverage. Confidence is used for suppression/re-capture decisions; it need not be displayed numerically.</w:t>
      </w:r>
    </w:p>
    <w:p>
      <w:r>
        <w:t>User-facing result contract: concern name + Not detected/Mild/Moderate/High + affected regions + explanation/recommendation from the existing rules engine. Numeric probabilities, densities, counts, areas, z-values, and confidence stay internal and are logged for validation.</w:t>
      </w:r>
    </w:p>
    <w:p>
      <w:pPr>
        <w:pStyle w:val="Heading1"/>
      </w:pPr>
      <w:r>
        <w:t>14. Training Losses and Evaluation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r>
              <w:rPr>
                <w:b/>
                <w:color w:val="FFFFFF"/>
                <w:sz w:val="16"/>
              </w:rPr>
              <w:t>Task</w:t>
            </w:r>
          </w:p>
        </w:tc>
        <w:tc>
          <w:tcPr>
            <w:tcW w:type="dxa" w:w="3360"/>
            <w:shd w:fill="1F4E78"/>
            <w:vAlign w:val="center"/>
          </w:tcPr>
          <w:p>
            <w:r>
              <w:rPr>
                <w:b/>
                <w:color w:val="FFFFFF"/>
                <w:sz w:val="16"/>
              </w:rPr>
              <w:t>Training loss candidates</w:t>
            </w:r>
          </w:p>
        </w:tc>
        <w:tc>
          <w:tcPr>
            <w:tcW w:type="dxa" w:w="3360"/>
            <w:shd w:fill="1F4E78"/>
            <w:vAlign w:val="center"/>
          </w:tcPr>
          <w:p>
            <w:r>
              <w:rPr>
                <w:b/>
                <w:color w:val="FFFFFF"/>
                <w:sz w:val="16"/>
              </w:rPr>
              <w:t>Primary validation metrics</w:t>
            </w:r>
          </w:p>
        </w:tc>
      </w:tr>
      <w:tr>
        <w:tc>
          <w:tcPr>
            <w:tcW w:type="dxa" w:w="3360"/>
            <w:vAlign w:val="center"/>
          </w:tcPr>
          <w:p>
            <w:r>
              <w:rPr>
                <w:sz w:val="16"/>
              </w:rPr>
              <w:t>Pore/wrinkle/fine-line segmentation</w:t>
            </w:r>
          </w:p>
        </w:tc>
        <w:tc>
          <w:tcPr>
            <w:tcW w:type="dxa" w:w="3360"/>
            <w:vAlign w:val="center"/>
          </w:tcPr>
          <w:p>
            <w:r>
              <w:rPr>
                <w:sz w:val="16"/>
              </w:rPr>
              <w:t>Dice + focal/BCE; optional boundary/thin-structure loss</w:t>
            </w:r>
          </w:p>
        </w:tc>
        <w:tc>
          <w:tcPr>
            <w:tcW w:type="dxa" w:w="3360"/>
            <w:vAlign w:val="center"/>
          </w:tcPr>
          <w:p>
            <w:r>
              <w:rPr>
                <w:sz w:val="16"/>
              </w:rPr>
              <w:t>IoU, Dice/F1, precision/recall, boundary F1, region-level count error</w:t>
            </w:r>
          </w:p>
        </w:tc>
      </w:tr>
      <w:tr>
        <w:tc>
          <w:tcPr>
            <w:tcW w:type="dxa" w:w="3360"/>
            <w:vAlign w:val="center"/>
          </w:tcPr>
          <w:p>
            <w:r>
              <w:rPr>
                <w:sz w:val="16"/>
              </w:rPr>
              <w:t>Acne detection</w:t>
            </w:r>
          </w:p>
        </w:tc>
        <w:tc>
          <w:tcPr>
            <w:tcW w:type="dxa" w:w="3360"/>
            <w:vAlign w:val="center"/>
          </w:tcPr>
          <w:p>
            <w:r>
              <w:rPr>
                <w:sz w:val="16"/>
              </w:rPr>
              <w:t>Detector classification + box regression + mask loss</w:t>
            </w:r>
          </w:p>
        </w:tc>
        <w:tc>
          <w:tcPr>
            <w:tcW w:type="dxa" w:w="3360"/>
            <w:vAlign w:val="center"/>
          </w:tcPr>
          <w:p>
            <w:r>
              <w:rPr>
                <w:sz w:val="16"/>
              </w:rPr>
              <w:t>mAP at multiple IoU thresholds, lesion recall, count MAE, subtype F1</w:t>
            </w:r>
          </w:p>
        </w:tc>
      </w:tr>
      <w:tr>
        <w:tc>
          <w:tcPr>
            <w:tcW w:type="dxa" w:w="3360"/>
            <w:vAlign w:val="center"/>
          </w:tcPr>
          <w:p>
            <w:r>
              <w:rPr>
                <w:sz w:val="16"/>
              </w:rPr>
              <w:t>Pigment/redness maps</w:t>
            </w:r>
          </w:p>
        </w:tc>
        <w:tc>
          <w:tcPr>
            <w:tcW w:type="dxa" w:w="3360"/>
            <w:vAlign w:val="center"/>
          </w:tcPr>
          <w:p>
            <w:r>
              <w:rPr>
                <w:sz w:val="16"/>
              </w:rPr>
              <w:t>Map reconstruction/regression + segmentation loss if masks exist</w:t>
            </w:r>
          </w:p>
        </w:tc>
        <w:tc>
          <w:tcPr>
            <w:tcW w:type="dxa" w:w="3360"/>
            <w:vAlign w:val="center"/>
          </w:tcPr>
          <w:p>
            <w:r>
              <w:rPr>
                <w:sz w:val="16"/>
              </w:rPr>
              <w:t>Map correlation to instrument/reference, IoU/Dice for masks, regional MAE</w:t>
            </w:r>
          </w:p>
        </w:tc>
      </w:tr>
      <w:tr>
        <w:tc>
          <w:tcPr>
            <w:tcW w:type="dxa" w:w="3360"/>
            <w:vAlign w:val="center"/>
          </w:tcPr>
          <w:p>
            <w:r>
              <w:rPr>
                <w:sz w:val="16"/>
              </w:rPr>
              <w:t>Texture regression</w:t>
            </w:r>
          </w:p>
        </w:tc>
        <w:tc>
          <w:tcPr>
            <w:tcW w:type="dxa" w:w="3360"/>
            <w:vAlign w:val="center"/>
          </w:tcPr>
          <w:p>
            <w:r>
              <w:rPr>
                <w:sz w:val="16"/>
              </w:rPr>
              <w:t>Huber/MSE/ordinal loss depending labels</w:t>
            </w:r>
          </w:p>
        </w:tc>
        <w:tc>
          <w:tcPr>
            <w:tcW w:type="dxa" w:w="3360"/>
            <w:vAlign w:val="center"/>
          </w:tcPr>
          <w:p>
            <w:r>
              <w:rPr>
                <w:sz w:val="16"/>
              </w:rPr>
              <w:t>MAE, Spearman rho, test-retest repeatability</w:t>
            </w:r>
          </w:p>
        </w:tc>
      </w:tr>
      <w:tr>
        <w:tc>
          <w:tcPr>
            <w:tcW w:type="dxa" w:w="3360"/>
            <w:vAlign w:val="center"/>
          </w:tcPr>
          <w:p>
            <w:r>
              <w:rPr>
                <w:sz w:val="16"/>
              </w:rPr>
              <w:t>Ordinal concern/severity calibration</w:t>
            </w:r>
          </w:p>
        </w:tc>
        <w:tc>
          <w:tcPr>
            <w:tcW w:type="dxa" w:w="3360"/>
            <w:vAlign w:val="center"/>
          </w:tcPr>
          <w:p>
            <w:r>
              <w:rPr>
                <w:sz w:val="16"/>
              </w:rPr>
              <w:t>Ordered thresholds, ordinal regression, or isotonic/monotonic calibration</w:t>
            </w:r>
          </w:p>
        </w:tc>
        <w:tc>
          <w:tcPr>
            <w:tcW w:type="dxa" w:w="3360"/>
            <w:vAlign w:val="center"/>
          </w:tcPr>
          <w:p>
            <w:r>
              <w:rPr>
                <w:sz w:val="16"/>
              </w:rPr>
              <w:t>Ordinal accuracy/F1, weighted kappa, Spearman rho, device/ROI calibration, test-retest consistency</w:t>
            </w:r>
          </w:p>
        </w:tc>
      </w:tr>
    </w:tbl>
    <w:p>
      <w:pPr>
        <w:jc w:val="center"/>
      </w:pPr>
      <w:r>
        <w:rPr>
          <w:rFonts w:ascii="Cambria Math" w:hAnsi="Cambria Math"/>
          <w:b/>
          <w:sz w:val="22"/>
        </w:rPr>
        <w:t>MAE = (1/N) Σ_i |y_i - y_hat_i|</w:t>
      </w:r>
    </w:p>
    <w:p>
      <w:pPr>
        <w:jc w:val="center"/>
      </w:pPr>
      <w:r>
        <w:rPr>
          <w:rFonts w:ascii="Cambria Math" w:hAnsi="Cambria Math"/>
          <w:b/>
          <w:sz w:val="22"/>
        </w:rPr>
        <w:t>Spearman ρ = corr(rank(y), rank(y_hat))</w:t>
      </w:r>
    </w:p>
    <w:p>
      <w:pPr>
        <w:pStyle w:val="Caption"/>
        <w:jc w:val="center"/>
      </w:pPr>
      <w:r>
        <w:t>Important for ordinal cosmetic grades because ranking consistency can matter even when absolute labels are subjective.</w:t>
      </w:r>
    </w:p>
    <w:p>
      <w:pPr>
        <w:pStyle w:val="Heading1"/>
      </w:pPr>
      <w:r>
        <w:t>15. Commercial-Open Dataset and Asset Strategy</w:t>
      </w:r>
    </w:p>
    <w:p>
      <w:r>
        <w:t>Immediate data action: use only the official FairFace distribution, preserve CC BY 4.0 attribution metadata, select a balanced subset, and create your own labels for the four macro V1 concerns: redness, pigmentation, visible wrinkles, and coarse texture. Do not use FairFace as pore or fine-line truth if the crop lacks enough native skin pixels.</w:t>
      </w:r>
    </w:p>
    <w:p>
      <w:r>
        <w:t>For acne and pores, do not force a weak production feature merely to fill the UI. Build the module interface now and keep the concern disabled until an authoritative commercial-open labeled dataset exists or you create your own properly consented commercial dataset.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r>
              <w:rPr>
                <w:b/>
                <w:sz w:val="16"/>
              </w:rPr>
              <w:t>Resource</w:t>
            </w:r>
          </w:p>
        </w:tc>
        <w:tc>
          <w:tcPr>
            <w:tcW w:type="dxa" w:w="2520"/>
            <w:shd w:fill="1F4E78"/>
            <w:vAlign w:val="center"/>
          </w:tcPr>
          <w:p>
            <w:r>
              <w:rPr>
                <w:b/>
                <w:sz w:val="16"/>
              </w:rPr>
              <w:t>License / production eligibility</w:t>
            </w:r>
          </w:p>
        </w:tc>
        <w:tc>
          <w:tcPr>
            <w:tcW w:type="dxa" w:w="2520"/>
            <w:shd w:fill="1F4E78"/>
            <w:vAlign w:val="center"/>
          </w:tcPr>
          <w:p>
            <w:r>
              <w:rPr>
                <w:b/>
                <w:sz w:val="16"/>
              </w:rPr>
              <w:t>Use in this project</w:t>
            </w:r>
          </w:p>
        </w:tc>
        <w:tc>
          <w:tcPr>
            <w:tcW w:type="dxa" w:w="2520"/>
            <w:shd w:fill="1F4E78"/>
            <w:vAlign w:val="center"/>
          </w:tcPr>
          <w:p>
            <w:r>
              <w:rPr>
                <w:b/>
                <w:sz w:val="16"/>
              </w:rPr>
              <w:t>Decision</w:t>
            </w:r>
          </w:p>
        </w:tc>
      </w:tr>
      <w:tr>
        <w:tc>
          <w:tcPr>
            <w:tcW w:type="dxa" w:w="2520"/>
            <w:vAlign w:val="center"/>
          </w:tcPr>
          <w:p>
            <w:r>
              <w:rPr>
                <w:sz w:val="16"/>
              </w:rPr>
              <w:t>FairFace [21]</w:t>
            </w:r>
          </w:p>
        </w:tc>
        <w:tc>
          <w:tcPr>
            <w:tcW w:type="dxa" w:w="2520"/>
            <w:vAlign w:val="center"/>
          </w:tcPr>
          <w:p>
            <w:r>
              <w:rPr>
                <w:sz w:val="16"/>
              </w:rPr>
              <w:t>CC BY 4.0 (official repo); commercial sharing/adaptation permitted with attribution.</w:t>
            </w:r>
          </w:p>
        </w:tc>
        <w:tc>
          <w:tcPr>
            <w:tcW w:type="dxa" w:w="2520"/>
            <w:vAlign w:val="center"/>
          </w:tcPr>
          <w:p>
            <w:r>
              <w:rPr>
                <w:sz w:val="16"/>
              </w:rPr>
              <w:t>Real-face diversity testing and re-annotation for macro redness, pigmentation, visible wrinkles, coarse texture. Not pore-scale truth.</w:t>
            </w:r>
          </w:p>
        </w:tc>
        <w:tc>
          <w:tcPr>
            <w:tcW w:type="dxa" w:w="2520"/>
            <w:vAlign w:val="center"/>
          </w:tcPr>
          <w:p>
            <w:r>
              <w:rPr>
                <w:sz w:val="16"/>
              </w:rPr>
              <w:t>ELIGIBLE with attribution/license compliance.</w:t>
            </w:r>
          </w:p>
        </w:tc>
      </w:tr>
      <w:tr>
        <w:tc>
          <w:tcPr>
            <w:tcW w:type="dxa" w:w="2520"/>
            <w:vAlign w:val="center"/>
          </w:tcPr>
          <w:p>
            <w:r>
              <w:rPr>
                <w:sz w:val="16"/>
              </w:rPr>
              <w:t>SCIN [22]</w:t>
            </w:r>
          </w:p>
        </w:tc>
        <w:tc>
          <w:tcPr>
            <w:tcW w:type="dxa" w:w="2520"/>
            <w:vAlign w:val="center"/>
          </w:tcPr>
          <w:p>
            <w:r>
              <w:rPr>
                <w:sz w:val="16"/>
              </w:rPr>
              <w:t>Custom SCIN Data Use License grants broad reproduce/share/adapt rights; includes attribution and no-reidentification conditions.</w:t>
            </w:r>
          </w:p>
        </w:tc>
        <w:tc>
          <w:tcPr>
            <w:tcW w:type="dxa" w:w="2520"/>
            <w:vAlign w:val="center"/>
          </w:tcPr>
          <w:p>
            <w:r>
              <w:rPr>
                <w:sz w:val="16"/>
              </w:rPr>
              <w:t>Dermatology-domain robustness and skin-tone coverage checks; not a standardized facial cosmetic dataset.</w:t>
            </w:r>
          </w:p>
        </w:tc>
        <w:tc>
          <w:tcPr>
            <w:tcW w:type="dxa" w:w="2520"/>
            <w:vAlign w:val="center"/>
          </w:tcPr>
          <w:p>
            <w:r>
              <w:rPr>
                <w:sz w:val="16"/>
              </w:rPr>
              <w:t>ELIGIBLE within its specific license conditions; not core V1 training.</w:t>
            </w:r>
          </w:p>
        </w:tc>
      </w:tr>
      <w:tr>
        <w:tc>
          <w:tcPr>
            <w:tcW w:type="dxa" w:w="2520"/>
            <w:vAlign w:val="center"/>
          </w:tcPr>
          <w:p>
            <w:r>
              <w:rPr>
                <w:sz w:val="16"/>
              </w:rPr>
              <w:t>SFHQ [23]</w:t>
            </w:r>
          </w:p>
        </w:tc>
        <w:tc>
          <w:tcPr>
            <w:tcW w:type="dxa" w:w="2520"/>
            <w:vAlign w:val="center"/>
          </w:tcPr>
          <w:p>
            <w:r>
              <w:rPr>
                <w:sz w:val="16"/>
              </w:rPr>
              <w:t>Repository MIT license; README describes synthetic images and states no privacy/license issues.</w:t>
            </w:r>
          </w:p>
        </w:tc>
        <w:tc>
          <w:tcPr>
            <w:tcW w:type="dxa" w:w="2520"/>
            <w:vAlign w:val="center"/>
          </w:tcPr>
          <w:p>
            <w:r>
              <w:rPr>
                <w:sz w:val="16"/>
              </w:rPr>
              <w:t>Landmark/parsing/QC stress tests and synthetic pose/lighting diversity. Never skin-concern ground truth.</w:t>
            </w:r>
          </w:p>
        </w:tc>
        <w:tc>
          <w:tcPr>
            <w:tcW w:type="dxa" w:w="2520"/>
            <w:vAlign w:val="center"/>
          </w:tcPr>
          <w:p>
            <w:r>
              <w:rPr>
                <w:sz w:val="16"/>
              </w:rPr>
              <w:t>ELIGIBLE for infrastructure only.</w:t>
            </w:r>
          </w:p>
        </w:tc>
      </w:tr>
      <w:tr>
        <w:tc>
          <w:tcPr>
            <w:tcW w:type="dxa" w:w="2520"/>
            <w:vAlign w:val="center"/>
          </w:tcPr>
          <w:p>
            <w:r>
              <w:rPr>
                <w:sz w:val="16"/>
              </w:rPr>
              <w:t>FFHQ-Wrinkle [4]</w:t>
            </w:r>
          </w:p>
        </w:tc>
        <w:tc>
          <w:tcPr>
            <w:tcW w:type="dxa" w:w="2520"/>
            <w:vAlign w:val="center"/>
          </w:tcPr>
          <w:p>
            <w:r>
              <w:rPr>
                <w:sz w:val="16"/>
              </w:rPr>
              <w:t>CC BY-NC-SA 4.0; official repo prohibits commercial use.</w:t>
            </w:r>
          </w:p>
        </w:tc>
        <w:tc>
          <w:tcPr>
            <w:tcW w:type="dxa" w:w="2520"/>
            <w:vAlign w:val="center"/>
          </w:tcPr>
          <w:p>
            <w:r>
              <w:rPr>
                <w:sz w:val="16"/>
              </w:rPr>
              <w:t>Architecture/method reference only.</w:t>
            </w:r>
          </w:p>
        </w:tc>
        <w:tc>
          <w:tcPr>
            <w:tcW w:type="dxa" w:w="2520"/>
            <w:vAlign w:val="center"/>
          </w:tcPr>
          <w:p>
            <w:r>
              <w:rPr>
                <w:sz w:val="16"/>
              </w:rPr>
              <w:t>EXCLUDED from production training/weights.</w:t>
            </w:r>
          </w:p>
        </w:tc>
      </w:tr>
      <w:tr>
        <w:tc>
          <w:tcPr>
            <w:tcW w:type="dxa" w:w="2520"/>
            <w:vAlign w:val="center"/>
          </w:tcPr>
          <w:p>
            <w:r>
              <w:rPr>
                <w:sz w:val="16"/>
              </w:rPr>
              <w:t>AcneSCU [6]</w:t>
            </w:r>
          </w:p>
        </w:tc>
        <w:tc>
          <w:tcPr>
            <w:tcW w:type="dxa" w:w="2520"/>
            <w:vAlign w:val="center"/>
          </w:tcPr>
          <w:p>
            <w:r>
              <w:rPr>
                <w:sz w:val="16"/>
              </w:rPr>
              <w:t>Official repository restricts dataset to non-commercial use.</w:t>
            </w:r>
          </w:p>
        </w:tc>
        <w:tc>
          <w:tcPr>
            <w:tcW w:type="dxa" w:w="2520"/>
            <w:vAlign w:val="center"/>
          </w:tcPr>
          <w:p>
            <w:r>
              <w:rPr>
                <w:sz w:val="16"/>
              </w:rPr>
              <w:t>Architecture/method reference only.</w:t>
            </w:r>
          </w:p>
        </w:tc>
        <w:tc>
          <w:tcPr>
            <w:tcW w:type="dxa" w:w="2520"/>
            <w:vAlign w:val="center"/>
          </w:tcPr>
          <w:p>
            <w:r>
              <w:rPr>
                <w:sz w:val="16"/>
              </w:rPr>
              <w:t>EXCLUDED.</w:t>
            </w:r>
          </w:p>
        </w:tc>
      </w:tr>
      <w:tr>
        <w:tc>
          <w:tcPr>
            <w:tcW w:type="dxa" w:w="2520"/>
            <w:vAlign w:val="center"/>
          </w:tcPr>
          <w:p>
            <w:r>
              <w:rPr>
                <w:sz w:val="16"/>
              </w:rPr>
              <w:t>ACNE04</w:t>
            </w:r>
          </w:p>
        </w:tc>
        <w:tc>
          <w:tcPr>
            <w:tcW w:type="dxa" w:w="2520"/>
            <w:vAlign w:val="center"/>
          </w:tcPr>
          <w:p>
            <w:r>
              <w:rPr>
                <w:sz w:val="16"/>
              </w:rPr>
              <w:t>Academic/research terms rather than unrestricted commercial grant.</w:t>
            </w:r>
          </w:p>
        </w:tc>
        <w:tc>
          <w:tcPr>
            <w:tcW w:type="dxa" w:w="2520"/>
            <w:vAlign w:val="center"/>
          </w:tcPr>
          <w:p>
            <w:r>
              <w:rPr>
                <w:sz w:val="16"/>
              </w:rPr>
              <w:t>Benchmark/method reference only.</w:t>
            </w:r>
          </w:p>
        </w:tc>
        <w:tc>
          <w:tcPr>
            <w:tcW w:type="dxa" w:w="2520"/>
            <w:vAlign w:val="center"/>
          </w:tcPr>
          <w:p>
            <w:r>
              <w:rPr>
                <w:sz w:val="16"/>
              </w:rPr>
              <w:t>EXCLUDED under strict rule.</w:t>
            </w:r>
          </w:p>
        </w:tc>
      </w:tr>
      <w:tr>
        <w:tc>
          <w:tcPr>
            <w:tcW w:type="dxa" w:w="2520"/>
            <w:vAlign w:val="center"/>
          </w:tcPr>
          <w:p>
            <w:r>
              <w:rPr>
                <w:sz w:val="16"/>
              </w:rPr>
              <w:t>CelebAMask-HQ</w:t>
            </w:r>
          </w:p>
        </w:tc>
        <w:tc>
          <w:tcPr>
            <w:tcW w:type="dxa" w:w="2520"/>
            <w:vAlign w:val="center"/>
          </w:tcPr>
          <w:p>
            <w:r>
              <w:rPr>
                <w:sz w:val="16"/>
              </w:rPr>
              <w:t>Non-commercial research terms.</w:t>
            </w:r>
          </w:p>
        </w:tc>
        <w:tc>
          <w:tcPr>
            <w:tcW w:type="dxa" w:w="2520"/>
            <w:vAlign w:val="center"/>
          </w:tcPr>
          <w:p>
            <w:r>
              <w:rPr>
                <w:sz w:val="16"/>
              </w:rPr>
              <w:t>Method reference for semantic parsing only.</w:t>
            </w:r>
          </w:p>
        </w:tc>
        <w:tc>
          <w:tcPr>
            <w:tcW w:type="dxa" w:w="2520"/>
            <w:vAlign w:val="center"/>
          </w:tcPr>
          <w:p>
            <w:r>
              <w:rPr>
                <w:sz w:val="16"/>
              </w:rPr>
              <w:t>EXCLUDED from production training.</w:t>
            </w:r>
          </w:p>
        </w:tc>
      </w:tr>
      <w:tr>
        <w:tc>
          <w:tcPr>
            <w:tcW w:type="dxa" w:w="2520"/>
            <w:vAlign w:val="center"/>
          </w:tcPr>
          <w:p>
            <w:r>
              <w:rPr>
                <w:sz w:val="16"/>
              </w:rPr>
              <w:t>PorePatch [15]</w:t>
            </w:r>
          </w:p>
        </w:tc>
        <w:tc>
          <w:tcPr>
            <w:tcW w:type="dxa" w:w="2520"/>
            <w:vAlign w:val="center"/>
          </w:tcPr>
          <w:p>
            <w:r>
              <w:rPr>
                <w:sz w:val="16"/>
              </w:rPr>
              <w:t>No sufficiently explicit commercial dataset license verified for strict production use.</w:t>
            </w:r>
          </w:p>
        </w:tc>
        <w:tc>
          <w:tcPr>
            <w:tcW w:type="dxa" w:w="2520"/>
            <w:vAlign w:val="center"/>
          </w:tcPr>
          <w:p>
            <w:r>
              <w:rPr>
                <w:sz w:val="16"/>
              </w:rPr>
              <w:t>Research/method reference only.</w:t>
            </w:r>
          </w:p>
        </w:tc>
        <w:tc>
          <w:tcPr>
            <w:tcW w:type="dxa" w:w="2520"/>
            <w:vAlign w:val="center"/>
          </w:tcPr>
          <w:p>
            <w:r>
              <w:rPr>
                <w:sz w:val="16"/>
              </w:rPr>
              <w:t>EXCLUDED under strict rule.</w:t>
            </w:r>
          </w:p>
        </w:tc>
      </w:tr>
      <w:tr>
        <w:tc>
          <w:tcPr>
            <w:tcW w:type="dxa" w:w="2520"/>
            <w:vAlign w:val="center"/>
          </w:tcPr>
          <w:p>
            <w:r>
              <w:rPr>
                <w:sz w:val="16"/>
              </w:rPr>
              <w:t>ACNE-DET [7]</w:t>
            </w:r>
          </w:p>
        </w:tc>
        <w:tc>
          <w:tcPr>
            <w:tcW w:type="dxa" w:w="2520"/>
            <w:vAlign w:val="center"/>
          </w:tcPr>
          <w:p>
            <w:r>
              <w:rPr>
                <w:sz w:val="16"/>
              </w:rPr>
              <w:t>Commercial-use rights not sufficiently explicit for strict production use.</w:t>
            </w:r>
          </w:p>
        </w:tc>
        <w:tc>
          <w:tcPr>
            <w:tcW w:type="dxa" w:w="2520"/>
            <w:vAlign w:val="center"/>
          </w:tcPr>
          <w:p>
            <w:r>
              <w:rPr>
                <w:sz w:val="16"/>
              </w:rPr>
              <w:t>Research/method reference only.</w:t>
            </w:r>
          </w:p>
        </w:tc>
        <w:tc>
          <w:tcPr>
            <w:tcW w:type="dxa" w:w="2520"/>
            <w:vAlign w:val="center"/>
          </w:tcPr>
          <w:p>
            <w:r>
              <w:rPr>
                <w:sz w:val="16"/>
              </w:rPr>
              <w:t>EXCLUDED under strict rule.</w:t>
            </w:r>
          </w:p>
        </w:tc>
      </w:tr>
    </w:tbl>
    <w:p>
      <w:pPr>
        <w:pStyle w:val="Heading1"/>
      </w:pPr>
      <w:r>
        <w:t>16. Recommended Master Dataset Schema</w:t>
      </w:r>
    </w:p>
    <w:p>
      <w:pPr>
        <w:pStyle w:val="CodeBlock"/>
      </w:pPr>
      <w:r>
        <w:t>subject_000123/</w:t>
        <w:br/>
        <w:t xml:space="preserve">  capture_metadata.json</w:t>
        <w:br/>
        <w:t xml:space="preserve">  front.jpg</w:t>
        <w:br/>
        <w:t xml:space="preserve">  left_45.jpg</w:t>
        <w:br/>
        <w:t xml:space="preserve">  right_45.jpg</w:t>
        <w:br/>
        <w:t xml:space="preserve">  skin_mask.png</w:t>
        <w:br/>
        <w:t xml:space="preserve">  pore_mask.png</w:t>
        <w:br/>
        <w:t xml:space="preserve">  line_mask.png</w:t>
        <w:br/>
        <w:t xml:space="preserve">  acne_instances.json</w:t>
        <w:br/>
        <w:t xml:space="preserve">  pigmentation_mask.png</w:t>
        <w:br/>
        <w:t xml:space="preserve">  redness_reference.*</w:t>
        <w:br/>
        <w:t xml:space="preserve">  expert_grades.json</w:t>
        <w:br/>
        <w:t xml:space="preserve">  device.json</w:t>
        <w:br/>
        <w:t xml:space="preserve">  lighting.json</w:t>
        <w:br/>
        <w:t xml:space="preserve">  repeat_session_01/...</w:t>
      </w:r>
    </w:p>
    <w:p>
      <w:r>
        <w:t>Subject-level splitting is mandatory. Never place images from the same person in both train and test sets. Create additional holdouts for unseen phone models, lighting conditions, demographic groups, and geographic/environmental conditions.</w:t>
      </w:r>
    </w:p>
    <w:p>
      <w:pPr>
        <w:pStyle w:val="Heading1"/>
      </w:pPr>
      <w:r>
        <w:t>17. Annotation Protocol</w:t>
      </w:r>
    </w:p>
    <w:p>
      <w:pPr>
        <w:pStyle w:val="ListBullet"/>
      </w:pPr>
      <w:r>
        <w:t>Use at least two independent annotators for subjective features; adjudicate difficult cases.</w:t>
      </w:r>
    </w:p>
    <w:p>
      <w:pPr>
        <w:pStyle w:val="ListBullet"/>
      </w:pPr>
      <w:r>
        <w:t>Adopt a two-phase annotation workflow similar to Zheng et al.: initial human labels, preliminary model, then model-assisted refinement [2].</w:t>
      </w:r>
    </w:p>
    <w:p>
      <w:pPr>
        <w:pStyle w:val="ListBullet"/>
      </w:pPr>
      <w:r>
        <w:t>For wrinkles/lines, annotate masks and optionally line prominence class; combine multi-annotator labels rather than forcing one grader as absolute truth [4].</w:t>
      </w:r>
    </w:p>
    <w:p>
      <w:pPr>
        <w:pStyle w:val="ListBullet"/>
      </w:pPr>
      <w:r>
        <w:t>For acne, annotate lesion instances and subtype when agreement is reliable; preserve uncertainty labels.</w:t>
      </w:r>
    </w:p>
    <w:p>
      <w:pPr>
        <w:pStyle w:val="ListBullet"/>
      </w:pPr>
      <w:r>
        <w:t>For pores, define exactly what counts as a visible pore at the target capture scale before annotation.</w:t>
      </w:r>
    </w:p>
    <w:p>
      <w:pPr>
        <w:pStyle w:val="ListBullet"/>
      </w:pPr>
      <w:r>
        <w:t>For pigmentation/redness, retain both human masks and instrumental/controlled optical references where possible.</w:t>
      </w:r>
    </w:p>
    <w:p>
      <w:pPr>
        <w:pStyle w:val="Heading1"/>
      </w:pPr>
      <w:r>
        <w:t>18. Bias, Skin Tone, and Generalization</w:t>
      </w:r>
    </w:p>
    <w:p>
      <w:r>
        <w:t>Skin-analysis models can fail silently when lighting and melanin distribution differ from the training domain. Zheng et al. deliberately included Asian, African, Caucasian, Indian, and Hispanic participants and multiple skin tones/lighting conditions [2]. Hartmann et al. report subgroup analyses but also note small sample sizes in some darker-skin subgroups [1]. Optical literature confirms that melanin materially changes visible-light propagation, so performance must be validated rather than assumed across skin tones [9,10].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Pr>
          <w:p>
            <w:r>
              <w:rPr>
                <w:b/>
                <w:color w:val="FFFFFF"/>
                <w:sz w:val="16"/>
              </w:rPr>
              <w:t>Validation slice</w:t>
            </w:r>
          </w:p>
        </w:tc>
        <w:tc>
          <w:tcPr>
            <w:tcW w:type="dxa" w:w="5040"/>
            <w:shd w:fill="1F4E78"/>
            <w:vAlign w:val="center"/>
          </w:tcPr>
          <w:p>
            <w:r>
              <w:rPr>
                <w:b/>
                <w:color w:val="FFFFFF"/>
                <w:sz w:val="16"/>
              </w:rPr>
              <w:t>Minimum report</w:t>
            </w:r>
          </w:p>
        </w:tc>
      </w:tr>
      <w:tr>
        <w:tc>
          <w:tcPr>
            <w:tcW w:type="dxa" w:w="5040"/>
            <w:vAlign w:val="center"/>
          </w:tcPr>
          <w:p>
            <w:r>
              <w:rPr>
                <w:sz w:val="16"/>
              </w:rPr>
              <w:t>Skin tone</w:t>
            </w:r>
          </w:p>
        </w:tc>
        <w:tc>
          <w:tcPr>
            <w:tcW w:type="dxa" w:w="5040"/>
            <w:vAlign w:val="center"/>
          </w:tcPr>
          <w:p>
            <w:r>
              <w:rPr>
                <w:sz w:val="16"/>
              </w:rPr>
              <w:t>MAE/IoU/recall by a validated skin-tone representation; include confidence intervals</w:t>
            </w:r>
          </w:p>
        </w:tc>
      </w:tr>
      <w:tr>
        <w:tc>
          <w:tcPr>
            <w:tcW w:type="dxa" w:w="5040"/>
            <w:vAlign w:val="center"/>
          </w:tcPr>
          <w:p>
            <w:r>
              <w:rPr>
                <w:sz w:val="16"/>
              </w:rPr>
              <w:t>Device</w:t>
            </w:r>
          </w:p>
        </w:tc>
        <w:tc>
          <w:tcPr>
            <w:tcW w:type="dxa" w:w="5040"/>
            <w:vAlign w:val="center"/>
          </w:tcPr>
          <w:p>
            <w:r>
              <w:rPr>
                <w:sz w:val="16"/>
              </w:rPr>
              <w:t>Per-phone model error and failure rate</w:t>
            </w:r>
          </w:p>
        </w:tc>
      </w:tr>
      <w:tr>
        <w:tc>
          <w:tcPr>
            <w:tcW w:type="dxa" w:w="5040"/>
            <w:vAlign w:val="center"/>
          </w:tcPr>
          <w:p>
            <w:r>
              <w:rPr>
                <w:sz w:val="16"/>
              </w:rPr>
              <w:t>Lighting</w:t>
            </w:r>
          </w:p>
        </w:tc>
        <w:tc>
          <w:tcPr>
            <w:tcW w:type="dxa" w:w="5040"/>
            <w:vAlign w:val="center"/>
          </w:tcPr>
          <w:p>
            <w:r>
              <w:rPr>
                <w:sz w:val="16"/>
              </w:rPr>
              <w:t>Natural/white/warm/dim/backlit; capture rejection rate</w:t>
            </w:r>
          </w:p>
        </w:tc>
      </w:tr>
      <w:tr>
        <w:tc>
          <w:tcPr>
            <w:tcW w:type="dxa" w:w="5040"/>
            <w:vAlign w:val="center"/>
          </w:tcPr>
          <w:p>
            <w:r>
              <w:rPr>
                <w:sz w:val="16"/>
              </w:rPr>
              <w:t>Age</w:t>
            </w:r>
          </w:p>
        </w:tc>
        <w:tc>
          <w:tcPr>
            <w:tcW w:type="dxa" w:w="5040"/>
            <w:vAlign w:val="center"/>
          </w:tcPr>
          <w:p>
            <w:r>
              <w:rPr>
                <w:sz w:val="16"/>
              </w:rPr>
              <w:t>Young/middle/older; especially wrinkle and texture</w:t>
            </w:r>
          </w:p>
        </w:tc>
      </w:tr>
      <w:tr>
        <w:tc>
          <w:tcPr>
            <w:tcW w:type="dxa" w:w="5040"/>
            <w:vAlign w:val="center"/>
          </w:tcPr>
          <w:p>
            <w:r>
              <w:rPr>
                <w:sz w:val="16"/>
              </w:rPr>
              <w:t>Sex/gender representation</w:t>
            </w:r>
          </w:p>
        </w:tc>
        <w:tc>
          <w:tcPr>
            <w:tcW w:type="dxa" w:w="5040"/>
            <w:vAlign w:val="center"/>
          </w:tcPr>
          <w:p>
            <w:r>
              <w:rPr>
                <w:sz w:val="16"/>
              </w:rPr>
              <w:t>Report cohort balance and errors; avoid assuming equivalent distributions</w:t>
            </w:r>
          </w:p>
        </w:tc>
      </w:tr>
      <w:tr>
        <w:tc>
          <w:tcPr>
            <w:tcW w:type="dxa" w:w="5040"/>
            <w:vAlign w:val="center"/>
          </w:tcPr>
          <w:p>
            <w:r>
              <w:rPr>
                <w:sz w:val="16"/>
              </w:rPr>
              <w:t>Makeup/facial hair</w:t>
            </w:r>
          </w:p>
        </w:tc>
        <w:tc>
          <w:tcPr>
            <w:tcW w:type="dxa" w:w="5040"/>
            <w:vAlign w:val="center"/>
          </w:tcPr>
          <w:p>
            <w:r>
              <w:rPr>
                <w:sz w:val="16"/>
              </w:rPr>
              <w:t>Separate error and rejection analysis</w:t>
            </w:r>
          </w:p>
        </w:tc>
      </w:tr>
      <w:tr>
        <w:tc>
          <w:tcPr>
            <w:tcW w:type="dxa" w:w="5040"/>
            <w:vAlign w:val="center"/>
          </w:tcPr>
          <w:p>
            <w:r>
              <w:rPr>
                <w:sz w:val="16"/>
              </w:rPr>
              <w:t>Longitudinal repeatability</w:t>
            </w:r>
          </w:p>
        </w:tc>
        <w:tc>
          <w:tcPr>
            <w:tcW w:type="dxa" w:w="5040"/>
            <w:vAlign w:val="center"/>
          </w:tcPr>
          <w:p>
            <w:r>
              <w:rPr>
                <w:sz w:val="16"/>
              </w:rPr>
              <w:t>Same subject, same day and different days under standardized capture</w:t>
            </w:r>
          </w:p>
        </w:tc>
      </w:tr>
    </w:tbl>
    <w:p>
      <w:pPr>
        <w:pStyle w:val="Heading1"/>
      </w:pPr>
      <w:r>
        <w:t>19. Why Not Use Generative Super-Resolution for Quantitative Pores?</w:t>
      </w:r>
    </w:p>
    <w:p>
      <w:r>
        <w:t>Generative super-resolution can synthesize plausible high-frequency skin detail. That is useful for visualization but dangerous for quantitative measurement: a generated pore or fine line may be a model prior rather than sensor evidence. High-resolution facial capture research demonstrates that recovering accurate skin reflectance/geometry requires additional physical constraints such as polarized illumination, flash sequences, or inverse rendering [19]. Therefore quantitative masks should trace back to original sensor pixels. Conventional non-generative upsampling may be used for network convenience, but final measurements should be derived from native-resolution evidence.</w:t>
      </w:r>
    </w:p>
    <w:p>
      <w:pPr>
        <w:pStyle w:val="Heading1"/>
      </w:pPr>
      <w:r>
        <w:t>20. Implementation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r>
              <w:rPr>
                <w:b/>
                <w:sz w:val="16"/>
              </w:rPr>
              <w:t>Phase</w:t>
            </w:r>
          </w:p>
        </w:tc>
        <w:tc>
          <w:tcPr>
            <w:tcW w:type="dxa" w:w="3360"/>
            <w:shd w:fill="1F4E78"/>
            <w:vAlign w:val="center"/>
          </w:tcPr>
          <w:p>
            <w:r>
              <w:rPr>
                <w:b/>
                <w:sz w:val="16"/>
              </w:rPr>
              <w:t>Deliverable</w:t>
            </w:r>
          </w:p>
        </w:tc>
        <w:tc>
          <w:tcPr>
            <w:tcW w:type="dxa" w:w="3360"/>
            <w:shd w:fill="1F4E78"/>
            <w:vAlign w:val="center"/>
          </w:tcPr>
          <w:p>
            <w:r>
              <w:rPr>
                <w:b/>
                <w:sz w:val="16"/>
              </w:rPr>
              <w:t>Exit criterion</w:t>
            </w:r>
          </w:p>
        </w:tc>
      </w:tr>
      <w:tr>
        <w:tc>
          <w:tcPr>
            <w:tcW w:type="dxa" w:w="3360"/>
            <w:vAlign w:val="center"/>
          </w:tcPr>
          <w:p>
            <w:r>
              <w:rPr>
                <w:sz w:val="16"/>
              </w:rPr>
              <w:t>0</w:t>
            </w:r>
          </w:p>
        </w:tc>
        <w:tc>
          <w:tcPr>
            <w:tcW w:type="dxa" w:w="3360"/>
            <w:vAlign w:val="center"/>
          </w:tcPr>
          <w:p>
            <w:r>
              <w:rPr>
                <w:sz w:val="16"/>
              </w:rPr>
              <w:t>Repository skeleton + license manifest + capture/QC + MediaPipe landmarks/ROIs</w:t>
            </w:r>
          </w:p>
        </w:tc>
        <w:tc>
          <w:tcPr>
            <w:tcW w:type="dxa" w:w="3360"/>
            <w:vAlign w:val="center"/>
          </w:tcPr>
          <w:p>
            <w:r>
              <w:rPr>
                <w:sz w:val="16"/>
              </w:rPr>
              <w:t>Repeatable aligned ROIs; every dependency has recorded source/version/license</w:t>
            </w:r>
          </w:p>
        </w:tc>
      </w:tr>
      <w:tr>
        <w:tc>
          <w:tcPr>
            <w:tcW w:type="dxa" w:w="3360"/>
            <w:vAlign w:val="center"/>
          </w:tcPr>
          <w:p>
            <w:r>
              <w:rPr>
                <w:sz w:val="16"/>
              </w:rPr>
              <w:t>1</w:t>
            </w:r>
          </w:p>
        </w:tc>
        <w:tc>
          <w:tcPr>
            <w:tcW w:type="dxa" w:w="3360"/>
            <w:vAlign w:val="center"/>
          </w:tcPr>
          <w:p>
            <w:r>
              <w:rPr>
                <w:sz w:val="16"/>
              </w:rPr>
              <w:t>Commercial-open classical V1: redness, pigmentation, texture, wrinkle baseline</w:t>
            </w:r>
          </w:p>
        </w:tc>
        <w:tc>
          <w:tcPr>
            <w:tcW w:type="dxa" w:w="3360"/>
            <w:vAlign w:val="center"/>
          </w:tcPr>
          <w:p>
            <w:r>
              <w:rPr>
                <w:sz w:val="16"/>
              </w:rPr>
              <w:t>Stable repeated-scan measurements; no restricted dataset/weight in dependency graph</w:t>
            </w:r>
          </w:p>
        </w:tc>
      </w:tr>
      <w:tr>
        <w:tc>
          <w:tcPr>
            <w:tcW w:type="dxa" w:w="3360"/>
            <w:vAlign w:val="center"/>
          </w:tcPr>
          <w:p>
            <w:r>
              <w:rPr>
                <w:sz w:val="16"/>
              </w:rPr>
              <w:t>2</w:t>
            </w:r>
          </w:p>
        </w:tc>
        <w:tc>
          <w:tcPr>
            <w:tcW w:type="dxa" w:w="3360"/>
            <w:vAlign w:val="center"/>
          </w:tcPr>
          <w:p>
            <w:r>
              <w:rPr>
                <w:sz w:val="16"/>
              </w:rPr>
              <w:t>FairFace re-annotation/calibration subset for macro concerns</w:t>
            </w:r>
          </w:p>
        </w:tc>
        <w:tc>
          <w:tcPr>
            <w:tcW w:type="dxa" w:w="3360"/>
            <w:vAlign w:val="center"/>
          </w:tcPr>
          <w:p>
            <w:r>
              <w:rPr>
                <w:sz w:val="16"/>
              </w:rPr>
              <w:t>Annotator agreement + holdout + ordinal severity thresholds for active metrics</w:t>
            </w:r>
          </w:p>
        </w:tc>
      </w:tr>
      <w:tr>
        <w:tc>
          <w:tcPr>
            <w:tcW w:type="dxa" w:w="3360"/>
            <w:vAlign w:val="center"/>
          </w:tcPr>
          <w:p>
            <w:r>
              <w:rPr>
                <w:sz w:val="16"/>
              </w:rPr>
              <w:t>3</w:t>
            </w:r>
          </w:p>
        </w:tc>
        <w:tc>
          <w:tcPr>
            <w:tcW w:type="dxa" w:w="3360"/>
            <w:vAlign w:val="center"/>
          </w:tcPr>
          <w:p>
            <w:r>
              <w:rPr>
                <w:sz w:val="16"/>
              </w:rPr>
              <w:t>User concern output + existing recommendation rules</w:t>
            </w:r>
          </w:p>
        </w:tc>
        <w:tc>
          <w:tcPr>
            <w:tcW w:type="dxa" w:w="3360"/>
            <w:vAlign w:val="center"/>
          </w:tcPr>
          <w:p>
            <w:r>
              <w:rPr>
                <w:sz w:val="16"/>
              </w:rPr>
              <w:t>Only Not detected/Mild/Moderate/High + affected regions; no user numeric scores</w:t>
            </w:r>
          </w:p>
        </w:tc>
      </w:tr>
      <w:tr>
        <w:tc>
          <w:tcPr>
            <w:tcW w:type="dxa" w:w="3360"/>
            <w:vAlign w:val="center"/>
          </w:tcPr>
          <w:p>
            <w:r>
              <w:rPr>
                <w:sz w:val="16"/>
              </w:rPr>
              <w:t>4</w:t>
            </w:r>
          </w:p>
        </w:tc>
        <w:tc>
          <w:tcPr>
            <w:tcW w:type="dxa" w:w="3360"/>
            <w:vAlign w:val="center"/>
          </w:tcPr>
          <w:p>
            <w:r>
              <w:rPr>
                <w:sz w:val="16"/>
              </w:rPr>
              <w:t>Cross-device/lighting validation</w:t>
            </w:r>
          </w:p>
        </w:tc>
        <w:tc>
          <w:tcPr>
            <w:tcW w:type="dxa" w:w="3360"/>
            <w:vAlign w:val="center"/>
          </w:tcPr>
          <w:p>
            <w:r>
              <w:rPr>
                <w:sz w:val="16"/>
              </w:rPr>
              <w:t>Prespecified repeatability and false-positive gates across target devices/lighting</w:t>
            </w:r>
          </w:p>
        </w:tc>
      </w:tr>
      <w:tr>
        <w:tc>
          <w:tcPr>
            <w:tcW w:type="dxa" w:w="3360"/>
            <w:vAlign w:val="center"/>
          </w:tcPr>
          <w:p>
            <w:r>
              <w:rPr>
                <w:sz w:val="16"/>
              </w:rPr>
              <w:t>5</w:t>
            </w:r>
          </w:p>
        </w:tc>
        <w:tc>
          <w:tcPr>
            <w:tcW w:type="dxa" w:w="3360"/>
            <w:vAlign w:val="center"/>
          </w:tcPr>
          <w:p>
            <w:r>
              <w:rPr>
                <w:sz w:val="16"/>
              </w:rPr>
              <w:t>Acne module only when commercial-open lesion labels exist</w:t>
            </w:r>
          </w:p>
        </w:tc>
        <w:tc>
          <w:tcPr>
            <w:tcW w:type="dxa" w:w="3360"/>
            <w:vAlign w:val="center"/>
          </w:tcPr>
          <w:p>
            <w:r>
              <w:rPr>
                <w:sz w:val="16"/>
              </w:rPr>
              <w:t>Lesion recall/count error + ordinal calibration meet gate; otherwise disabled</w:t>
            </w:r>
          </w:p>
        </w:tc>
      </w:tr>
      <w:tr>
        <w:tc>
          <w:tcPr>
            <w:tcW w:type="dxa" w:w="3360"/>
            <w:vAlign w:val="center"/>
          </w:tcPr>
          <w:p>
            <w:r>
              <w:rPr>
                <w:sz w:val="16"/>
              </w:rPr>
              <w:t>6</w:t>
            </w:r>
          </w:p>
        </w:tc>
        <w:tc>
          <w:tcPr>
            <w:tcW w:type="dxa" w:w="3360"/>
            <w:vAlign w:val="center"/>
          </w:tcPr>
          <w:p>
            <w:r>
              <w:rPr>
                <w:sz w:val="16"/>
              </w:rPr>
              <w:t>Fine-line module only with high-resolution commercial labels</w:t>
            </w:r>
          </w:p>
        </w:tc>
        <w:tc>
          <w:tcPr>
            <w:tcW w:type="dxa" w:w="3360"/>
            <w:vAlign w:val="center"/>
          </w:tcPr>
          <w:p>
            <w:r>
              <w:rPr>
                <w:sz w:val="16"/>
              </w:rPr>
              <w:t>Repeatability + expert agreement meet gate; otherwise disabled</w:t>
            </w:r>
          </w:p>
        </w:tc>
      </w:tr>
      <w:tr>
        <w:tc>
          <w:tcPr>
            <w:tcW w:type="dxa" w:w="3360"/>
            <w:vAlign w:val="center"/>
          </w:tcPr>
          <w:p>
            <w:r>
              <w:rPr>
                <w:sz w:val="16"/>
              </w:rPr>
              <w:t>7</w:t>
            </w:r>
          </w:p>
        </w:tc>
        <w:tc>
          <w:tcPr>
            <w:tcW w:type="dxa" w:w="3360"/>
            <w:vAlign w:val="center"/>
          </w:tcPr>
          <w:p>
            <w:r>
              <w:rPr>
                <w:sz w:val="16"/>
              </w:rPr>
              <w:t>Pore module only with native-resolution commercial pore masks</w:t>
            </w:r>
          </w:p>
        </w:tc>
        <w:tc>
          <w:tcPr>
            <w:tcW w:type="dxa" w:w="3360"/>
            <w:vAlign w:val="center"/>
          </w:tcPr>
          <w:p>
            <w:r>
              <w:rPr>
                <w:sz w:val="16"/>
              </w:rPr>
              <w:t>Region-level repeatability + expert agreement meet gate; otherwise disabled</w:t>
            </w:r>
          </w:p>
        </w:tc>
      </w:tr>
      <w:tr>
        <w:tc>
          <w:tcPr>
            <w:tcW w:type="dxa" w:w="3360"/>
            <w:vAlign w:val="center"/>
          </w:tcPr>
          <w:p>
            <w:r>
              <w:rPr>
                <w:sz w:val="16"/>
              </w:rPr>
              <w:t>8</w:t>
            </w:r>
          </w:p>
        </w:tc>
        <w:tc>
          <w:tcPr>
            <w:tcW w:type="dxa" w:w="3360"/>
            <w:vAlign w:val="center"/>
          </w:tcPr>
          <w:p>
            <w:r>
              <w:rPr>
                <w:sz w:val="16"/>
              </w:rPr>
              <w:t>Production release audit</w:t>
            </w:r>
          </w:p>
        </w:tc>
        <w:tc>
          <w:tcPr>
            <w:tcW w:type="dxa" w:w="3360"/>
            <w:vAlign w:val="center"/>
          </w:tcPr>
          <w:p>
            <w:r>
              <w:rPr>
                <w:sz w:val="16"/>
              </w:rPr>
              <w:t>Dataset/code/weight/license manifest complete; notices packaged; external test set passes</w:t>
            </w:r>
          </w:p>
        </w:tc>
      </w:tr>
    </w:tbl>
    <w:p>
      <w:pPr>
        <w:pStyle w:val="Heading1"/>
      </w:pPr>
      <w:r>
        <w:t>21. Suggested Model and Rules-Engine API</w:t>
      </w:r>
    </w:p>
    <w:p>
      <w:pPr>
        <w:pStyle w:val="CodeBlock"/>
      </w:pPr>
      <w:r>
        <w:t>{</w:t>
        <w:br/>
        <w:t xml:space="preserve">  "capture_quality": {"pass": true, "reasons": []},</w:t>
        <w:br/>
        <w:t xml:space="preserve">  "concerns": {</w:t>
        <w:br/>
        <w:t xml:space="preserve">    "redness": {"status": "moderate", "regions": ["left_cheek", "right_cheek"], "confidence_internal": 0.91},</w:t>
        <w:br/>
        <w:t xml:space="preserve">    "dark_spots": {"status": "mild", "regions": ["left_cheek"], "confidence_internal": 0.86},</w:t>
        <w:br/>
        <w:t xml:space="preserve">    "texture": {"status": "mild", "regions": ["forehead", "cheeks"], "confidence_internal": 0.82},</w:t>
        <w:br/>
        <w:t xml:space="preserve">    "wrinkles": {"status": "not_detected", "regions": [], "confidence_internal": 0.80},</w:t>
        <w:br/>
        <w:t xml:space="preserve">    "acne": {"status": "disabled_pending_commercial_data"},</w:t>
        <w:br/>
        <w:t xml:space="preserve">    "fine_lines": {"status": "disabled_pending_commercial_data"},</w:t>
        <w:br/>
        <w:t xml:space="preserve">    "pores": {"status": "disabled_pending_commercial_data"}</w:t>
        <w:br/>
        <w:t xml:space="preserve">  },</w:t>
        <w:br/>
        <w:t xml:space="preserve">  "recommendation_input": [</w:t>
        <w:br/>
        <w:t xml:space="preserve">    {"concern": "redness", "severity": "moderate", "regions": ["left_cheek", "right_cheek"]},</w:t>
        <w:br/>
        <w:t xml:space="preserve">    {"concern": "dark_spots", "severity": "mild", "regions": ["left_cheek"]}</w:t>
        <w:br/>
        <w:t xml:space="preserve">  ]</w:t>
        <w:br/>
        <w:t>}</w:t>
      </w:r>
    </w:p>
    <w:p>
      <w:pPr>
        <w:pStyle w:val="Heading1"/>
      </w:pPr>
      <w:r>
        <w:t>22. What Is Directly Supported vs Engineering Synthesis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Pr>
          <w:p>
            <w:r>
              <w:rPr>
                <w:b/>
                <w:color w:val="FFFFFF"/>
                <w:sz w:val="16"/>
              </w:rPr>
              <w:t>Component</w:t>
            </w:r>
          </w:p>
        </w:tc>
        <w:tc>
          <w:tcPr>
            <w:tcW w:type="dxa" w:w="5040"/>
            <w:shd w:fill="1F4E78"/>
            <w:vAlign w:val="center"/>
          </w:tcPr>
          <w:p>
            <w:r>
              <w:rPr>
                <w:b/>
                <w:color w:val="FFFFFF"/>
                <w:sz w:val="16"/>
              </w:rPr>
              <w:t>Evidence status</w:t>
            </w:r>
          </w:p>
        </w:tc>
      </w:tr>
      <w:tr>
        <w:tc>
          <w:tcPr>
            <w:tcW w:type="dxa" w:w="5040"/>
            <w:vAlign w:val="center"/>
          </w:tcPr>
          <w:p>
            <w:r>
              <w:rPr>
                <w:sz w:val="16"/>
              </w:rPr>
              <w:t>Dense segmentation for acne/pigment/wrinkle selfies</w:t>
            </w:r>
          </w:p>
        </w:tc>
        <w:tc>
          <w:tcPr>
            <w:tcW w:type="dxa" w:w="5040"/>
            <w:vAlign w:val="center"/>
          </w:tcPr>
          <w:p>
            <w:r>
              <w:rPr>
                <w:sz w:val="16"/>
              </w:rPr>
              <w:t>Directly supported by Zheng et al. [2]</w:t>
            </w:r>
          </w:p>
        </w:tc>
      </w:tr>
      <w:tr>
        <w:tc>
          <w:tcPr>
            <w:tcW w:type="dxa" w:w="5040"/>
            <w:vAlign w:val="center"/>
          </w:tcPr>
          <w:p>
            <w:r>
              <w:rPr>
                <w:sz w:val="16"/>
              </w:rPr>
              <w:t>Joint pore + wrinkle morphology segmentation</w:t>
            </w:r>
          </w:p>
        </w:tc>
        <w:tc>
          <w:tcPr>
            <w:tcW w:type="dxa" w:w="5040"/>
            <w:vAlign w:val="center"/>
          </w:tcPr>
          <w:p>
            <w:r>
              <w:rPr>
                <w:sz w:val="16"/>
              </w:rPr>
              <w:t>Directly supported by Yoon et al. [3]</w:t>
            </w:r>
          </w:p>
        </w:tc>
      </w:tr>
      <w:tr>
        <w:tc>
          <w:tcPr>
            <w:tcW w:type="dxa" w:w="5040"/>
            <w:vAlign w:val="center"/>
          </w:tcPr>
          <w:p>
            <w:r>
              <w:rPr>
                <w:sz w:val="16"/>
              </w:rPr>
              <w:t>Texture-map weak pretraining for wrinkles</w:t>
            </w:r>
          </w:p>
        </w:tc>
        <w:tc>
          <w:tcPr>
            <w:tcW w:type="dxa" w:w="5040"/>
            <w:vAlign w:val="center"/>
          </w:tcPr>
          <w:p>
            <w:r>
              <w:rPr>
                <w:sz w:val="16"/>
              </w:rPr>
              <w:t>Directly supported by Moon et al. [4]</w:t>
            </w:r>
          </w:p>
        </w:tc>
      </w:tr>
      <w:tr>
        <w:tc>
          <w:tcPr>
            <w:tcW w:type="dxa" w:w="5040"/>
            <w:vAlign w:val="center"/>
          </w:tcPr>
          <w:p>
            <w:r>
              <w:rPr>
                <w:sz w:val="16"/>
              </w:rPr>
              <w:t>Acne high-resolution object detection</w:t>
            </w:r>
          </w:p>
        </w:tc>
        <w:tc>
          <w:tcPr>
            <w:tcW w:type="dxa" w:w="5040"/>
            <w:vAlign w:val="center"/>
          </w:tcPr>
          <w:p>
            <w:r>
              <w:rPr>
                <w:sz w:val="16"/>
              </w:rPr>
              <w:t>Directly supported by AcneSCU/ACNE-DET [6,7]</w:t>
            </w:r>
          </w:p>
        </w:tc>
      </w:tr>
      <w:tr>
        <w:tc>
          <w:tcPr>
            <w:tcW w:type="dxa" w:w="5040"/>
            <w:vAlign w:val="center"/>
          </w:tcPr>
          <w:p>
            <w:r>
              <w:rPr>
                <w:sz w:val="16"/>
              </w:rPr>
              <w:t>Semi-supervised acne segmentation</w:t>
            </w:r>
          </w:p>
        </w:tc>
        <w:tc>
          <w:tcPr>
            <w:tcW w:type="dxa" w:w="5040"/>
            <w:vAlign w:val="center"/>
          </w:tcPr>
          <w:p>
            <w:r>
              <w:rPr>
                <w:sz w:val="16"/>
              </w:rPr>
              <w:t>Directly supported by Kim et al. [8]</w:t>
            </w:r>
          </w:p>
        </w:tc>
      </w:tr>
      <w:tr>
        <w:tc>
          <w:tcPr>
            <w:tcW w:type="dxa" w:w="5040"/>
            <w:vAlign w:val="center"/>
          </w:tcPr>
          <w:p>
            <w:r>
              <w:rPr>
                <w:sz w:val="16"/>
              </w:rPr>
              <w:t>Melanin/hemoglobin/shading/specular decomposition</w:t>
            </w:r>
          </w:p>
        </w:tc>
        <w:tc>
          <w:tcPr>
            <w:tcW w:type="dxa" w:w="5040"/>
            <w:vAlign w:val="center"/>
          </w:tcPr>
          <w:p>
            <w:r>
              <w:rPr>
                <w:sz w:val="16"/>
              </w:rPr>
              <w:t>Directly supported by Jung et al. [9,10]</w:t>
            </w:r>
          </w:p>
        </w:tc>
      </w:tr>
      <w:tr>
        <w:tc>
          <w:tcPr>
            <w:tcW w:type="dxa" w:w="5040"/>
            <w:vAlign w:val="center"/>
          </w:tcPr>
          <w:p>
            <w:r>
              <w:rPr>
                <w:sz w:val="16"/>
              </w:rPr>
              <w:t>Global classifier is weak for pores/acne/pigment</w:t>
            </w:r>
          </w:p>
        </w:tc>
        <w:tc>
          <w:tcPr>
            <w:tcW w:type="dxa" w:w="5040"/>
            <w:vAlign w:val="center"/>
          </w:tcPr>
          <w:p>
            <w:r>
              <w:rPr>
                <w:sz w:val="16"/>
              </w:rPr>
              <w:t>Directly supported by 2026 benchmark [1]</w:t>
            </w:r>
          </w:p>
        </w:tc>
      </w:tr>
      <w:tr>
        <w:tc>
          <w:tcPr>
            <w:tcW w:type="dxa" w:w="5040"/>
            <w:vAlign w:val="center"/>
          </w:tcPr>
          <w:p>
            <w:r>
              <w:rPr>
                <w:sz w:val="16"/>
              </w:rPr>
              <w:t>One shared line model for fine lines + wrinkles</w:t>
            </w:r>
          </w:p>
        </w:tc>
        <w:tc>
          <w:tcPr>
            <w:tcW w:type="dxa" w:w="5040"/>
            <w:vAlign w:val="center"/>
          </w:tcPr>
          <w:p>
            <w:r>
              <w:rPr>
                <w:sz w:val="16"/>
              </w:rPr>
              <w:t>Engineering synthesis based on line morphology literature</w:t>
            </w:r>
          </w:p>
        </w:tc>
      </w:tr>
      <w:tr>
        <w:tc>
          <w:tcPr>
            <w:tcW w:type="dxa" w:w="5040"/>
            <w:vAlign w:val="center"/>
          </w:tcPr>
          <w:p>
            <w:r>
              <w:rPr>
                <w:sz w:val="16"/>
              </w:rPr>
              <w:t>Local melanin/Hb z-score thresholding</w:t>
            </w:r>
          </w:p>
        </w:tc>
        <w:tc>
          <w:tcPr>
            <w:tcW w:type="dxa" w:w="5040"/>
            <w:vAlign w:val="center"/>
          </w:tcPr>
          <w:p>
            <w:r>
              <w:rPr>
                <w:sz w:val="16"/>
              </w:rPr>
              <w:t>Engineering measurement layer built on paper-supported maps</w:t>
            </w:r>
          </w:p>
        </w:tc>
      </w:tr>
      <w:tr>
        <w:tc>
          <w:tcPr>
            <w:tcW w:type="dxa" w:w="5040"/>
            <w:vAlign w:val="center"/>
          </w:tcPr>
          <w:p>
            <w:r>
              <w:rPr>
                <w:sz w:val="16"/>
              </w:rPr>
              <w:t>Ordinal severity bands</w:t>
            </w:r>
          </w:p>
        </w:tc>
        <w:tc>
          <w:tcPr>
            <w:tcW w:type="dxa" w:w="5040"/>
            <w:vAlign w:val="center"/>
          </w:tcPr>
          <w:p>
            <w:r>
              <w:rPr>
                <w:sz w:val="16"/>
              </w:rPr>
              <w:t>Engineering/product calibration layer: Not detected / Mild / Moderate / High; thresholds require commercially usable validation labels.</w:t>
            </w:r>
          </w:p>
        </w:tc>
      </w:tr>
      <w:tr>
        <w:tc>
          <w:tcPr>
            <w:tcW w:type="dxa" w:w="5040"/>
            <w:vAlign w:val="center"/>
          </w:tcPr>
          <w:p>
            <w:r>
              <w:rPr>
                <w:sz w:val="16"/>
              </w:rPr>
              <w:t>Hydration removal</w:t>
            </w:r>
          </w:p>
        </w:tc>
        <w:tc>
          <w:tcPr>
            <w:tcW w:type="dxa" w:w="5040"/>
            <w:vAlign w:val="center"/>
          </w:tcPr>
          <w:p>
            <w:r>
              <w:rPr>
                <w:sz w:val="16"/>
              </w:rPr>
              <w:t>Evidence-informed product decision based on weak directness and sensor-dependent ground truth [18]</w:t>
            </w:r>
          </w:p>
        </w:tc>
      </w:tr>
    </w:tbl>
    <w:p>
      <w:pPr>
        <w:pStyle w:val="Heading1"/>
      </w:pPr>
      <w:r>
        <w:t>23. Key Research Papers and References</w:t>
      </w:r>
    </w:p>
    <w:p>
      <w:pPr>
        <w:pStyle w:val="Reference"/>
      </w:pPr>
      <w:r>
        <w:t>[1] Hartmann D, Müller D, Auer F, et al. “Do not smile when acquiring consumer selfies for multi-attribute skin profiling and baseline deep learning evaluation.” Scientific Reports. 2026;16:24546.</w:t>
      </w:r>
      <w:r>
        <w:t xml:space="preserve"> </w:t>
      </w:r>
      <w:hyperlink r:id="rId9">
        <w:r>
          <w:rPr>
            <w:color w:val="0563C1"/>
            <w:u w:val="single"/>
          </w:rPr>
          <w:t>Source</w:t>
        </w:r>
      </w:hyperlink>
      <w:r>
        <w:t xml:space="preserve"> — 3,203 standardized consumer selfies; eight cosmetic attributes; global classifiers struggle on acne, pores and pigment spots.</w:t>
      </w:r>
    </w:p>
    <w:p>
      <w:pPr>
        <w:pStyle w:val="Reference"/>
      </w:pPr>
      <w:r>
        <w:t>[2] Zheng Q, Purwar A, Zhao H, et al. “Automatic Facial Skin Feature Detection for Everyone.” arXiv:2203.16056. 2022.</w:t>
      </w:r>
      <w:r>
        <w:t xml:space="preserve"> </w:t>
      </w:r>
      <w:hyperlink r:id="rId10">
        <w:r>
          <w:rPr>
            <w:color w:val="0563C1"/>
            <w:u w:val="single"/>
          </w:rPr>
          <w:t>Source</w:t>
        </w:r>
      </w:hyperlink>
      <w:r>
        <w:t xml:space="preserve"> — U-Net++ dense prediction for acne, pigmentation and wrinkles on uncontrolled selfies; two-phase annotation.</w:t>
      </w:r>
    </w:p>
    <w:p>
      <w:pPr>
        <w:pStyle w:val="Reference"/>
      </w:pPr>
      <w:r>
        <w:t>[3] Yoon H, Kim S, Lee J, Yoo S. “Deep-Learning-Based Morphological Feature Segmentation for Facial Skin Image Analysis.” Diagnostics. 2023;13(11):1894. doi:10.3390/diagnostics13111894.</w:t>
      </w:r>
      <w:r>
        <w:t xml:space="preserve"> </w:t>
      </w:r>
      <w:hyperlink r:id="rId11">
        <w:r>
          <w:rPr>
            <w:color w:val="0563C1"/>
            <w:u w:val="single"/>
          </w:rPr>
          <w:t>Source</w:t>
        </w:r>
      </w:hyperlink>
      <w:r>
        <w:t xml:space="preserve"> — Simultaneous wrinkle and pore segmentation using morphology-focused U-Net architecture.</w:t>
      </w:r>
    </w:p>
    <w:p>
      <w:pPr>
        <w:pStyle w:val="Reference"/>
      </w:pPr>
      <w:r>
        <w:t>[4] Moon J, Chung H, Jang I. “Facial Wrinkle Segmentation for Cosmetic Dermatology: Pretraining with Texture Map-Based Weak Supervision.” ICPR 2024 / arXiv:2408.10060.</w:t>
      </w:r>
      <w:r>
        <w:t xml:space="preserve"> </w:t>
      </w:r>
      <w:hyperlink r:id="rId12">
        <w:r>
          <w:rPr>
            <w:color w:val="0563C1"/>
            <w:u w:val="single"/>
          </w:rPr>
          <w:t>Source</w:t>
        </w:r>
      </w:hyperlink>
      <w:r>
        <w:t xml:space="preserve"> — FFHQ-Wrinkle: 1,000 human masks + 50,000 weak labels; four-channel RGB+texture fine-tuning.</w:t>
      </w:r>
    </w:p>
    <w:p>
      <w:pPr>
        <w:pStyle w:val="Reference"/>
      </w:pPr>
      <w:r>
        <w:t>[5] Kim S, Yoon H, Lee J, Yoo S. “Facial wrinkle segmentation using weighted deep supervision and semi-automatic labeling.” Artificial Intelligence in Medicine. 2023;145:102679.</w:t>
      </w:r>
      <w:r>
        <w:t xml:space="preserve"> </w:t>
      </w:r>
      <w:hyperlink r:id="rId13">
        <w:r>
          <w:rPr>
            <w:color w:val="0563C1"/>
            <w:u w:val="single"/>
          </w:rPr>
          <w:t>Source</w:t>
        </w:r>
      </w:hyperlink>
      <w:r>
        <w:t xml:space="preserve"> — Semi-automatic labeling and weighted deep supervision for thin wrinkle segmentation.</w:t>
      </w:r>
    </w:p>
    <w:p>
      <w:pPr>
        <w:pStyle w:val="Reference"/>
      </w:pPr>
      <w:r>
        <w:t>[6] Zhang J, Zhang L, Wang J, et al. “Learning High-quality Proposals for Acne Detection.” arXiv:2207.03674. 2022.</w:t>
      </w:r>
      <w:r>
        <w:t xml:space="preserve"> </w:t>
      </w:r>
      <w:hyperlink r:id="rId14">
        <w:r>
          <w:rPr>
            <w:color w:val="0563C1"/>
            <w:u w:val="single"/>
          </w:rPr>
          <w:t>Source</w:t>
        </w:r>
      </w:hyperlink>
      <w:r>
        <w:t xml:space="preserve"> — Introduces AcneSCU with high-resolution imagery, precise annotations, and fine-grained lesion categories.</w:t>
      </w:r>
    </w:p>
    <w:p>
      <w:pPr>
        <w:pStyle w:val="Reference"/>
      </w:pPr>
      <w:r>
        <w:t>[7] Wei X, Zhang L, Zhang J, et al. “Towards Accurate Acne Detection via Decoupled Sequential Detection Head.” arXiv:2301.12219. 2023.</w:t>
      </w:r>
      <w:r>
        <w:t xml:space="preserve"> </w:t>
      </w:r>
      <w:hyperlink r:id="rId15">
        <w:r>
          <w:rPr>
            <w:color w:val="0563C1"/>
            <w:u w:val="single"/>
          </w:rPr>
          <w:t>Source</w:t>
        </w:r>
      </w:hyperlink>
      <w:r>
        <w:t xml:space="preserve"> — Introduces ACNE-DET and addresses ambiguous boundaries and lesion dimension prediction.</w:t>
      </w:r>
    </w:p>
    <w:p>
      <w:pPr>
        <w:pStyle w:val="Reference"/>
      </w:pPr>
      <w:r>
        <w:t>[8] Kim S, Yoon H, Lee J. “Semi-Supervised Facial Acne Segmentation Using Bidirectional Copy-Paste.” Diagnostics. 2024;14(10):1040. doi:10.3390/diagnostics14101040.</w:t>
      </w:r>
      <w:r>
        <w:t xml:space="preserve"> </w:t>
      </w:r>
      <w:hyperlink r:id="rId16">
        <w:r>
          <w:rPr>
            <w:color w:val="0563C1"/>
            <w:u w:val="single"/>
          </w:rPr>
          <w:t>Source</w:t>
        </w:r>
      </w:hyperlink>
      <w:r>
        <w:t xml:space="preserve"> — Semi-supervised pixel-level acne segmentation with limited labeled masks.</w:t>
      </w:r>
    </w:p>
    <w:p>
      <w:pPr>
        <w:pStyle w:val="Reference"/>
      </w:pPr>
      <w:r>
        <w:t>[9] Jung G, et al. “Deep learning-based optical approach for skin analysis of melanin and hemoglobin distribution.” Journal of Biomedical Optics. 2023;28(3):035001.</w:t>
      </w:r>
      <w:r>
        <w:t xml:space="preserve"> </w:t>
      </w:r>
      <w:hyperlink r:id="rId17">
        <w:r>
          <w:rPr>
            <w:color w:val="0563C1"/>
            <w:u w:val="single"/>
          </w:rPr>
          <w:t>Source</w:t>
        </w:r>
      </w:hyperlink>
      <w:r>
        <w:t xml:space="preserve"> — Decomposes color images into melanin, hemoglobin, shading and specular maps.</w:t>
      </w:r>
    </w:p>
    <w:p>
      <w:pPr>
        <w:pStyle w:val="Reference"/>
      </w:pPr>
      <w:r>
        <w:t>[10] Jung G, et al. “Integrated deep learning approach for generating cross-polarized images and analyzing skin melanin and hemoglobin distributions.” 2024.</w:t>
      </w:r>
      <w:r>
        <w:t xml:space="preserve"> </w:t>
      </w:r>
      <w:hyperlink r:id="rId18">
        <w:r>
          <w:rPr>
            <w:color w:val="0563C1"/>
            <w:u w:val="single"/>
          </w:rPr>
          <w:t>Source</w:t>
        </w:r>
      </w:hyperlink>
      <w:r>
        <w:t xml:space="preserve"> — Combines generated cross-polarized images with chromophore mapping.</w:t>
      </w:r>
    </w:p>
    <w:p>
      <w:pPr>
        <w:pStyle w:val="Reference"/>
      </w:pPr>
      <w:r>
        <w:t>[11] da Silva GC, et al. “Detection of skin wrinkles and quantification of roughness using a novel image processing technique from a dermatoscope device.” Skin Research and Technology. 2023.</w:t>
      </w:r>
      <w:r>
        <w:t xml:space="preserve"> </w:t>
      </w:r>
      <w:hyperlink r:id="rId19">
        <w:r>
          <w:rPr>
            <w:color w:val="0563C1"/>
            <w:u w:val="single"/>
          </w:rPr>
          <w:t>Source</w:t>
        </w:r>
      </w:hyperlink>
      <w:r>
        <w:t xml:space="preserve"> — Image-based wrinkle detection and roughness quantification; supports texture/roughness feature engineering.</w:t>
      </w:r>
    </w:p>
    <w:p>
      <w:pPr>
        <w:pStyle w:val="Reference"/>
      </w:pPr>
      <w:r>
        <w:t>[12] Yamaguchi M, et al. “Assessment of skin barrier function using skin images with topological data analysis.” Scientific Reports. 2020.</w:t>
      </w:r>
      <w:r>
        <w:t xml:space="preserve"> </w:t>
      </w:r>
      <w:hyperlink r:id="rId20">
        <w:r>
          <w:rPr>
            <w:color w:val="0563C1"/>
            <w:u w:val="single"/>
          </w:rPr>
          <w:t>Source</w:t>
        </w:r>
      </w:hyperlink>
      <w:r>
        <w:t xml:space="preserve"> — Shows microscopic skin-structure image features can relate to barrier/TEWL state; not a direct ordinary-selfie measurement.</w:t>
      </w:r>
    </w:p>
    <w:p>
      <w:pPr>
        <w:pStyle w:val="Reference"/>
      </w:pPr>
      <w:r>
        <w:t>[13] Kartynnik Y, Ablavatski A, Grishchenko I, Grundmann M. “Real-time Facial Surface Geometry from Monocular Video on Mobile GPUs.” arXiv:1907.06724. 2019.</w:t>
      </w:r>
      <w:r>
        <w:t xml:space="preserve"> </w:t>
      </w:r>
      <w:hyperlink r:id="rId21">
        <w:r>
          <w:rPr>
            <w:color w:val="0563C1"/>
            <w:u w:val="single"/>
          </w:rPr>
          <w:t>Source</w:t>
        </w:r>
      </w:hyperlink>
      <w:r>
        <w:t xml:space="preserve"> — 468-vertex dense face mesh designed for real-time mobile inference.</w:t>
      </w:r>
    </w:p>
    <w:p>
      <w:pPr>
        <w:pStyle w:val="Reference"/>
      </w:pPr>
      <w:r>
        <w:t>[14] Kvanchiani K, et al. “Face Parsing and Portrait Segmentation Dataset.” arXiv:2304.13509. 2023.</w:t>
      </w:r>
      <w:r>
        <w:t xml:space="preserve"> </w:t>
      </w:r>
      <w:hyperlink r:id="rId22">
        <w:r>
          <w:rPr>
            <w:color w:val="0563C1"/>
            <w:u w:val="single"/>
          </w:rPr>
          <w:t>Source</w:t>
        </w:r>
      </w:hyperlink>
      <w:r>
        <w:t xml:space="preserve"> — High-resolution face parsing/portrait segmentation dataset analysis; supports explicit semantic skin masking.</w:t>
      </w:r>
    </w:p>
    <w:p>
      <w:pPr>
        <w:pStyle w:val="Reference"/>
      </w:pPr>
      <w:r>
        <w:t>[15] Li D, Lin H, Li J. “Pore-scale Image Patch Dataset and A Comparative Evaluation of Pore-scale Facial Features.” arXiv:2512.00381. 2025.</w:t>
      </w:r>
      <w:r>
        <w:t xml:space="preserve"> </w:t>
      </w:r>
      <w:hyperlink r:id="rId23">
        <w:r>
          <w:rPr>
            <w:color w:val="0563C1"/>
            <w:u w:val="single"/>
          </w:rPr>
          <w:t>Source</w:t>
        </w:r>
      </w:hyperlink>
      <w:r>
        <w:t xml:space="preserve"> — PorePatch; specialized high-resolution weak-texture facial patches.</w:t>
      </w:r>
    </w:p>
    <w:p>
      <w:pPr>
        <w:pStyle w:val="Reference"/>
      </w:pPr>
      <w:r>
        <w:t>[16] Zhao T, Zhang H, Spoelstra J. “A Computer Vision Application for Assessing Facial Acne Severity from Selfie Images.” arXiv:1907.07901. 2019.</w:t>
      </w:r>
      <w:r>
        <w:t xml:space="preserve"> </w:t>
      </w:r>
      <w:hyperlink r:id="rId24">
        <w:r>
          <w:rPr>
            <w:color w:val="0563C1"/>
            <w:u w:val="single"/>
          </w:rPr>
          <w:t>Source</w:t>
        </w:r>
      </w:hyperlink>
      <w:r>
        <w:t xml:space="preserve"> — 4,700 selfies; face-region cropping and transfer learning for acne severity.</w:t>
      </w:r>
    </w:p>
    <w:p>
      <w:pPr>
        <w:pStyle w:val="Reference"/>
      </w:pPr>
      <w:r>
        <w:t>[17] Draelos RL, et al. “Artificial Intelligence Predicts Fitzpatrick Skin Type, Pigmentation, Redness, and Wrinkle Severity From Color Photographs of the Face.” Journal of Cosmetic Dermatology. 2025.</w:t>
      </w:r>
      <w:r>
        <w:t xml:space="preserve"> </w:t>
      </w:r>
      <w:hyperlink r:id="rId25">
        <w:r>
          <w:rPr>
            <w:color w:val="0563C1"/>
            <w:u w:val="single"/>
          </w:rPr>
          <w:t>Source</w:t>
        </w:r>
      </w:hyperlink>
      <w:r>
        <w:t xml:space="preserve"> — Supports prediction of pigmentation/redness/wrinkle severity from facial color photographs.</w:t>
      </w:r>
    </w:p>
    <w:p>
      <w:pPr>
        <w:pStyle w:val="Reference"/>
      </w:pPr>
      <w:r>
        <w:t>[18] Soh C, Cai R, Paul M, Sng D, Kot AC. “AI-driven Remote Facial Skin Hydration and TEWL Assessment from Selfie Images: A Systematic Solution.” arXiv:2509.06282. 2025.</w:t>
      </w:r>
      <w:r>
        <w:t xml:space="preserve"> </w:t>
      </w:r>
      <w:hyperlink r:id="rId26">
        <w:r>
          <w:rPr>
            <w:color w:val="0563C1"/>
            <w:u w:val="single"/>
          </w:rPr>
          <w:t>Source</w:t>
        </w:r>
      </w:hyperlink>
      <w:r>
        <w:t xml:space="preserve"> — Skin-PAViT; sensor-paired SH/TEWL estimation from selfies; basis for excluding hydration as a direct scan measurement.</w:t>
      </w:r>
    </w:p>
    <w:p>
      <w:pPr>
        <w:pStyle w:val="Reference"/>
      </w:pPr>
      <w:r>
        <w:t>[19] Azinović D, Maury O, Hery C, Nießner M, Thies J. “High-Res Facial Appearance Capture from Polarized Smartphone Images.” CVPR 2023 / arXiv:2212.01160.</w:t>
      </w:r>
      <w:r>
        <w:t xml:space="preserve"> </w:t>
      </w:r>
      <w:hyperlink r:id="rId27">
        <w:r>
          <w:rPr>
            <w:color w:val="0563C1"/>
            <w:u w:val="single"/>
          </w:rPr>
          <w:t>Source</w:t>
        </w:r>
      </w:hyperlink>
      <w:r>
        <w:t xml:space="preserve"> — Shows the value of polarization/physical capture constraints for high-frequency facial reflectance and geometry.</w:t>
      </w:r>
    </w:p>
    <w:p>
      <w:pPr>
        <w:pStyle w:val="Reference"/>
      </w:pPr>
      <w:r>
        <w:t>[20] Min K, Lee G-H, Lee S-W. “ACNet: Mask-Aware Attention with Dynamic Context Enhancement for Robust Acne Detection.” arXiv:2105.14891. 2021.</w:t>
      </w:r>
      <w:r>
        <w:t xml:space="preserve"> </w:t>
      </w:r>
      <w:hyperlink r:id="rId28">
        <w:r>
          <w:rPr>
            <w:color w:val="0563C1"/>
            <w:u w:val="single"/>
          </w:rPr>
          <w:t>Source</w:t>
        </w:r>
      </w:hyperlink>
      <w:r>
        <w:t xml:space="preserve"> — Addresses illumination variation, scale variation, and dense small acne lesions.</w:t>
      </w:r>
    </w:p>
    <w:p>
      <w:pPr/>
      <w:r>
        <w:t xml:space="preserve">[21] FairFace commercial-use license. Official repository states License: CC BY 4.0. </w:t>
      </w:r>
      <w:hyperlink r:id="rId30">
        <w:r>
          <w:rPr>
            <w:color w:val="0563C1"/>
            <w:u w:val="single"/>
          </w:rPr>
          <w:t>https://github.com/joojs/fairface</w:t>
        </w:r>
      </w:hyperlink>
    </w:p>
    <w:p>
      <w:pPr/>
      <w:r>
        <w:t xml:space="preserve">[22] SCIN Data Use License. Official license grants worldwide, royalty-free rights to reproduce/share/adapt subject to attribution and no-reidentification conditions. </w:t>
      </w:r>
      <w:hyperlink r:id="rId31">
        <w:r>
          <w:rPr>
            <w:color w:val="0563C1"/>
            <w:u w:val="single"/>
          </w:rPr>
          <w:t>https://github.com/google-research-datasets/scin/blob/main/LICENSE</w:t>
        </w:r>
      </w:hyperlink>
    </w:p>
    <w:p>
      <w:pPr/>
      <w:r>
        <w:t xml:space="preserve">[23] SFHQ licensing. Official repository is MIT-licensed; README describes 425k synthetic 1024x1024 faces and states the synthetic images have no privacy/license issues. </w:t>
      </w:r>
      <w:hyperlink r:id="rId32">
        <w:r>
          <w:rPr>
            <w:color w:val="0563C1"/>
            <w:u w:val="single"/>
          </w:rPr>
          <w:t>https://github.com/SelfishGene/SFHQ-dataset</w:t>
        </w:r>
      </w:hyperlink>
    </w:p>
    <w:p>
      <w:pPr/>
      <w:r>
        <w:t xml:space="preserve">[24] Creative Commons Attribution 4.0. CC BY 4.0 permits sharing/adaptation for any purpose, including commercially, subject to attribution and other terms. </w:t>
      </w:r>
      <w:hyperlink r:id="rId33">
        <w:r>
          <w:rPr>
            <w:color w:val="0563C1"/>
            <w:u w:val="single"/>
          </w:rPr>
          <w:t>https://creativecommons.org/licenses/by/4.0/</w:t>
        </w:r>
      </w:hyperlink>
    </w:p>
    <w:p>
      <w:pPr/>
      <w:r>
        <w:t xml:space="preserve">[25] Ultralytics License. Official page states Ultralytics YOLO trained models are AGPL-3.0 by default and describes separate enterprise terms. </w:t>
      </w:r>
      <w:hyperlink r:id="rId34">
        <w:r>
          <w:rPr>
            <w:color w:val="0563C1"/>
            <w:u w:val="single"/>
          </w:rPr>
          <w:t>https://www.ultralytics.com/license</w:t>
        </w:r>
      </w:hyperlink>
    </w:p>
    <w:p>
      <w:pPr/>
      <w:r>
        <w:t xml:space="preserve">[26] MediaPipe License. Official MediaPipe repository uses Apache License 2.0. </w:t>
      </w:r>
      <w:hyperlink r:id="rId35">
        <w:r>
          <w:rPr>
            <w:color w:val="0563C1"/>
            <w:u w:val="single"/>
          </w:rPr>
          <w:t>https://github.com/google-ai-edge/mediapipe/blob/master/LICENSE</w:t>
        </w:r>
      </w:hyperlink>
    </w:p>
    <w:p>
      <w:pPr/>
      <w:r>
        <w:t xml:space="preserve">[27] OpenCV License. Official OpenCV site states OpenCV 4.5.0+ is Apache 2.0 and free for commercial use. </w:t>
      </w:r>
      <w:hyperlink r:id="rId36">
        <w:r>
          <w:rPr>
            <w:color w:val="0563C1"/>
            <w:u w:val="single"/>
          </w:rPr>
          <w:t>https://opencv.org/license/</w:t>
        </w:r>
      </w:hyperlink>
    </w:p>
    <w:p>
      <w:pPr/>
      <w:r>
        <w:t xml:space="preserve">[28] Detectron2 License. Official Detectron2 repository is Apache License 2.0; downloaded weights and training data still require separate license checks. </w:t>
      </w:r>
      <w:hyperlink r:id="rId37">
        <w:r>
          <w:rPr>
            <w:color w:val="0563C1"/>
            <w:u w:val="single"/>
          </w:rPr>
          <w:t>https://github.com/facebookresearch/detectron2/blob/main/LICENSE</w:t>
        </w:r>
      </w:hyperlink>
    </w:p>
    <w:p>
      <w:pPr>
        <w:pStyle w:val="Heading1"/>
      </w:pPr>
      <w:r>
        <w:t>24. Final Recommended Production Architecture</w:t>
      </w:r>
    </w:p>
    <w:p>
      <w:r>
        <w:t>Commercial-open V1 architecture: quality-controlled RGB capture → MediaPipe landmarks/conservative skin ROIs → dual preprocessing → (A) CIELAB a* redness analysis, (B) CIELAB/local-contrast pigmentation analysis, (C) GLCM/gradient/frequency texture analysis, and (D) multi-scale Gabor/Hessian visible-wrinkle baseline → internal regional measurements + capture/domain confidence → ordinal concern decision (Not detected / Mild / Moderate / High) → existing deterministic recommendation rules.</w:t>
      </w:r>
    </w:p>
    <w:p>
      <w:pPr>
        <w:pStyle w:val="Callout"/>
      </w:pPr>
      <w:r>
        <w:t>Acne, fine lines, and pores remain implemented as pluggable modules but disabled for user-facing production output until their training/calibration data satisfy the commercial-open license gate and external validation. Hydration remains excluded. Research-only datasets such as FFHQ-Wrinkle and AcneSCU may be cited to justify architecture choices but must not be used to train or derive commercial production weights.</w:t>
      </w:r>
    </w:p>
    <w:p>
      <w:r>
        <w:t>Hydration remains outside the production result. If future hardware adds validated capacitive, TEWL, multispectral, or other sensor inputs, hydration can be revisited as a separate sensor-backed module rather than inferred from ordinary RGB alone.</w:t>
      </w:r>
    </w:p>
    <w:p>
      <w:r>
        <w:br w:type="page"/>
      </w:r>
    </w:p>
    <w:p>
      <w:pPr>
        <w:pStyle w:val="Heading1"/>
      </w:pPr>
      <w:r>
        <w:t>25. Start-Working-Now Implementation Blueprint</w:t>
      </w:r>
    </w:p>
    <w:p>
      <w:r>
        <w:t>Goal: produce a working, commercially open V1 without waiting for a custom skin dataset. Keep every concern as a replaceable module so learned heads can be added later without changing the app contract.</w:t>
      </w:r>
    </w:p>
    <w:p>
      <w:pPr>
        <w:pStyle w:val="Heading2"/>
      </w:pPr>
      <w:r>
        <w:t>25.1 Recommended repository structure</w:t>
      </w:r>
    </w:p>
    <w:p>
      <w:pPr>
        <w:pStyle w:val="CodeBlock"/>
      </w:pPr>
      <w:r>
        <w:t>skin_analysis/</w:t>
        <w:br/>
        <w:t xml:space="preserve">  LICENSES/</w:t>
        <w:br/>
        <w:t xml:space="preserve">    THIRD_PARTY_NOTICES.md</w:t>
        <w:br/>
        <w:t xml:space="preserve">    asset_manifest.csv</w:t>
        <w:br/>
        <w:t xml:space="preserve">  config/</w:t>
        <w:br/>
        <w:t xml:space="preserve">    capture_thresholds.yaml</w:t>
        <w:br/>
        <w:t xml:space="preserve">    severity_thresholds.yaml</w:t>
        <w:br/>
        <w:t xml:space="preserve">  capture/</w:t>
        <w:br/>
        <w:t xml:space="preserve">    qc.py</w:t>
        <w:br/>
        <w:t xml:space="preserve">  face/</w:t>
        <w:br/>
        <w:t xml:space="preserve">    landmarks.py</w:t>
        <w:br/>
        <w:t xml:space="preserve">    rois.py</w:t>
        <w:br/>
        <w:t xml:space="preserve">    skin_mask.py</w:t>
        <w:br/>
        <w:t xml:space="preserve">  features/</w:t>
        <w:br/>
        <w:t xml:space="preserve">    redness.py</w:t>
        <w:br/>
        <w:t xml:space="preserve">    pigmentation.py</w:t>
        <w:br/>
        <w:t xml:space="preserve">    texture.py</w:t>
        <w:br/>
        <w:t xml:space="preserve">    wrinkles.py</w:t>
        <w:br/>
        <w:t xml:space="preserve">    acne.py          # disabled placeholder</w:t>
        <w:br/>
        <w:t xml:space="preserve">    fine_lines.py    # experimental</w:t>
        <w:br/>
        <w:t xml:space="preserve">    pores.py         # experimental</w:t>
        <w:br/>
        <w:t xml:space="preserve">  decision/</w:t>
        <w:br/>
        <w:t xml:space="preserve">    severity.py</w:t>
        <w:br/>
        <w:t xml:space="preserve">  rules/</w:t>
        <w:br/>
        <w:t xml:space="preserve">    adapter.py       # concern + severity + regions -&gt; existing suggestions</w:t>
        <w:br/>
        <w:t xml:space="preserve">  pipeline.py</w:t>
        <w:br/>
        <w:t xml:space="preserve">  schemas.py</w:t>
        <w:br/>
        <w:t xml:space="preserve">  tests/</w:t>
        <w:br/>
        <w:t xml:space="preserve">    test_qc.py</w:t>
        <w:br/>
        <w:t xml:space="preserve">    test_repeatability.py</w:t>
        <w:br/>
        <w:t xml:space="preserve">    test_license_manifest.py</w:t>
      </w:r>
    </w:p>
    <w:p>
      <w:pPr>
        <w:pStyle w:val="Heading2"/>
      </w:pPr>
      <w:r>
        <w:t>25.2 Build order</w:t>
      </w:r>
    </w:p>
    <w:p>
      <w:pPr/>
      <w:r>
        <w:t>1. Create the dependency/asset manifest first. Pin OpenCV 4.5+ and MediaPipe versions, record Apache-2.0 notices, and prohibit untracked pretrained weights in CI.</w:t>
      </w:r>
    </w:p>
    <w:p>
      <w:pPr/>
      <w:r>
        <w:t>2. Implement capture QC: minimum face pixels, blur, clipping, pose, shadow asymmetry, and ROI visibility. Failed QC returns RETAKE and runs no concern logic.</w:t>
      </w:r>
    </w:p>
    <w:p>
      <w:pPr/>
      <w:r>
        <w:t>3. Implement MediaPipe landmarks and conservative ROI polygons: forehead, left/right cheek, nose, crow’s-feet, under-eye, nasolabial, and chin.</w:t>
      </w:r>
    </w:p>
    <w:p>
      <w:pPr/>
      <w:r>
        <w:t>4. Implement redness.py using CIELAB a* local excess, affected-area fraction, robust percentile excess, and bilateral asymmetry.</w:t>
      </w:r>
    </w:p>
    <w:p>
      <w:pPr/>
      <w:r>
        <w:t>5. Implement pigmentation.py using L* local deficit, robust local baseline, connected components, shadow rejection, and region statistics.</w:t>
      </w:r>
    </w:p>
    <w:p>
      <w:pPr/>
      <w:r>
        <w:t>6. Implement texture.py using GLCM contrast/homogeneity/energy/entropy, gradient energy, local variance, and high-frequency ratio.</w:t>
      </w:r>
    </w:p>
    <w:p>
      <w:pPr/>
      <w:r>
        <w:t>7. Implement wrinkles.py using multi-scale Gabor + Hessian/ridge filters, skeletonization, line length/width/contrast, ROI-aware edge/hair suppression, and repeatability checks.</w:t>
      </w:r>
    </w:p>
    <w:p>
      <w:pPr/>
      <w:r>
        <w:t>8. Implement the concern decision layer. Keep raw values internal; return only Not detected/Mild/Moderate/High after thresholds are calibrated.</w:t>
      </w:r>
    </w:p>
    <w:p>
      <w:pPr/>
      <w:r>
        <w:t>9. Create a FairFace re-annotation project for macro redness, pigmentation, visible wrinkles, and coarse texture. Record annotator agreement and use a leakage-safe holdout.</w:t>
      </w:r>
    </w:p>
    <w:p>
      <w:pPr/>
      <w:r>
        <w:t>10. Keep acne.py, fine_lines.py, and pores.py behind feature flags until commercial-open high-quality labels exist. Their API schemas should already match the final pipeline.</w:t>
      </w:r>
    </w:p>
    <w:p>
      <w:pPr/>
      <w:r>
        <w:t>Start coding with the active V1 modules first: QC, MediaPipe ROIs, redness, pigmentation, texture, visible-wrinkle baseline, severity decision, and the existing recommendation-rule adapter. Keep acne, fine-lines, and pores feature-flagged until an eligible labeled dataset exists.</w:t>
      </w:r>
    </w:p>
    <w:p>
      <w:pPr>
        <w:pStyle w:val="Heading2"/>
      </w:pPr>
      <w:r>
        <w:t>25.3 V1 output contract</w:t>
      </w:r>
    </w:p>
    <w:p>
      <w:r>
        <w:t>The application-facing result contains only concern status, ordinal severity, and affected regions. The existing recommendation engine receives those fields and remains responsible for suggestions.</w:t>
      </w:r>
    </w:p>
    <w:p>
      <w:pPr>
        <w:pStyle w:val="CodeBlock"/>
      </w:pPr>
      <w:r>
        <w:t>redness = {status: "detected", severity: "moderate", regions: ["left_cheek", "right_cheek"]}</w:t>
      </w:r>
    </w:p>
    <w:p>
      <w:r>
        <w:t>Do not expose z-scores, probabilities, affected-area percentages, lesion counts, texture values, or confidence to the user. These remain internal validation signals.</w:t>
      </w:r>
    </w:p>
    <w:p>
      <w:pPr>
        <w:pStyle w:val="Heading2"/>
      </w:pPr>
      <w:r>
        <w:t>25.4 First acceptance gates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sz w:val="16"/>
              </w:rPr>
              <w:t>Gate</w:t>
            </w:r>
          </w:p>
        </w:tc>
        <w:tc>
          <w:tcPr>
            <w:tcW w:type="dxa" w:w="5040"/>
            <w:vAlign w:val="center"/>
          </w:tcPr>
          <w:p>
            <w:r>
              <w:rPr>
                <w:b/>
                <w:sz w:val="16"/>
              </w:rPr>
              <w:t>Pass condition</w:t>
            </w:r>
          </w:p>
        </w:tc>
      </w:tr>
      <w:tr>
        <w:tc>
          <w:tcPr>
            <w:tcW w:type="dxa" w:w="5040"/>
            <w:vAlign w:val="center"/>
          </w:tcPr>
          <w:p>
            <w:r>
              <w:rPr>
                <w:sz w:val="16"/>
              </w:rPr>
              <w:t>Licensing</w:t>
            </w:r>
          </w:p>
        </w:tc>
        <w:tc>
          <w:tcPr>
            <w:tcW w:type="dxa" w:w="5040"/>
            <w:vAlign w:val="center"/>
          </w:tcPr>
          <w:p>
            <w:r>
              <w:rPr>
                <w:sz w:val="16"/>
              </w:rPr>
              <w:t>Every runtime dependency, dataset, annotation source, and pretrained weight has an authoritative commercial-use license recorded in asset_manifest.csv; restricted/unclear assets fail CI.</w:t>
            </w:r>
          </w:p>
        </w:tc>
      </w:tr>
      <w:tr>
        <w:tc>
          <w:tcPr>
            <w:tcW w:type="dxa" w:w="5040"/>
            <w:vAlign w:val="center"/>
          </w:tcPr>
          <w:p>
            <w:r>
              <w:rPr>
                <w:sz w:val="16"/>
              </w:rPr>
              <w:t>Capture</w:t>
            </w:r>
          </w:p>
        </w:tc>
        <w:tc>
          <w:tcPr>
            <w:tcW w:type="dxa" w:w="5040"/>
            <w:vAlign w:val="center"/>
          </w:tcPr>
          <w:p>
            <w:r>
              <w:rPr>
                <w:sz w:val="16"/>
              </w:rPr>
              <w:t>Repeated standardized captures produce stable active-metric measurements; bad lighting/blur is rejected rather than analyzed.</w:t>
            </w:r>
          </w:p>
        </w:tc>
      </w:tr>
      <w:tr>
        <w:tc>
          <w:tcPr>
            <w:tcW w:type="dxa" w:w="5040"/>
            <w:vAlign w:val="center"/>
          </w:tcPr>
          <w:p>
            <w:r>
              <w:rPr>
                <w:sz w:val="16"/>
              </w:rPr>
              <w:t>Fairness/device</w:t>
            </w:r>
          </w:p>
        </w:tc>
        <w:tc>
          <w:tcPr>
            <w:tcW w:type="dxa" w:w="5040"/>
            <w:vAlign w:val="center"/>
          </w:tcPr>
          <w:p>
            <w:r>
              <w:rPr>
                <w:sz w:val="16"/>
              </w:rPr>
              <w:t>Repeatability/error reported separately by device, lighting, and skin-tone representation; no subgroup silently exceeds the prespecified failure gate.</w:t>
            </w:r>
          </w:p>
        </w:tc>
      </w:tr>
      <w:tr>
        <w:tc>
          <w:tcPr>
            <w:tcW w:type="dxa" w:w="5040"/>
            <w:vAlign w:val="center"/>
          </w:tcPr>
          <w:p>
            <w:r>
              <w:rPr>
                <w:sz w:val="16"/>
              </w:rPr>
              <w:t>Severity</w:t>
            </w:r>
          </w:p>
        </w:tc>
        <w:tc>
          <w:tcPr>
            <w:tcW w:type="dxa" w:w="5040"/>
            <w:vAlign w:val="center"/>
          </w:tcPr>
          <w:p>
            <w:r>
              <w:rPr>
                <w:sz w:val="16"/>
              </w:rPr>
              <w:t>Not detected/Mild/Moderate/High thresholds achieve acceptable ordinal agreement against commercially usable annotations.</w:t>
            </w:r>
          </w:p>
        </w:tc>
      </w:tr>
      <w:tr>
        <w:tc>
          <w:tcPr>
            <w:tcW w:type="dxa" w:w="5040"/>
            <w:vAlign w:val="center"/>
          </w:tcPr>
          <w:p>
            <w:r>
              <w:rPr>
                <w:sz w:val="16"/>
              </w:rPr>
              <w:t>Rules integration</w:t>
            </w:r>
          </w:p>
        </w:tc>
        <w:tc>
          <w:tcPr>
            <w:tcW w:type="dxa" w:w="5040"/>
            <w:vAlign w:val="center"/>
          </w:tcPr>
          <w:p>
            <w:r>
              <w:rPr>
                <w:sz w:val="16"/>
              </w:rPr>
              <w:t>Recommendations are generated only from concern + severity + region; vision code contains no product-recommendation logic.</w:t>
            </w:r>
          </w:p>
        </w:tc>
      </w:tr>
    </w:tbl>
    <w:sectPr w:rsidR="00FC693F" w:rsidRPr="0006063C" w:rsidSect="00034616">
      <w:footerReference w:type="default" r:id="rId2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RGB Selfie Skin Analysis Architecture — Commercial-Open V1 | Production assets must pass the license gate.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pPr>
    <w:rPr>
      <w:rFonts w:ascii="Aptos" w:hAnsi="Aptos"/>
      <w:sz w:val="17"/>
    </w:rPr>
  </w:style>
  <w:style w:type="paragraph" w:customStyle="1" w:styleId="CodeBlock">
    <w:name w:val="CodeBlock"/>
    <w:pPr>
      <w:ind w:left="360" w:right="360"/>
    </w:pPr>
    <w:rPr>
      <w:rFonts w:ascii="Consolas" w:hAnsi="Consolas"/>
      <w:sz w:val="17"/>
    </w:rPr>
  </w:style>
  <w:style w:type="paragraph" w:customStyle="1" w:styleId="Callout">
    <w:name w:val="Callout"/>
    <w:pPr>
      <w:spacing w:before="100" w:after="100"/>
      <w:ind w:left="288" w:right="288"/>
    </w:pPr>
    <w:rPr>
      <w:rFonts w:ascii="Aptos" w:hAnsi="Aptos"/>
      <w:b/>
      <w:sz w:val="20"/>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6-65514-4" TargetMode="External"/><Relationship Id="rId10" Type="http://schemas.openxmlformats.org/officeDocument/2006/relationships/hyperlink" Target="https://arxiv.org/abs/2203.16056" TargetMode="External"/><Relationship Id="rId11" Type="http://schemas.openxmlformats.org/officeDocument/2006/relationships/hyperlink" Target="https://www.mdpi.com/2075-4418/13/11/1894" TargetMode="External"/><Relationship Id="rId12" Type="http://schemas.openxmlformats.org/officeDocument/2006/relationships/hyperlink" Target="https://arxiv.org/abs/2408.10060" TargetMode="External"/><Relationship Id="rId13" Type="http://schemas.openxmlformats.org/officeDocument/2006/relationships/hyperlink" Target="https://doi.org/10.1016/j.artmed.2023.102679" TargetMode="External"/><Relationship Id="rId14" Type="http://schemas.openxmlformats.org/officeDocument/2006/relationships/hyperlink" Target="https://arxiv.org/abs/2207.03674" TargetMode="External"/><Relationship Id="rId15" Type="http://schemas.openxmlformats.org/officeDocument/2006/relationships/hyperlink" Target="https://arxiv.org/abs/2301.12219" TargetMode="External"/><Relationship Id="rId16" Type="http://schemas.openxmlformats.org/officeDocument/2006/relationships/hyperlink" Target="https://www.mdpi.com/2075-4418/14/10/1040" TargetMode="External"/><Relationship Id="rId17" Type="http://schemas.openxmlformats.org/officeDocument/2006/relationships/hyperlink" Target="https://pmc.ncbi.nlm.nih.gov/articles/PMC10042298/" TargetMode="External"/><Relationship Id="rId18" Type="http://schemas.openxmlformats.org/officeDocument/2006/relationships/hyperlink" Target="https://pmc.ncbi.nlm.nih.gov/articles/PMC11502720/" TargetMode="External"/><Relationship Id="rId19" Type="http://schemas.openxmlformats.org/officeDocument/2006/relationships/hyperlink" Target="https://pmc.ncbi.nlm.nih.gov/articles/PMC10209841/" TargetMode="External"/><Relationship Id="rId20" Type="http://schemas.openxmlformats.org/officeDocument/2006/relationships/hyperlink" Target="https://www.nature.com/articles/s41540-020-00160-8" TargetMode="External"/><Relationship Id="rId21" Type="http://schemas.openxmlformats.org/officeDocument/2006/relationships/hyperlink" Target="https://arxiv.org/abs/1907.06724" TargetMode="External"/><Relationship Id="rId22" Type="http://schemas.openxmlformats.org/officeDocument/2006/relationships/hyperlink" Target="https://arxiv.org/abs/2304.13509" TargetMode="External"/><Relationship Id="rId23" Type="http://schemas.openxmlformats.org/officeDocument/2006/relationships/hyperlink" Target="https://arxiv.org/abs/2512.00381" TargetMode="External"/><Relationship Id="rId24" Type="http://schemas.openxmlformats.org/officeDocument/2006/relationships/hyperlink" Target="https://arxiv.org/abs/1907.07901" TargetMode="External"/><Relationship Id="rId25" Type="http://schemas.openxmlformats.org/officeDocument/2006/relationships/hyperlink" Target="https://pmc.ncbi.nlm.nih.gov/articles/PMC11938992/" TargetMode="External"/><Relationship Id="rId26" Type="http://schemas.openxmlformats.org/officeDocument/2006/relationships/hyperlink" Target="https://arxiv.org/abs/2509.06282" TargetMode="External"/><Relationship Id="rId27" Type="http://schemas.openxmlformats.org/officeDocument/2006/relationships/hyperlink" Target="https://arxiv.org/abs/2212.01160" TargetMode="External"/><Relationship Id="rId28" Type="http://schemas.openxmlformats.org/officeDocument/2006/relationships/hyperlink" Target="https://arxiv.org/abs/2105.14891" TargetMode="External"/><Relationship Id="rId29" Type="http://schemas.openxmlformats.org/officeDocument/2006/relationships/footer" Target="footer1.xml"/><Relationship Id="rId30" Type="http://schemas.openxmlformats.org/officeDocument/2006/relationships/hyperlink" Target="https://github.com/joojs/fairface" TargetMode="External"/><Relationship Id="rId31" Type="http://schemas.openxmlformats.org/officeDocument/2006/relationships/hyperlink" Target="https://github.com/google-research-datasets/scin/blob/main/LICENSE" TargetMode="External"/><Relationship Id="rId32" Type="http://schemas.openxmlformats.org/officeDocument/2006/relationships/hyperlink" Target="https://github.com/SelfishGene/SFHQ-dataset" TargetMode="External"/><Relationship Id="rId33" Type="http://schemas.openxmlformats.org/officeDocument/2006/relationships/hyperlink" Target="https://creativecommons.org/licenses/by/4.0/" TargetMode="External"/><Relationship Id="rId34" Type="http://schemas.openxmlformats.org/officeDocument/2006/relationships/hyperlink" Target="https://www.ultralytics.com/license" TargetMode="External"/><Relationship Id="rId35" Type="http://schemas.openxmlformats.org/officeDocument/2006/relationships/hyperlink" Target="https://github.com/google-ai-edge/mediapipe/blob/master/LICENSE" TargetMode="External"/><Relationship Id="rId36" Type="http://schemas.openxmlformats.org/officeDocument/2006/relationships/hyperlink" Target="https://opencv.org/license/" TargetMode="External"/><Relationship Id="rId37" Type="http://schemas.openxmlformats.org/officeDocument/2006/relationships/hyperlink" Target="https://github.com/facebookresearch/detectron2/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