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E8590C"/>
          <w:sz w:val="32"/>
          <w:szCs w:val="32"/>
        </w:rPr>
        <w:t xml:space="preserve">{{company_name}}</w:t>
      </w:r>
    </w:p>
    <w:p>
      <w:pPr>
        <w:jc w:val="center"/>
      </w:pPr>
      <w:r>
        <w:rPr>
          <w:color w:val="666666"/>
          <w:sz w:val="20"/>
          <w:szCs w:val="20"/>
        </w:rPr>
        <w:t xml:space="preserve">Human Resources Department</w:t>
      </w:r>
    </w:p>
    <w:p/>
    <w:p>
      <w:pPr>
        <w:jc w:val="center"/>
      </w:pPr>
      <w:r>
        <w:rPr>
          <w:color w:val="E8590C"/>
        </w:rPr>
        <w:t xml:space="preserve">────────────────────────────────────────────────────────────────────────────────</w:t>
      </w:r>
    </w:p>
    <w:p/>
    <w:p>
      <w:pPr>
        <w:pStyle w:val="Heading1"/>
        <w:jc w:val="center"/>
      </w:pPr>
      <w:r>
        <w:rPr>
          <w:b/>
          <w:bCs/>
          <w:color w:val="1A1A2E"/>
          <w:sz w:val="28"/>
          <w:szCs w:val="28"/>
        </w:rPr>
        <w:t xml:space="preserve">EMPLOYEE POLICY HANDBOOK</w:t>
      </w:r>
    </w:p>
    <w:p/>
    <w:p>
      <w:pPr>
        <w:jc w:val="right"/>
      </w:pPr>
      <w:r>
        <w:rPr>
          <w:sz w:val="20"/>
          <w:szCs w:val="20"/>
        </w:rPr>
        <w:t xml:space="preserve">Date: {{generated_date}}</w:t>
      </w:r>
    </w:p>
    <w:p/>
    <w:p>
      <w:r>
        <w:rPr>
          <w:b/>
          <w:bCs/>
          <w:sz w:val="26"/>
          <w:szCs w:val="26"/>
        </w:rPr>
        <w:t xml:space="preserve">Welcome to {{company_name}}!</w:t>
      </w:r>
    </w:p>
    <w:p/>
    <w:p>
      <w:r>
        <w:rPr>
          <w:sz w:val="22"/>
          <w:szCs w:val="22"/>
        </w:rPr>
        <w:t xml:space="preserve">This handbook is prepared for {{candidate_name}} ({{designation}} | {{department}} | ID: {{employee_id}}).</w:t>
      </w:r>
    </w:p>
    <w:p/>
    <w:p>
      <w:r>
        <w:rPr>
          <w:b/>
          <w:bCs/>
          <w:color w:val="E8590C"/>
          <w:sz w:val="24"/>
          <w:szCs w:val="24"/>
        </w:rPr>
        <w:t xml:space="preserve">1. Code of Conduct</w:t>
      </w:r>
    </w:p>
    <w:p>
      <w:r>
        <w:rPr>
          <w:sz w:val="20"/>
          <w:szCs w:val="20"/>
        </w:rPr>
        <w:t xml:space="preserve">All employees are expected to maintain the highest standards of professional conduct, integrity, and respect for fellow colleagues, clients, and stakeholders. Discrimination, harassment, or any form of misconduct will not be tolerated.</w:t>
      </w:r>
    </w:p>
    <w:p/>
    <w:p>
      <w:r>
        <w:rPr>
          <w:b/>
          <w:bCs/>
          <w:color w:val="E8590C"/>
          <w:sz w:val="24"/>
          <w:szCs w:val="24"/>
        </w:rPr>
        <w:t xml:space="preserve">2. Working Hours</w:t>
      </w:r>
    </w:p>
    <w:p>
      <w:r>
        <w:rPr>
          <w:sz w:val="20"/>
          <w:szCs w:val="20"/>
        </w:rPr>
        <w:t xml:space="preserve">Standard working hours are 9:00 AM to 6:00 PM, Monday through Friday. Flexibility may be discussed with your reporting manager. Remote work policies apply as per the current company guidelines.</w:t>
      </w:r>
    </w:p>
    <w:p/>
    <w:p>
      <w:r>
        <w:rPr>
          <w:b/>
          <w:bCs/>
          <w:color w:val="E8590C"/>
          <w:sz w:val="24"/>
          <w:szCs w:val="24"/>
        </w:rPr>
        <w:t xml:space="preserve">3. Leave Policy</w:t>
      </w:r>
    </w:p>
    <w:p>
      <w:r>
        <w:rPr>
          <w:sz w:val="20"/>
          <w:szCs w:val="20"/>
        </w:rPr>
        <w:t xml:space="preserve">Employees are entitled to 24 days of paid leave per year including casual, sick, and earned leave. Leave must be applied through the HRMS portal at least 48 hours in advance (except emergencies).</w:t>
      </w:r>
    </w:p>
    <w:p/>
    <w:p>
      <w:r>
        <w:rPr>
          <w:b/>
          <w:bCs/>
          <w:color w:val="E8590C"/>
          <w:sz w:val="24"/>
          <w:szCs w:val="24"/>
        </w:rPr>
        <w:t xml:space="preserve">4. Performance Reviews</w:t>
      </w:r>
    </w:p>
    <w:p>
      <w:r>
        <w:rPr>
          <w:sz w:val="20"/>
          <w:szCs w:val="20"/>
        </w:rPr>
        <w:t xml:space="preserve">Performance reviews are conducted quarterly and annually. Goals are set at the beginning of each review period. Promotions and salary revisions are tied to performance outcomes.</w:t>
      </w:r>
    </w:p>
    <w:p/>
    <w:p>
      <w:r>
        <w:rPr>
          <w:b/>
          <w:bCs/>
          <w:color w:val="E8590C"/>
          <w:sz w:val="24"/>
          <w:szCs w:val="24"/>
        </w:rPr>
        <w:t xml:space="preserve">5. IT &amp; Data Security</w:t>
      </w:r>
    </w:p>
    <w:p>
      <w:r>
        <w:rPr>
          <w:sz w:val="20"/>
          <w:szCs w:val="20"/>
        </w:rPr>
        <w:t xml:space="preserve">Company equipment and data must be handled with care. Employees must not install unauthorized software or share access credentials. All data breaches must be immediately reported to the IT department.</w:t>
      </w:r>
    </w:p>
    <w:p/>
    <w:p>
      <w:r>
        <w:rPr>
          <w:i/>
          <w:iCs/>
          <w:color w:val="666666"/>
          <w:sz w:val="20"/>
          <w:szCs w:val="20"/>
        </w:rPr>
        <w:t xml:space="preserve">By joining {{company_name}}, you agree to abide by all policies stated in this handbook. This document was generated on {{generated_date}}.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2026-02-20T14:12:15.255Z</dcterms:created>
  <dcterms:modified xsi:type="dcterms:W3CDTF">2026-02-20T14:12:15.255Z</dcterms:modified>
</cp:coreProperties>
</file>

<file path=docProps/custom.xml><?xml version="1.0" encoding="utf-8"?>
<Properties xmlns="http://schemas.openxmlformats.org/officeDocument/2006/custom-properties" xmlns:vt="http://schemas.openxmlformats.org/officeDocument/2006/docPropsVTypes"/>
</file>