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DE3" w:rsidRPr="00C62C57" w:rsidRDefault="00466DE3" w:rsidP="00466DE3">
      <w:pPr>
        <w:rPr>
          <w:rFonts w:ascii="Times New Roman" w:hAnsi="Times New Roman" w:cs="Times New Roman"/>
          <w:b/>
          <w:sz w:val="28"/>
          <w:szCs w:val="28"/>
        </w:rPr>
      </w:pPr>
      <w:r w:rsidRPr="00C62C57">
        <w:rPr>
          <w:rFonts w:ascii="Times New Roman" w:hAnsi="Times New Roman" w:cs="Times New Roman"/>
          <w:b/>
          <w:sz w:val="28"/>
          <w:szCs w:val="28"/>
        </w:rPr>
        <w:t>Literature Survey:</w:t>
      </w:r>
    </w:p>
    <w:p w:rsidR="00466DE3" w:rsidRDefault="00466DE3" w:rsidP="00466DE3">
      <w:pPr>
        <w:jc w:val="both"/>
        <w:rPr>
          <w:rFonts w:ascii="Times New Roman" w:hAnsi="Times New Roman" w:cs="Times New Roman"/>
          <w:color w:val="333333"/>
          <w:sz w:val="28"/>
          <w:szCs w:val="28"/>
          <w:shd w:val="clear" w:color="auto" w:fill="FFFFFF"/>
        </w:rPr>
      </w:pPr>
    </w:p>
    <w:p w:rsidR="00466DE3" w:rsidRPr="00A61B4B" w:rsidRDefault="00466DE3" w:rsidP="00466DE3">
      <w:pPr>
        <w:pStyle w:val="Heading1"/>
        <w:shd w:val="clear" w:color="auto" w:fill="FFFFFF"/>
        <w:spacing w:before="120" w:beforeAutospacing="0" w:after="120" w:afterAutospacing="0" w:line="300" w:lineRule="atLeast"/>
        <w:rPr>
          <w:color w:val="000000"/>
          <w:sz w:val="28"/>
          <w:szCs w:val="28"/>
        </w:rPr>
      </w:pPr>
      <w:r w:rsidRPr="00A61B4B">
        <w:rPr>
          <w:color w:val="000000"/>
          <w:sz w:val="28"/>
          <w:szCs w:val="28"/>
        </w:rPr>
        <w:t>Mining electronic health records: towards better research applications and clinical care.</w:t>
      </w:r>
    </w:p>
    <w:p w:rsidR="00466DE3" w:rsidRPr="00A61B4B" w:rsidRDefault="00466DE3" w:rsidP="00466DE3">
      <w:pPr>
        <w:jc w:val="both"/>
        <w:rPr>
          <w:rFonts w:ascii="Times New Roman" w:hAnsi="Times New Roman" w:cs="Times New Roman"/>
          <w:color w:val="000000"/>
          <w:sz w:val="28"/>
          <w:szCs w:val="28"/>
          <w:shd w:val="clear" w:color="auto" w:fill="FFFFFF"/>
        </w:rPr>
      </w:pPr>
      <w:r w:rsidRPr="00A61B4B">
        <w:rPr>
          <w:rFonts w:ascii="Times New Roman" w:hAnsi="Times New Roman" w:cs="Times New Roman"/>
          <w:color w:val="000000"/>
          <w:sz w:val="28"/>
          <w:szCs w:val="28"/>
          <w:shd w:val="clear" w:color="auto" w:fill="FFFFFF"/>
        </w:rPr>
        <w:t>Clinical data describing the phenotypes and treatment of patients represents an underused data source that has much greater research potential than is currently realized. Mining of electronic health records (EHRs) has the potential for establishing new patient-stratification principles and for revealing unknown disease correlations. Integrating EHR data with genetic data will also give a finer understanding of genotype-phenotype relationships. However, a broad range of ethical, legal and technical reasons currently hinder the systematic deposition of these data in EHRs and their mining. Here, we consider the potential for furthering medical research and clinical care using EHR data and the challenges that must be overcome before this is a reality.</w:t>
      </w:r>
    </w:p>
    <w:p w:rsidR="00466DE3" w:rsidRPr="00A61B4B" w:rsidRDefault="00466DE3" w:rsidP="00466DE3">
      <w:pPr>
        <w:jc w:val="both"/>
        <w:rPr>
          <w:rFonts w:ascii="Times New Roman" w:hAnsi="Times New Roman" w:cs="Times New Roman"/>
          <w:color w:val="000000"/>
          <w:sz w:val="28"/>
          <w:szCs w:val="28"/>
          <w:shd w:val="clear" w:color="auto" w:fill="FFFFFF"/>
        </w:rPr>
      </w:pPr>
    </w:p>
    <w:p w:rsidR="00466DE3" w:rsidRPr="00A61B4B" w:rsidRDefault="00466DE3" w:rsidP="00466DE3">
      <w:pPr>
        <w:pStyle w:val="Heading1"/>
        <w:shd w:val="clear" w:color="auto" w:fill="FFFFFF"/>
        <w:spacing w:before="120" w:beforeAutospacing="0" w:after="120" w:afterAutospacing="0" w:line="300" w:lineRule="atLeast"/>
        <w:rPr>
          <w:color w:val="000000"/>
          <w:sz w:val="28"/>
          <w:szCs w:val="28"/>
        </w:rPr>
      </w:pPr>
      <w:r w:rsidRPr="00A61B4B">
        <w:rPr>
          <w:color w:val="000000"/>
          <w:sz w:val="28"/>
          <w:szCs w:val="28"/>
        </w:rPr>
        <w:t>Mining electronic health records: towards better research applications and clinical care</w:t>
      </w:r>
    </w:p>
    <w:p w:rsidR="00466DE3" w:rsidRPr="00A61B4B" w:rsidRDefault="00466DE3" w:rsidP="00466DE3">
      <w:pPr>
        <w:jc w:val="both"/>
        <w:rPr>
          <w:rFonts w:ascii="Times New Roman" w:hAnsi="Times New Roman" w:cs="Times New Roman"/>
          <w:color w:val="000000"/>
          <w:sz w:val="28"/>
          <w:szCs w:val="28"/>
          <w:shd w:val="clear" w:color="auto" w:fill="FFFFFF"/>
        </w:rPr>
      </w:pPr>
    </w:p>
    <w:p w:rsidR="00466DE3" w:rsidRPr="00A61B4B" w:rsidRDefault="00466DE3" w:rsidP="00466DE3">
      <w:pPr>
        <w:jc w:val="both"/>
        <w:rPr>
          <w:rFonts w:ascii="Times New Roman" w:hAnsi="Times New Roman" w:cs="Times New Roman"/>
          <w:color w:val="000000"/>
          <w:sz w:val="28"/>
          <w:szCs w:val="28"/>
          <w:shd w:val="clear" w:color="auto" w:fill="FFFFFF"/>
        </w:rPr>
      </w:pPr>
      <w:r w:rsidRPr="00A61B4B">
        <w:rPr>
          <w:rFonts w:ascii="Times New Roman" w:hAnsi="Times New Roman" w:cs="Times New Roman"/>
          <w:color w:val="000000"/>
          <w:sz w:val="28"/>
          <w:szCs w:val="28"/>
          <w:shd w:val="clear" w:color="auto" w:fill="FFFFFF"/>
        </w:rPr>
        <w:t>Clinical data describing the phenotypes and treatment of patients represents an underused data source that has much greater research potential than is currently realized. Mining of electronic health records (EHRs) has the potential for establishing new patient-stratification principles and for revealing unknown disease correlations. Integrating EHR data with genetic data will also give a finer understanding of genotype-phenotype relationships. However, a broad range of ethical, legal and technical reasons currently hinder the systematic deposition of these data in EHRs and their mining. Here, we consider the potential for furthering medical research and clinical care using EHR data and the challenges that must be overcome before this is a reality.</w:t>
      </w:r>
    </w:p>
    <w:p w:rsidR="00466DE3" w:rsidRPr="00A61B4B" w:rsidRDefault="00466DE3" w:rsidP="00466DE3">
      <w:pPr>
        <w:jc w:val="both"/>
        <w:rPr>
          <w:rFonts w:ascii="Times New Roman" w:hAnsi="Times New Roman" w:cs="Times New Roman"/>
          <w:color w:val="000000"/>
          <w:sz w:val="28"/>
          <w:szCs w:val="28"/>
          <w:shd w:val="clear" w:color="auto" w:fill="FFFFFF"/>
        </w:rPr>
      </w:pPr>
    </w:p>
    <w:p w:rsidR="00466DE3" w:rsidRPr="00A61B4B" w:rsidRDefault="00466DE3" w:rsidP="00466DE3">
      <w:pPr>
        <w:jc w:val="both"/>
        <w:rPr>
          <w:rFonts w:ascii="Times New Roman" w:hAnsi="Times New Roman" w:cs="Times New Roman"/>
          <w:b/>
          <w:color w:val="111111"/>
          <w:sz w:val="28"/>
          <w:szCs w:val="28"/>
          <w:shd w:val="clear" w:color="auto" w:fill="FFFFFF"/>
        </w:rPr>
      </w:pPr>
      <w:r w:rsidRPr="00A61B4B">
        <w:rPr>
          <w:rFonts w:ascii="Times New Roman" w:hAnsi="Times New Roman" w:cs="Times New Roman"/>
          <w:b/>
          <w:sz w:val="28"/>
          <w:szCs w:val="28"/>
        </w:rPr>
        <w:t>Use of traditional Chinese medicine in patients with hyperlipidemia: A population-based study in Taiwan</w:t>
      </w:r>
    </w:p>
    <w:p w:rsidR="00466DE3" w:rsidRPr="00A61B4B" w:rsidRDefault="00466DE3" w:rsidP="00466DE3">
      <w:pPr>
        <w:jc w:val="both"/>
        <w:rPr>
          <w:rFonts w:ascii="Times New Roman" w:hAnsi="Times New Roman" w:cs="Times New Roman"/>
          <w:b/>
          <w:sz w:val="28"/>
          <w:szCs w:val="28"/>
          <w:u w:val="single"/>
        </w:rPr>
      </w:pPr>
      <w:r w:rsidRPr="00A61B4B">
        <w:rPr>
          <w:rFonts w:ascii="Times New Roman" w:hAnsi="Times New Roman" w:cs="Times New Roman"/>
          <w:color w:val="111111"/>
          <w:sz w:val="28"/>
          <w:szCs w:val="28"/>
          <w:shd w:val="clear" w:color="auto" w:fill="FFFFFF"/>
        </w:rPr>
        <w:lastRenderedPageBreak/>
        <w:t>Chinese herbal products (CHPs) are commonly used in patients with hyperlipidemia in traditional Chinese medicine (TCM). Because hyperlipidemia and related disease are common issues worldwide, this study analyzed the prescription patterns and frequencies of CHPs for treating patients with hyperlipidemia in Taiwan. Traditional Chinese medicine (TCM) has become popular as a therapy for controlling symptoms in patients with hyperlipidemia. This study aimed to analyze the prescription patterns of TCM for patients with hyperlipidemia in Taiwan. The study population was recruited from a random-sampled cohort of 1,000,000 people from the National Health Insurance Research Database between 2003 and 2009. </w:t>
      </w:r>
    </w:p>
    <w:p w:rsidR="00F04FBC" w:rsidRDefault="00466DE3">
      <w:bookmarkStart w:id="0" w:name="_GoBack"/>
      <w:bookmarkEnd w:id="0"/>
    </w:p>
    <w:sectPr w:rsidR="00F04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094"/>
    <w:rsid w:val="002605D7"/>
    <w:rsid w:val="00466DE3"/>
    <w:rsid w:val="00986094"/>
    <w:rsid w:val="00B87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DE3"/>
  </w:style>
  <w:style w:type="paragraph" w:styleId="Heading1">
    <w:name w:val="heading 1"/>
    <w:basedOn w:val="Normal"/>
    <w:link w:val="Heading1Char"/>
    <w:uiPriority w:val="9"/>
    <w:qFormat/>
    <w:rsid w:val="00466D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DE3"/>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DE3"/>
  </w:style>
  <w:style w:type="paragraph" w:styleId="Heading1">
    <w:name w:val="heading 1"/>
    <w:basedOn w:val="Normal"/>
    <w:link w:val="Heading1Char"/>
    <w:uiPriority w:val="9"/>
    <w:qFormat/>
    <w:rsid w:val="00466D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DE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377</Words>
  <Characters>2152</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2019-11-01T06:38:00Z</dcterms:created>
  <dcterms:modified xsi:type="dcterms:W3CDTF">2019-11-01T06:38:00Z</dcterms:modified>
</cp:coreProperties>
</file>