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Sorting an array using Bubble Sort: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21 27 7 18 3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array contains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array contains 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         array contains 18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array contains 21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array contains 27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3.  To search if a string contains substring: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Case-1: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Input: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Hello World this is Akhila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is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Output: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Matching string found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Case-2: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Input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Hello World this is Akhila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The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Output: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No Matching string found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4.  To check if a string is a palindrome or not: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Case-1: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Input: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madam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Output: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madam is palindrome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Case-2: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Input: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Output: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Hello is not palindrome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To print all the armstrong numbers between two user inputs: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Case-1: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     Input: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150 160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     Output: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150is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151is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152is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153 is a palindrome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154is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155is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156is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157is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158is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159is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160is not armstrong number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   Case-2: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       Input: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370  374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Output: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370 is a palindrome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371 is a palindrome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372is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373is not armstrong number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374is not armstrong number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