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4F46E5"/>
          <w:sz w:val="48"/>
        </w:rPr>
        <w:t>Email Deliverability Checker</w:t>
      </w:r>
    </w:p>
    <w:p>
      <w:pPr>
        <w:spacing w:after="320"/>
      </w:pPr>
      <w:r>
        <w:rPr>
          <w:rFonts w:ascii="Arial" w:hAnsi="Arial"/>
          <w:color w:val="64748B"/>
          <w:sz w:val="24"/>
        </w:rPr>
        <w:t>Software Development Course Project - Assignment Submission Document</w:t>
      </w:r>
    </w:p>
    <w:tbl>
      <w:tblPr>
        <w:tblW w:type="auto" w:w="0"/>
        <w:jc w:val="center"/>
        <w:tblLayout w:type="fixed"/>
        <w:tblLook w:firstColumn="1" w:firstRow="1" w:lastColumn="0" w:lastRow="0" w:noHBand="0" w:noVBand="1" w:val="04A0"/>
      </w:tblPr>
      <w:tblGrid>
        <w:gridCol w:w="4680"/>
        <w:gridCol w:w="4680"/>
      </w:tblGrid>
      <w:tr>
        <w:tc>
          <w:tcPr>
            <w:tcW w:type="dxa" w:w="3168"/>
            <w:shd w:fill="F8FAFC"/>
          </w:tcPr>
          <w:p>
            <w:pPr>
              <w:spacing w:before="80" w:after="80"/>
            </w:pPr>
            <w:r>
              <w:rPr>
                <w:b/>
                <w:color w:val="0F172A"/>
                <w:sz w:val="19"/>
              </w:rPr>
              <w:t>Project Title:</w:t>
            </w:r>
          </w:p>
        </w:tc>
        <w:tc>
          <w:tcPr>
            <w:tcW w:type="dxa" w:w="6192"/>
            <w:shd w:fill="FFFFFF"/>
          </w:tcPr>
          <w:p>
            <w:pPr>
              <w:spacing w:before="80" w:after="80"/>
            </w:pPr>
            <w:r>
              <w:rPr>
                <w:color w:val="0F172A"/>
                <w:sz w:val="19"/>
              </w:rPr>
              <w:t>Email Deliverability Checker</w:t>
            </w:r>
          </w:p>
        </w:tc>
      </w:tr>
      <w:tr>
        <w:tc>
          <w:tcPr>
            <w:tcW w:type="dxa" w:w="3168"/>
            <w:shd w:fill="F8FAFC"/>
          </w:tcPr>
          <w:p>
            <w:pPr>
              <w:spacing w:before="80" w:after="80"/>
            </w:pPr>
            <w:r>
              <w:rPr>
                <w:b/>
                <w:color w:val="0F172A"/>
                <w:sz w:val="19"/>
              </w:rPr>
              <w:t>Course / Assignment:</w:t>
            </w:r>
          </w:p>
        </w:tc>
        <w:tc>
          <w:tcPr>
            <w:tcW w:type="dxa" w:w="6192"/>
            <w:shd w:fill="FFFFFF"/>
          </w:tcPr>
          <w:p>
            <w:pPr>
              <w:spacing w:before="80" w:after="80"/>
            </w:pPr>
            <w:r>
              <w:rPr>
                <w:color w:val="0F172A"/>
                <w:sz w:val="19"/>
              </w:rPr>
              <w:t>Software Development Course Project</w:t>
            </w:r>
          </w:p>
        </w:tc>
      </w:tr>
      <w:tr>
        <w:tc>
          <w:tcPr>
            <w:tcW w:type="dxa" w:w="3168"/>
            <w:shd w:fill="F8FAFC"/>
          </w:tcPr>
          <w:p>
            <w:pPr>
              <w:spacing w:before="80" w:after="80"/>
            </w:pPr>
            <w:r>
              <w:rPr>
                <w:b/>
                <w:color w:val="0F172A"/>
                <w:sz w:val="19"/>
              </w:rPr>
              <w:t>Live Application URL:</w:t>
            </w:r>
          </w:p>
        </w:tc>
        <w:tc>
          <w:tcPr>
            <w:tcW w:type="dxa" w:w="6192"/>
            <w:shd w:fill="FFFFFF"/>
          </w:tcPr>
          <w:p>
            <w:pPr>
              <w:spacing w:before="80" w:after="80"/>
            </w:pPr>
            <w:r>
              <w:rPr>
                <w:i/>
                <w:color w:val="C2410C"/>
                <w:sz w:val="19"/>
              </w:rPr>
              <w:t>[Pending Deployment - e.g., https://email-deliverability-checker.onrender.com]</w:t>
            </w:r>
          </w:p>
        </w:tc>
      </w:tr>
      <w:tr>
        <w:tc>
          <w:tcPr>
            <w:tcW w:type="dxa" w:w="3168"/>
            <w:shd w:fill="F8FAFC"/>
          </w:tcPr>
          <w:p>
            <w:pPr>
              <w:spacing w:before="80" w:after="80"/>
            </w:pPr>
            <w:r>
              <w:rPr>
                <w:b/>
                <w:color w:val="0F172A"/>
                <w:sz w:val="19"/>
              </w:rPr>
              <w:t>GitHub Repository URL:</w:t>
            </w:r>
          </w:p>
        </w:tc>
        <w:tc>
          <w:tcPr>
            <w:tcW w:type="dxa" w:w="6192"/>
            <w:shd w:fill="FFFFFF"/>
          </w:tcPr>
          <w:p>
            <w:pPr>
              <w:spacing w:before="80" w:after="80"/>
            </w:pPr>
            <w:r>
              <w:rPr>
                <w:i/>
                <w:color w:val="C2410C"/>
                <w:sz w:val="19"/>
              </w:rPr>
              <w:t>[Pending Publication - e.g., https://github.com/&lt;username&gt;/email-deliverability-checker]</w:t>
            </w:r>
          </w:p>
        </w:tc>
      </w:tr>
      <w:tr>
        <w:tc>
          <w:tcPr>
            <w:tcW w:type="dxa" w:w="3168"/>
            <w:shd w:fill="F8FAFC"/>
          </w:tcPr>
          <w:p>
            <w:pPr>
              <w:spacing w:before="80" w:after="80"/>
            </w:pPr>
            <w:r>
              <w:rPr>
                <w:b/>
                <w:color w:val="0F172A"/>
                <w:sz w:val="19"/>
              </w:rPr>
              <w:t>Tech Stack:</w:t>
            </w:r>
          </w:p>
        </w:tc>
        <w:tc>
          <w:tcPr>
            <w:tcW w:type="dxa" w:w="6192"/>
            <w:shd w:fill="FFFFFF"/>
          </w:tcPr>
          <w:p>
            <w:pPr>
              <w:spacing w:before="80" w:after="80"/>
            </w:pPr>
            <w:r>
              <w:rPr>
                <w:color w:val="0F172A"/>
                <w:sz w:val="19"/>
              </w:rPr>
              <w:t>Python 3.12, Flask, dnspython, Gunicorn, Vanilla JS, CSS3, HTML5</w:t>
            </w:r>
          </w:p>
        </w:tc>
      </w:tr>
    </w:tbl>
    <w:p>
      <w:pPr>
        <w:spacing w:after="240"/>
      </w:pPr>
    </w:p>
    <w:p>
      <w:pPr>
        <w:pStyle w:val="Heading1"/>
      </w:pPr>
      <w:r>
        <w:rPr>
          <w:b/>
          <w:color w:val="4F46E5"/>
        </w:rPr>
        <w:t>1. Project Summary</w:t>
      </w:r>
    </w:p>
    <w:p>
      <w:pPr>
        <w:spacing w:after="240"/>
      </w:pPr>
      <w:r>
        <w:t>I built this Email Deliverability Checker to help users check whether an email list is safe to send to without actually sending test emails or using paid third-party APIs. Users can paste up to 100 emails at a time. The application cleans duplicate entries, checks the email syntax, resolves domain MX records through DNS, and attempts a safe SMTP handshake.</w:t>
        <w:br/>
        <w:br/>
        <w:t>To avoid misleading users, the app categorizes results into three realistic statuses: 'Likely deliverable', 'Likely to bounce', and 'Unknown'. All processing happens in memory without storing email addresses in a database.</w:t>
      </w:r>
    </w:p>
    <w:p>
      <w:pPr>
        <w:pStyle w:val="Heading1"/>
      </w:pPr>
      <w:r>
        <w:rPr>
          <w:b/>
          <w:color w:val="4F46E5"/>
        </w:rPr>
        <w:t>2. Main Features</w:t>
      </w:r>
    </w:p>
    <w:p>
      <w:pPr>
        <w:pStyle w:val="ListBullet"/>
        <w:spacing w:after="80"/>
      </w:pPr>
      <w:r>
        <w:rPr>
          <w:b/>
        </w:rPr>
        <w:t xml:space="preserve">Multi-step checking logic: </w:t>
      </w:r>
      <w:r>
        <w:t>Combines regex format validation, dnspython for MX and fallback A record lookups, and optional socket/SMTP recipient probes.</w:t>
      </w:r>
    </w:p>
    <w:p>
      <w:pPr>
        <w:pStyle w:val="ListBullet"/>
        <w:spacing w:after="80"/>
      </w:pPr>
      <w:r>
        <w:rPr>
          <w:b/>
        </w:rPr>
        <w:t xml:space="preserve">No actual emails sent: </w:t>
      </w:r>
      <w:r>
        <w:t>Only performs the recipient check up to the RCPT TO command and closes the connection with QUIT. Never sends DATA or message bodies.</w:t>
      </w:r>
    </w:p>
    <w:p>
      <w:pPr>
        <w:pStyle w:val="ListBullet"/>
        <w:spacing w:after="80"/>
      </w:pPr>
      <w:r>
        <w:rPr>
          <w:b/>
        </w:rPr>
        <w:t xml:space="preserve">Batch processing &amp; deduplication: </w:t>
      </w:r>
      <w:r>
        <w:t>Automatically strips whitespace and duplicate addresses, with a safety cap of 100 unique emails per request.</w:t>
      </w:r>
    </w:p>
    <w:p>
      <w:pPr>
        <w:pStyle w:val="ListBullet"/>
        <w:spacing w:after="80"/>
      </w:pPr>
      <w:r>
        <w:rPr>
          <w:b/>
        </w:rPr>
        <w:t xml:space="preserve">Clean, responsive UI: </w:t>
      </w:r>
      <w:r>
        <w:t>Built with vanilla JavaScript, modern CSS, dynamic status badges, summary count cards, search filtering, and live counter.</w:t>
      </w:r>
    </w:p>
    <w:p>
      <w:pPr>
        <w:pStyle w:val="ListBullet"/>
        <w:spacing w:after="80"/>
      </w:pPr>
      <w:r>
        <w:rPr>
          <w:b/>
        </w:rPr>
        <w:t xml:space="preserve">CSV download: </w:t>
      </w:r>
      <w:r>
        <w:t>Includes a download button to export the checked results and reasons into a CSV file.</w:t>
      </w:r>
    </w:p>
    <w:p>
      <w:pPr>
        <w:spacing w:after="160"/>
      </w:pPr>
    </w:p>
    <w:p>
      <w:pPr>
        <w:pStyle w:val="Heading1"/>
      </w:pPr>
      <w:r>
        <w:rPr>
          <w:b/>
          <w:color w:val="4F46E5"/>
        </w:rPr>
        <w:t>3. Deliverability Statuses</w:t>
      </w:r>
    </w:p>
    <w:tbl>
      <w:tblPr>
        <w:tblW w:type="auto" w:w="0"/>
        <w:jc w:val="center"/>
        <w:tblLook w:firstColumn="1" w:firstRow="1" w:lastColumn="0" w:lastRow="0" w:noHBand="0" w:noVBand="1" w:val="04A0"/>
      </w:tblPr>
      <w:tblGrid>
        <w:gridCol w:w="3120"/>
        <w:gridCol w:w="3120"/>
        <w:gridCol w:w="3120"/>
      </w:tblGrid>
      <w:tr>
        <w:tc>
          <w:tcPr>
            <w:tcW w:type="dxa" w:w="2592"/>
            <w:shd w:fill="4F46E5"/>
          </w:tcPr>
          <w:p>
            <w:r>
              <w:rPr>
                <w:b/>
                <w:color w:val="FFFFFF"/>
                <w:sz w:val="19"/>
              </w:rPr>
              <w:t>Status</w:t>
            </w:r>
          </w:p>
        </w:tc>
        <w:tc>
          <w:tcPr>
            <w:tcW w:type="dxa" w:w="3312"/>
            <w:shd w:fill="4F46E5"/>
          </w:tcPr>
          <w:p>
            <w:r>
              <w:rPr>
                <w:b/>
                <w:color w:val="FFFFFF"/>
                <w:sz w:val="19"/>
              </w:rPr>
              <w:t>Technical Check</w:t>
            </w:r>
          </w:p>
        </w:tc>
        <w:tc>
          <w:tcPr>
            <w:tcW w:type="dxa" w:w="3456"/>
            <w:shd w:fill="4F46E5"/>
          </w:tcPr>
          <w:p>
            <w:r>
              <w:rPr>
                <w:b/>
                <w:color w:val="FFFFFF"/>
                <w:sz w:val="19"/>
              </w:rPr>
              <w:t>Meaning</w:t>
            </w:r>
          </w:p>
        </w:tc>
      </w:tr>
      <w:tr>
        <w:tc>
          <w:tcPr>
            <w:tcW w:type="dxa" w:w="2592"/>
            <w:shd w:fill="F8FAFC"/>
          </w:tcPr>
          <w:p>
            <w:pPr>
              <w:spacing w:before="80" w:after="80"/>
            </w:pPr>
            <w:r>
              <w:rPr>
                <w:b/>
                <w:sz w:val="18"/>
              </w:rPr>
              <w:t>Likely deliverable</w:t>
            </w:r>
          </w:p>
        </w:tc>
        <w:tc>
          <w:tcPr>
            <w:tcW w:type="dxa" w:w="3312"/>
            <w:shd w:fill="F8FAFC"/>
          </w:tcPr>
          <w:p>
            <w:pPr>
              <w:spacing w:before="80" w:after="80"/>
            </w:pPr>
            <w:r>
              <w:rPr>
                <w:sz w:val="18"/>
              </w:rPr>
              <w:t>Valid syntax, working MX records, and mail server returned 250 OK on recipient check.</w:t>
            </w:r>
          </w:p>
        </w:tc>
        <w:tc>
          <w:tcPr>
            <w:tcW w:type="dxa" w:w="3456"/>
            <w:shd w:fill="F8FAFC"/>
          </w:tcPr>
          <w:p>
            <w:pPr>
              <w:spacing w:before="80" w:after="80"/>
            </w:pPr>
            <w:r>
              <w:rPr>
                <w:sz w:val="18"/>
              </w:rPr>
              <w:t>The email is likely active, though spam filters or mailbox quotas can still cause issues.</w:t>
            </w:r>
          </w:p>
        </w:tc>
      </w:tr>
      <w:tr>
        <w:tc>
          <w:tcPr>
            <w:tcW w:type="dxa" w:w="2592"/>
            <w:shd w:fill="FFFFFF"/>
          </w:tcPr>
          <w:p>
            <w:pPr>
              <w:spacing w:before="80" w:after="80"/>
            </w:pPr>
            <w:r>
              <w:rPr>
                <w:b/>
                <w:sz w:val="18"/>
              </w:rPr>
              <w:t>Likely to bounce</w:t>
            </w:r>
          </w:p>
        </w:tc>
        <w:tc>
          <w:tcPr>
            <w:tcW w:type="dxa" w:w="3312"/>
            <w:shd w:fill="FFFFFF"/>
          </w:tcPr>
          <w:p>
            <w:pPr>
              <w:spacing w:before="80" w:after="80"/>
            </w:pPr>
            <w:r>
              <w:rPr>
                <w:sz w:val="18"/>
              </w:rPr>
              <w:t>Malformed syntax, nonexistent domain (NXDOMAIN), missing MX/A records, or 550 rejection.</w:t>
            </w:r>
          </w:p>
        </w:tc>
        <w:tc>
          <w:tcPr>
            <w:tcW w:type="dxa" w:w="3456"/>
            <w:shd w:fill="FFFFFF"/>
          </w:tcPr>
          <w:p>
            <w:pPr>
              <w:spacing w:before="80" w:after="80"/>
            </w:pPr>
            <w:r>
              <w:rPr>
                <w:sz w:val="18"/>
              </w:rPr>
              <w:t>Address is broken or rejected by the server. Sending to this will almost certainly bounce.</w:t>
            </w:r>
          </w:p>
        </w:tc>
      </w:tr>
      <w:tr>
        <w:tc>
          <w:tcPr>
            <w:tcW w:type="dxa" w:w="2592"/>
            <w:shd w:fill="F8FAFC"/>
          </w:tcPr>
          <w:p>
            <w:pPr>
              <w:spacing w:before="80" w:after="80"/>
            </w:pPr>
            <w:r>
              <w:rPr>
                <w:b/>
                <w:sz w:val="18"/>
              </w:rPr>
              <w:t>Unknown</w:t>
            </w:r>
          </w:p>
        </w:tc>
        <w:tc>
          <w:tcPr>
            <w:tcW w:type="dxa" w:w="3312"/>
            <w:shd w:fill="F8FAFC"/>
          </w:tcPr>
          <w:p>
            <w:pPr>
              <w:spacing w:before="80" w:after="80"/>
            </w:pPr>
            <w:r>
              <w:rPr>
                <w:sz w:val="18"/>
              </w:rPr>
              <w:t>Domain has mail servers, but server timed out, greylisted the probe, or port 25 is blocked.</w:t>
            </w:r>
          </w:p>
        </w:tc>
        <w:tc>
          <w:tcPr>
            <w:tcW w:type="dxa" w:w="3456"/>
            <w:shd w:fill="F8FAFC"/>
          </w:tcPr>
          <w:p>
            <w:pPr>
              <w:spacing w:before="80" w:after="80"/>
            </w:pPr>
            <w:r>
              <w:rPr>
                <w:sz w:val="18"/>
              </w:rPr>
              <w:t>Mailbox status cannot be confirmed without sending a message.</w:t>
            </w:r>
          </w:p>
        </w:tc>
      </w:tr>
    </w:tbl>
    <w:p>
      <w:pPr>
        <w:spacing w:after="240"/>
      </w:pPr>
    </w:p>
    <w:p>
      <w:pPr>
        <w:pStyle w:val="Heading1"/>
      </w:pPr>
      <w:r>
        <w:rPr>
          <w:b/>
          <w:color w:val="4F46E5"/>
        </w:rPr>
        <w:t>4. Limitations and Real-World Considerations</w:t>
      </w:r>
    </w:p>
    <w:p>
      <w:pPr>
        <w:spacing w:after="240"/>
      </w:pPr>
      <w:r>
        <w:t>1. Catch-All domains: Many corporate servers accept all incoming addresses initially (status 250 OK) and only drop invalid mailboxes afterwards, making it impossible to guarantee delivery from the handshake alone.</w:t>
        <w:br/>
        <w:t>2. Concealed status: Large providers like Microsoft, Yahoo, and iCloud hide recipient status to prevent spammers from harvesting active addresses.</w:t>
        <w:br/>
        <w:t>3. Free cloud hosting limitations: Free hosting providers like Render block outbound port 25. When hosted on Render, the app verifies syntax and DNS MX records, and marks valid domains as 'Unknown' with an explanation rather than throwing false errors.</w:t>
      </w:r>
    </w:p>
    <w:p>
      <w:pPr>
        <w:pStyle w:val="Heading1"/>
      </w:pPr>
      <w:r>
        <w:rPr>
          <w:b/>
          <w:color w:val="4F46E5"/>
        </w:rPr>
        <w:t>5. Automated Testing</w:t>
      </w:r>
    </w:p>
    <w:p>
      <w:pPr>
        <w:spacing w:after="240"/>
      </w:pPr>
      <w:r>
        <w:t>I wrote a comprehensive test suite using pytest containing 22 tests covering:</w:t>
        <w:br/>
        <w:t>• Valid and invalid syntax formatting</w:t>
        <w:br/>
        <w:t>• Batch deduplication and the 100 email limit</w:t>
        <w:br/>
        <w:t>• Mocked DNS MX and fallback A record lookups, NXDOMAIN, and timeouts</w:t>
        <w:br/>
        <w:t>• Mocked SMTP response codes (250 deliverable, 550 bounce, 451 greylisting, timeouts)</w:t>
        <w:br/>
        <w:t>• Verification that the SMTP DATA command is never called</w:t>
        <w:br/>
        <w:t>• Flask routes (/api/check, /api/export-csv, /health)</w:t>
        <w:br/>
        <w:t>• CSV report format and content</w:t>
        <w:br/>
        <w:br/>
        <w:t>All 22 tests pass locally.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