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7234" w14:textId="77777777" w:rsidR="008A09B8" w:rsidRPr="000D7E84" w:rsidRDefault="00000000" w:rsidP="000D7E84">
      <w:pPr>
        <w:pStyle w:val="Heading1"/>
        <w:rPr>
          <w:rFonts w:cstheme="majorHAnsi"/>
          <w:color w:val="000000" w:themeColor="text1"/>
        </w:rPr>
      </w:pPr>
      <w:r w:rsidRPr="000D7E84">
        <w:rPr>
          <w:rFonts w:cstheme="majorHAnsi"/>
          <w:color w:val="000000" w:themeColor="text1"/>
        </w:rPr>
        <w:t xml:space="preserve">TDP-43 (TARDBP) </w:t>
      </w:r>
      <w:proofErr w:type="spellStart"/>
      <w:r w:rsidRPr="000D7E84">
        <w:rPr>
          <w:rFonts w:cstheme="majorHAnsi"/>
          <w:color w:val="000000" w:themeColor="text1"/>
        </w:rPr>
        <w:t>eCLIP</w:t>
      </w:r>
      <w:proofErr w:type="spellEnd"/>
      <w:r w:rsidRPr="000D7E84">
        <w:rPr>
          <w:rFonts w:cstheme="majorHAnsi"/>
          <w:color w:val="000000" w:themeColor="text1"/>
        </w:rPr>
        <w:t xml:space="preserve"> Data Processing and Machine Learning Analysis</w:t>
      </w:r>
    </w:p>
    <w:p w14:paraId="70255776" w14:textId="77777777" w:rsidR="000D7E84" w:rsidRPr="000D7E84" w:rsidRDefault="000D7E84" w:rsidP="000D7E84">
      <w:pPr>
        <w:rPr>
          <w:rFonts w:asciiTheme="majorHAnsi" w:hAnsiTheme="majorHAnsi" w:cstheme="majorHAnsi"/>
        </w:rPr>
      </w:pPr>
    </w:p>
    <w:p w14:paraId="3E213911" w14:textId="74020B80" w:rsidR="008A09B8" w:rsidRPr="000D7E84" w:rsidRDefault="00000000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proofErr w:type="spellStart"/>
      <w:r w:rsidRPr="000D7E84">
        <w:rPr>
          <w:rFonts w:cstheme="majorHAnsi"/>
          <w:color w:val="auto"/>
          <w:sz w:val="24"/>
          <w:szCs w:val="24"/>
          <w:u w:val="single"/>
        </w:rPr>
        <w:t>eCLIP</w:t>
      </w:r>
      <w:proofErr w:type="spellEnd"/>
      <w:r w:rsidRPr="000D7E84">
        <w:rPr>
          <w:rFonts w:cstheme="majorHAnsi"/>
          <w:color w:val="auto"/>
          <w:sz w:val="24"/>
          <w:szCs w:val="24"/>
          <w:u w:val="single"/>
        </w:rPr>
        <w:t xml:space="preserve"> Dataset Retrieval</w:t>
      </w:r>
    </w:p>
    <w:p w14:paraId="1B97048A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High-confidence TDP-43 (TARDBP) RNA-binding sites were obtained from the ENCODE Project database (Experiment accession: ENCSR187VEQ). The assay used was eCLIP in HepG2 cells (GRCh38 genome assembly). IDR-thresholded narrowPeak files (ENCFF673QBV) were selected to ensure replicate-consistent, high-confidence binding sites.</w:t>
      </w:r>
    </w:p>
    <w:p w14:paraId="0B95E0ED" w14:textId="0173554D" w:rsidR="008A09B8" w:rsidRPr="000D7E84" w:rsidRDefault="00000000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Initial Dataset Inspection</w:t>
      </w:r>
    </w:p>
    <w:p w14:paraId="0FE29FD2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Peak count was determined using the UNIX command 'wc -l'. A total of 19,479 high-confidence peaks were identified.</w:t>
      </w:r>
    </w:p>
    <w:p w14:paraId="0419E5DA" w14:textId="5B0CA66B" w:rsidR="008A09B8" w:rsidRPr="000D7E84" w:rsidRDefault="00000000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Peak Length Distribution</w:t>
      </w:r>
    </w:p>
    <w:p w14:paraId="70939643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Peak lengths were calculated as (end - start) using awk, and summary statistics were computed using Python. Total peaks: 19,479; Minimum length: 2 bp; Mean length: 65.29 bp; Maximum length: 348 bp. These results indicate that TDP-43 binding regions typically span ~65 bp, with variability across sites.</w:t>
      </w:r>
    </w:p>
    <w:p w14:paraId="68F87FC6" w14:textId="0F853C58" w:rsidR="008A09B8" w:rsidRPr="000D7E84" w:rsidRDefault="00000000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Reference Genome Preparation</w:t>
      </w:r>
    </w:p>
    <w:p w14:paraId="204ABD74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The GRCh38 primary assembly genome (GENCODE) was downloaded and indexed using 'samtools faidx'. The primary assembly was selected to exclude alternate loci and patch scaffolds, ensuring coordinate consistency.</w:t>
      </w:r>
    </w:p>
    <w:p w14:paraId="6E52BB8B" w14:textId="40F9590D" w:rsidR="008A09B8" w:rsidRPr="000D7E84" w:rsidRDefault="00000000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Sequence Extraction</w:t>
      </w:r>
    </w:p>
    <w:p w14:paraId="76F1AA5F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Genomic sequences corresponding to peak coordinates were extracted using bedtools getfasta, preserving strand information. One peak mapped to a non-primary contig and was excluded, resulting in 19,478 extracted sequences. DNA sequences were converted to RNA (T → U) to reflect the biological substrate of TDP-43.</w:t>
      </w:r>
    </w:p>
    <w:p w14:paraId="3021E77D" w14:textId="3F082A2B" w:rsidR="008A09B8" w:rsidRPr="000D7E84" w:rsidRDefault="00000000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Gene Annotation and Overlap Analysis</w:t>
      </w:r>
    </w:p>
    <w:p w14:paraId="1FBA6C52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GENCODE comprehensive gene annotations (primary assembly, GTF format) were downloaded. Gene entries were converted to BED format and intersected with peak coordinates using bedtools intersect.</w:t>
      </w:r>
    </w:p>
    <w:p w14:paraId="4DDA4B52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Results Summary:</w:t>
      </w:r>
      <w:r w:rsidRPr="000D7E84">
        <w:rPr>
          <w:rFonts w:asciiTheme="majorHAnsi" w:hAnsiTheme="majorHAnsi" w:cstheme="majorHAnsi"/>
        </w:rPr>
        <w:br/>
        <w:t>• Total peaks: 19,479</w:t>
      </w:r>
      <w:r w:rsidRPr="000D7E84">
        <w:rPr>
          <w:rFonts w:asciiTheme="majorHAnsi" w:hAnsiTheme="majorHAnsi" w:cstheme="majorHAnsi"/>
        </w:rPr>
        <w:br/>
        <w:t>• Peaks overlapping annotated genes: 19,475</w:t>
      </w:r>
      <w:r w:rsidRPr="000D7E84">
        <w:rPr>
          <w:rFonts w:asciiTheme="majorHAnsi" w:hAnsiTheme="majorHAnsi" w:cstheme="majorHAnsi"/>
        </w:rPr>
        <w:br/>
        <w:t>• Unique genes bound by TDP-43: 5,265</w:t>
      </w:r>
      <w:r w:rsidRPr="000D7E84">
        <w:rPr>
          <w:rFonts w:asciiTheme="majorHAnsi" w:hAnsiTheme="majorHAnsi" w:cstheme="majorHAnsi"/>
        </w:rPr>
        <w:br/>
      </w:r>
      <w:r w:rsidRPr="000D7E84">
        <w:rPr>
          <w:rFonts w:asciiTheme="majorHAnsi" w:hAnsiTheme="majorHAnsi" w:cstheme="majorHAnsi"/>
        </w:rPr>
        <w:br/>
        <w:t>These findings indicate that TDP-43 binding in HepG2 cells is overwhelmingly genic and spans over five thousand distinct genes.</w:t>
      </w:r>
    </w:p>
    <w:p w14:paraId="4A887835" w14:textId="577D27A3" w:rsidR="008A09B8" w:rsidRPr="000D7E84" w:rsidRDefault="00000000">
      <w:pPr>
        <w:pStyle w:val="Heading2"/>
        <w:rPr>
          <w:rFonts w:cstheme="majorHAnsi"/>
          <w:color w:val="auto"/>
        </w:rPr>
      </w:pPr>
      <w:r w:rsidRPr="000D7E84">
        <w:rPr>
          <w:rFonts w:cstheme="majorHAnsi"/>
          <w:color w:val="auto"/>
        </w:rPr>
        <w:lastRenderedPageBreak/>
        <w:t>Machine Learning–Based Prediction of TDP-43 Binding Sites</w:t>
      </w:r>
    </w:p>
    <w:p w14:paraId="64722B37" w14:textId="2923F3AE" w:rsidR="008A09B8" w:rsidRPr="000D7E84" w:rsidRDefault="00000000" w:rsidP="000D7E84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Dataset Preparation</w:t>
      </w:r>
    </w:p>
    <w:p w14:paraId="0AF0C549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Positive class: 19,478 extracted eCLIP peak sequences.</w:t>
      </w:r>
      <w:r w:rsidRPr="000D7E84">
        <w:rPr>
          <w:rFonts w:asciiTheme="majorHAnsi" w:hAnsiTheme="majorHAnsi" w:cstheme="majorHAnsi"/>
        </w:rPr>
        <w:br/>
        <w:t>Negative class: 22,958 shuffled genomic regions generated using bedtools shuffle (same chromosome, excluded original peaks, matched length distribution). Negatives were downsampled to 19,478 for class balance.</w:t>
      </w:r>
      <w:r w:rsidRPr="000D7E84">
        <w:rPr>
          <w:rFonts w:asciiTheme="majorHAnsi" w:hAnsiTheme="majorHAnsi" w:cstheme="majorHAnsi"/>
        </w:rPr>
        <w:br/>
      </w:r>
      <w:r w:rsidRPr="000D7E84">
        <w:rPr>
          <w:rFonts w:asciiTheme="majorHAnsi" w:hAnsiTheme="majorHAnsi" w:cstheme="majorHAnsi"/>
        </w:rPr>
        <w:br/>
        <w:t>Final dataset: 38,956 sequences (19,478 positives and 19,478 negatives).</w:t>
      </w:r>
    </w:p>
    <w:p w14:paraId="51CD2F00" w14:textId="0FBBD604" w:rsidR="008A09B8" w:rsidRPr="000D7E84" w:rsidRDefault="00000000" w:rsidP="000D7E84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Feature Engineering</w:t>
      </w:r>
    </w:p>
    <w:p w14:paraId="4790F6A8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The following sequence-derived features were computed:</w:t>
      </w:r>
      <w:r w:rsidRPr="000D7E84">
        <w:rPr>
          <w:rFonts w:asciiTheme="majorHAnsi" w:hAnsiTheme="majorHAnsi" w:cstheme="majorHAnsi"/>
        </w:rPr>
        <w:br/>
        <w:t>• GC content</w:t>
      </w:r>
      <w:r w:rsidRPr="000D7E84">
        <w:rPr>
          <w:rFonts w:asciiTheme="majorHAnsi" w:hAnsiTheme="majorHAnsi" w:cstheme="majorHAnsi"/>
        </w:rPr>
        <w:br/>
        <w:t>• G fraction</w:t>
      </w:r>
      <w:r w:rsidRPr="000D7E84">
        <w:rPr>
          <w:rFonts w:asciiTheme="majorHAnsi" w:hAnsiTheme="majorHAnsi" w:cstheme="majorHAnsi"/>
        </w:rPr>
        <w:br/>
        <w:t>• T fraction (proxy for uracil)</w:t>
      </w:r>
      <w:r w:rsidRPr="000D7E84">
        <w:rPr>
          <w:rFonts w:asciiTheme="majorHAnsi" w:hAnsiTheme="majorHAnsi" w:cstheme="majorHAnsi"/>
        </w:rPr>
        <w:br/>
        <w:t>• GT dinucleotide frequency</w:t>
      </w:r>
      <w:r w:rsidRPr="000D7E84">
        <w:rPr>
          <w:rFonts w:asciiTheme="majorHAnsi" w:hAnsiTheme="majorHAnsi" w:cstheme="majorHAnsi"/>
        </w:rPr>
        <w:br/>
        <w:t>• Sequence length</w:t>
      </w:r>
    </w:p>
    <w:p w14:paraId="1F5354D7" w14:textId="1509043E" w:rsidR="008A09B8" w:rsidRPr="000D7E84" w:rsidRDefault="00000000" w:rsidP="000D7E84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Model Development</w:t>
      </w:r>
    </w:p>
    <w:p w14:paraId="5AEA6C5C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Model: Logistic Regression (scikit-learn)</w:t>
      </w:r>
      <w:r w:rsidRPr="000D7E84">
        <w:rPr>
          <w:rFonts w:asciiTheme="majorHAnsi" w:hAnsiTheme="majorHAnsi" w:cstheme="majorHAnsi"/>
        </w:rPr>
        <w:br/>
        <w:t>Pipeline: StandardScaler + Logistic Regression (max_iter=1000)</w:t>
      </w:r>
      <w:r w:rsidRPr="000D7E84">
        <w:rPr>
          <w:rFonts w:asciiTheme="majorHAnsi" w:hAnsiTheme="majorHAnsi" w:cstheme="majorHAnsi"/>
        </w:rPr>
        <w:br/>
        <w:t>Train/Test split: 80/20 stratified split (31,164 training; 7,792 testing samples).</w:t>
      </w:r>
    </w:p>
    <w:p w14:paraId="6E4BDE5C" w14:textId="24668C50" w:rsidR="008A09B8" w:rsidRPr="000D7E84" w:rsidRDefault="00000000" w:rsidP="000D7E84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Results</w:t>
      </w:r>
    </w:p>
    <w:p w14:paraId="6F9E6090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Overall Performance:</w:t>
      </w:r>
      <w:r w:rsidRPr="000D7E84">
        <w:rPr>
          <w:rFonts w:asciiTheme="majorHAnsi" w:hAnsiTheme="majorHAnsi" w:cstheme="majorHAnsi"/>
        </w:rPr>
        <w:br/>
        <w:t>• Accuracy: 0.900</w:t>
      </w:r>
      <w:r w:rsidRPr="000D7E84">
        <w:rPr>
          <w:rFonts w:asciiTheme="majorHAnsi" w:hAnsiTheme="majorHAnsi" w:cstheme="majorHAnsi"/>
        </w:rPr>
        <w:br/>
        <w:t>• ROC AUC: 0.956</w:t>
      </w:r>
      <w:r w:rsidRPr="000D7E84">
        <w:rPr>
          <w:rFonts w:asciiTheme="majorHAnsi" w:hAnsiTheme="majorHAnsi" w:cstheme="majorHAnsi"/>
        </w:rPr>
        <w:br/>
      </w:r>
      <w:r w:rsidRPr="000D7E84">
        <w:rPr>
          <w:rFonts w:asciiTheme="majorHAnsi" w:hAnsiTheme="majorHAnsi" w:cstheme="majorHAnsi"/>
        </w:rPr>
        <w:br/>
        <w:t>Class 0 (Non-binding): Precision 0.886 | Recall 0.919 | F1-score 0.902</w:t>
      </w:r>
      <w:r w:rsidRPr="000D7E84">
        <w:rPr>
          <w:rFonts w:asciiTheme="majorHAnsi" w:hAnsiTheme="majorHAnsi" w:cstheme="majorHAnsi"/>
        </w:rPr>
        <w:br/>
        <w:t>Class 1 (Binding): Precision 0.916 | Recall 0.881 | F1-score 0.898</w:t>
      </w:r>
      <w:r w:rsidRPr="000D7E84">
        <w:rPr>
          <w:rFonts w:asciiTheme="majorHAnsi" w:hAnsiTheme="majorHAnsi" w:cstheme="majorHAnsi"/>
        </w:rPr>
        <w:br/>
      </w:r>
      <w:r w:rsidRPr="000D7E84">
        <w:rPr>
          <w:rFonts w:asciiTheme="majorHAnsi" w:hAnsiTheme="majorHAnsi" w:cstheme="majorHAnsi"/>
        </w:rPr>
        <w:br/>
        <w:t>Feature Importance (Logistic Coefficients):</w:t>
      </w:r>
      <w:r w:rsidRPr="000D7E84">
        <w:rPr>
          <w:rFonts w:asciiTheme="majorHAnsi" w:hAnsiTheme="majorHAnsi" w:cstheme="majorHAnsi"/>
        </w:rPr>
        <w:br/>
        <w:t>• GT dinucleotide fraction: +2.651</w:t>
      </w:r>
      <w:r w:rsidRPr="000D7E84">
        <w:rPr>
          <w:rFonts w:asciiTheme="majorHAnsi" w:hAnsiTheme="majorHAnsi" w:cstheme="majorHAnsi"/>
        </w:rPr>
        <w:br/>
        <w:t>• G fraction: +1.088</w:t>
      </w:r>
      <w:r w:rsidRPr="000D7E84">
        <w:rPr>
          <w:rFonts w:asciiTheme="majorHAnsi" w:hAnsiTheme="majorHAnsi" w:cstheme="majorHAnsi"/>
        </w:rPr>
        <w:br/>
        <w:t>• GC content: +0.821</w:t>
      </w:r>
      <w:r w:rsidRPr="000D7E84">
        <w:rPr>
          <w:rFonts w:asciiTheme="majorHAnsi" w:hAnsiTheme="majorHAnsi" w:cstheme="majorHAnsi"/>
        </w:rPr>
        <w:br/>
        <w:t>• T fraction: +0.648</w:t>
      </w:r>
      <w:r w:rsidRPr="000D7E84">
        <w:rPr>
          <w:rFonts w:asciiTheme="majorHAnsi" w:hAnsiTheme="majorHAnsi" w:cstheme="majorHAnsi"/>
        </w:rPr>
        <w:br/>
        <w:t>• Length: -0.031</w:t>
      </w:r>
    </w:p>
    <w:p w14:paraId="3EBDC491" w14:textId="77777777" w:rsidR="000D7E84" w:rsidRDefault="000D7E84">
      <w:pPr>
        <w:pStyle w:val="Heading2"/>
        <w:rPr>
          <w:rFonts w:cstheme="majorHAnsi"/>
          <w:color w:val="auto"/>
          <w:sz w:val="24"/>
          <w:szCs w:val="24"/>
          <w:u w:val="single"/>
        </w:rPr>
      </w:pPr>
    </w:p>
    <w:p w14:paraId="2E8CA1F5" w14:textId="77777777" w:rsidR="000D7E84" w:rsidRPr="000D7E84" w:rsidRDefault="000D7E84" w:rsidP="000D7E84"/>
    <w:p w14:paraId="29EB58F1" w14:textId="20538263" w:rsidR="008A09B8" w:rsidRPr="000D7E84" w:rsidRDefault="00000000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lastRenderedPageBreak/>
        <w:t>Biological Interpretation</w:t>
      </w:r>
    </w:p>
    <w:p w14:paraId="44BFED4B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The strongest predictive feature was GT dinucleotide frequency, consistent with established TDP-43 biology. TDP-43 preferentially binds UG-rich RNA sequences, and GT represents the DNA equivalent of UG. The model independently identified this motif preference, validating both the dataset and feature engineering strategy.</w:t>
      </w:r>
    </w:p>
    <w:p w14:paraId="11FF24A0" w14:textId="77777777" w:rsidR="008A09B8" w:rsidRPr="000D7E84" w:rsidRDefault="00000000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9. Overall Conclusion</w:t>
      </w:r>
    </w:p>
    <w:p w14:paraId="042CC174" w14:textId="77777777" w:rsidR="008A09B8" w:rsidRPr="000D7E84" w:rsidRDefault="00000000">
      <w:pPr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This study demonstrates that sequence composition alone can accurately predict TDP-43 binding sites (ROC AUC = 0.956). The results confirm the central importance of GT/UG enrichment in defining TDP-43 binding specificity. The dataset has been retrieved, quality-checked, sequence-extracted, gene-annotated, and modelled successfully, providing a robust foundation for advanced modelling and structural analyses.</w:t>
      </w:r>
    </w:p>
    <w:p w14:paraId="5CBC921A" w14:textId="493DDAAB" w:rsidR="000D7E84" w:rsidRPr="000D7E84" w:rsidRDefault="000D7E84" w:rsidP="000D7E84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0D7E84">
        <w:rPr>
          <w:rFonts w:cstheme="majorHAnsi"/>
          <w:color w:val="auto"/>
          <w:sz w:val="24"/>
          <w:szCs w:val="24"/>
          <w:u w:val="single"/>
        </w:rPr>
        <w:t>Current Project Status</w:t>
      </w:r>
    </w:p>
    <w:p w14:paraId="08F6D914" w14:textId="77777777" w:rsidR="000D7E84" w:rsidRPr="000D7E84" w:rsidRDefault="000D7E84" w:rsidP="000D7E84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Completed steps include:</w:t>
      </w:r>
    </w:p>
    <w:p w14:paraId="00F28E44" w14:textId="77777777" w:rsidR="000D7E84" w:rsidRPr="000D7E84" w:rsidRDefault="000D7E84" w:rsidP="000D7E84">
      <w:pPr>
        <w:pStyle w:val="ListContinue"/>
        <w:ind w:left="0"/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• Data acquisition and preprocessing</w:t>
      </w:r>
    </w:p>
    <w:p w14:paraId="74486A71" w14:textId="77777777" w:rsidR="000D7E84" w:rsidRPr="000D7E84" w:rsidRDefault="000D7E84" w:rsidP="000D7E84">
      <w:pPr>
        <w:pStyle w:val="ListContinue"/>
        <w:ind w:left="0"/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• Positive and negative sequence generation</w:t>
      </w:r>
    </w:p>
    <w:p w14:paraId="1928638C" w14:textId="77777777" w:rsidR="000D7E84" w:rsidRPr="000D7E84" w:rsidRDefault="000D7E84" w:rsidP="000D7E84">
      <w:pPr>
        <w:pStyle w:val="ListContinue"/>
        <w:ind w:left="0"/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• Feature engineering</w:t>
      </w:r>
    </w:p>
    <w:p w14:paraId="3D7F9F7E" w14:textId="77777777" w:rsidR="000D7E84" w:rsidRPr="000D7E84" w:rsidRDefault="000D7E84" w:rsidP="000D7E84">
      <w:pPr>
        <w:pStyle w:val="ListContinue"/>
        <w:ind w:left="0"/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• Logistic regression modeling and evaluation</w:t>
      </w:r>
    </w:p>
    <w:p w14:paraId="64167000" w14:textId="77777777" w:rsidR="000D7E84" w:rsidRPr="000D7E84" w:rsidRDefault="000D7E84" w:rsidP="000D7E84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HAnsi"/>
          <w:b/>
          <w:bCs/>
          <w:sz w:val="24"/>
          <w:szCs w:val="24"/>
          <w:u w:val="single"/>
        </w:rPr>
      </w:pPr>
      <w:r w:rsidRPr="000D7E84">
        <w:rPr>
          <w:rFonts w:asciiTheme="majorHAnsi" w:eastAsiaTheme="majorEastAsia" w:hAnsiTheme="majorHAnsi" w:cstheme="majorHAnsi"/>
          <w:b/>
          <w:bCs/>
          <w:sz w:val="24"/>
          <w:szCs w:val="24"/>
          <w:u w:val="single"/>
        </w:rPr>
        <w:t>Future directions may include:</w:t>
      </w:r>
    </w:p>
    <w:p w14:paraId="4BD397ED" w14:textId="77777777" w:rsidR="000D7E84" w:rsidRPr="000D7E84" w:rsidRDefault="000D7E84" w:rsidP="000D7E84">
      <w:pPr>
        <w:pStyle w:val="ListContinue"/>
        <w:ind w:left="0"/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• k-</w:t>
      </w:r>
      <w:proofErr w:type="spellStart"/>
      <w:r w:rsidRPr="000D7E84">
        <w:rPr>
          <w:rFonts w:asciiTheme="majorHAnsi" w:hAnsiTheme="majorHAnsi" w:cstheme="majorHAnsi"/>
        </w:rPr>
        <w:t>mer</w:t>
      </w:r>
      <w:proofErr w:type="spellEnd"/>
      <w:r w:rsidRPr="000D7E84">
        <w:rPr>
          <w:rFonts w:asciiTheme="majorHAnsi" w:hAnsiTheme="majorHAnsi" w:cstheme="majorHAnsi"/>
        </w:rPr>
        <w:t xml:space="preserve"> feature expansion</w:t>
      </w:r>
    </w:p>
    <w:p w14:paraId="0501FA50" w14:textId="77777777" w:rsidR="000D7E84" w:rsidRDefault="000D7E84" w:rsidP="000D7E84">
      <w:pPr>
        <w:pStyle w:val="ListContinue"/>
        <w:ind w:left="0"/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• Random Forest or advanced models</w:t>
      </w:r>
    </w:p>
    <w:p w14:paraId="736AE001" w14:textId="058CC8DA" w:rsidR="000D7E84" w:rsidRPr="000D7E84" w:rsidRDefault="000D7E84" w:rsidP="000D7E84">
      <w:pPr>
        <w:pStyle w:val="ListContinue"/>
        <w:ind w:left="0"/>
        <w:rPr>
          <w:rFonts w:asciiTheme="majorHAnsi" w:hAnsiTheme="majorHAnsi" w:cstheme="majorHAnsi"/>
        </w:rPr>
      </w:pPr>
      <w:r w:rsidRPr="000D7E84">
        <w:rPr>
          <w:rFonts w:asciiTheme="majorHAnsi" w:hAnsiTheme="majorHAnsi" w:cstheme="majorHAnsi"/>
        </w:rPr>
        <w:t>• Cross-validation and structural feature incorporation</w:t>
      </w:r>
    </w:p>
    <w:sectPr w:rsidR="000D7E84" w:rsidRPr="000D7E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875154">
    <w:abstractNumId w:val="8"/>
  </w:num>
  <w:num w:numId="2" w16cid:durableId="1839076783">
    <w:abstractNumId w:val="6"/>
  </w:num>
  <w:num w:numId="3" w16cid:durableId="1006714833">
    <w:abstractNumId w:val="5"/>
  </w:num>
  <w:num w:numId="4" w16cid:durableId="1380086085">
    <w:abstractNumId w:val="4"/>
  </w:num>
  <w:num w:numId="5" w16cid:durableId="1894542338">
    <w:abstractNumId w:val="7"/>
  </w:num>
  <w:num w:numId="6" w16cid:durableId="60836473">
    <w:abstractNumId w:val="3"/>
  </w:num>
  <w:num w:numId="7" w16cid:durableId="2118719273">
    <w:abstractNumId w:val="2"/>
  </w:num>
  <w:num w:numId="8" w16cid:durableId="1436559110">
    <w:abstractNumId w:val="1"/>
  </w:num>
  <w:num w:numId="9" w16cid:durableId="171176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E84"/>
    <w:rsid w:val="0015074B"/>
    <w:rsid w:val="0029639D"/>
    <w:rsid w:val="00326F90"/>
    <w:rsid w:val="00801A28"/>
    <w:rsid w:val="008A09B8"/>
    <w:rsid w:val="009C5A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1A4AF"/>
  <w14:defaultImageDpi w14:val="300"/>
  <w15:docId w15:val="{C3B699E9-6E2A-43FA-A2CD-B1DDC47B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Akhilesh Naik</cp:lastModifiedBy>
  <cp:revision>2</cp:revision>
  <dcterms:created xsi:type="dcterms:W3CDTF">2026-02-27T10:39:00Z</dcterms:created>
  <dcterms:modified xsi:type="dcterms:W3CDTF">2026-02-27T10:39:00Z</dcterms:modified>
  <cp:category/>
</cp:coreProperties>
</file>