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5204" w14:textId="77777777" w:rsidR="005F7B03" w:rsidRDefault="005F7B03">
      <w:pPr>
        <w:spacing w:before="2000"/>
      </w:pPr>
    </w:p>
    <w:p w14:paraId="04A5264B" w14:textId="77777777" w:rsidR="005F7B03" w:rsidRDefault="00000000">
      <w:pPr>
        <w:jc w:val="center"/>
      </w:pPr>
      <w:r>
        <w:rPr>
          <w:b/>
          <w:bCs/>
          <w:color w:val="595959"/>
          <w:spacing w:val="20"/>
          <w:sz w:val="28"/>
          <w:szCs w:val="28"/>
        </w:rPr>
        <w:t>PROJECT DOCUMENTATION</w:t>
      </w:r>
    </w:p>
    <w:p w14:paraId="4EBABF9F" w14:textId="77777777" w:rsidR="005F7B03" w:rsidRDefault="00000000">
      <w:pPr>
        <w:spacing w:before="300" w:after="300"/>
        <w:jc w:val="center"/>
      </w:pPr>
      <w:r>
        <w:rPr>
          <w:b/>
          <w:bCs/>
          <w:color w:val="3B0000"/>
          <w:sz w:val="40"/>
          <w:szCs w:val="40"/>
        </w:rPr>
        <w:t>Exploratory Data Analysis on</w:t>
      </w:r>
    </w:p>
    <w:p w14:paraId="6D560F53" w14:textId="77777777" w:rsidR="005F7B03" w:rsidRDefault="00000000">
      <w:pPr>
        <w:spacing w:after="600"/>
        <w:jc w:val="center"/>
      </w:pPr>
      <w:r>
        <w:rPr>
          <w:b/>
          <w:bCs/>
          <w:color w:val="8B0000"/>
          <w:sz w:val="48"/>
          <w:szCs w:val="48"/>
        </w:rPr>
        <w:t>Global Terrorism Database (1970–2020)</w:t>
      </w:r>
    </w:p>
    <w:p w14:paraId="591C7D13" w14:textId="77777777" w:rsidR="009C622A" w:rsidRDefault="009C622A">
      <w:pPr>
        <w:pStyle w:val="Heading1"/>
        <w:pBdr>
          <w:bottom w:val="single" w:sz="8" w:space="4" w:color="8B0000"/>
        </w:pBdr>
        <w:spacing w:before="400" w:after="200"/>
        <w:rPr>
          <w:b/>
          <w:bCs/>
          <w:color w:val="3B0000"/>
          <w:sz w:val="30"/>
          <w:szCs w:val="30"/>
        </w:rPr>
      </w:pPr>
    </w:p>
    <w:p w14:paraId="096E3CFD" w14:textId="77777777" w:rsidR="009C622A" w:rsidRDefault="009C622A">
      <w:pPr>
        <w:pStyle w:val="Heading1"/>
        <w:pBdr>
          <w:bottom w:val="single" w:sz="8" w:space="4" w:color="8B0000"/>
        </w:pBdr>
        <w:spacing w:before="400" w:after="200"/>
        <w:rPr>
          <w:b/>
          <w:bCs/>
          <w:color w:val="3B0000"/>
          <w:sz w:val="30"/>
          <w:szCs w:val="30"/>
        </w:rPr>
      </w:pPr>
    </w:p>
    <w:p w14:paraId="0E74C354" w14:textId="77777777" w:rsidR="009C622A" w:rsidRDefault="009C622A">
      <w:pPr>
        <w:pStyle w:val="Heading1"/>
        <w:pBdr>
          <w:bottom w:val="single" w:sz="8" w:space="4" w:color="8B0000"/>
        </w:pBdr>
        <w:spacing w:before="400" w:after="200"/>
        <w:rPr>
          <w:b/>
          <w:bCs/>
          <w:color w:val="3B0000"/>
          <w:sz w:val="30"/>
          <w:szCs w:val="30"/>
        </w:rPr>
      </w:pPr>
    </w:p>
    <w:p w14:paraId="40523122" w14:textId="77777777" w:rsidR="009C622A" w:rsidRDefault="009C622A">
      <w:pPr>
        <w:pStyle w:val="Heading1"/>
        <w:pBdr>
          <w:bottom w:val="single" w:sz="8" w:space="4" w:color="8B0000"/>
        </w:pBdr>
        <w:spacing w:before="400" w:after="200"/>
        <w:rPr>
          <w:b/>
          <w:bCs/>
          <w:color w:val="3B0000"/>
          <w:sz w:val="30"/>
          <w:szCs w:val="30"/>
        </w:rPr>
      </w:pPr>
    </w:p>
    <w:p w14:paraId="585D0AEB" w14:textId="77777777" w:rsidR="009C622A" w:rsidRDefault="009C622A">
      <w:pPr>
        <w:pStyle w:val="Heading1"/>
        <w:pBdr>
          <w:bottom w:val="single" w:sz="8" w:space="4" w:color="8B0000"/>
        </w:pBdr>
        <w:spacing w:before="400" w:after="200"/>
        <w:rPr>
          <w:b/>
          <w:bCs/>
          <w:color w:val="3B0000"/>
          <w:sz w:val="30"/>
          <w:szCs w:val="30"/>
        </w:rPr>
      </w:pPr>
    </w:p>
    <w:p w14:paraId="298501FE" w14:textId="77777777" w:rsidR="009C622A" w:rsidRDefault="009C622A">
      <w:pPr>
        <w:pStyle w:val="Heading1"/>
        <w:pBdr>
          <w:bottom w:val="single" w:sz="8" w:space="4" w:color="8B0000"/>
        </w:pBdr>
        <w:spacing w:before="400" w:after="200"/>
        <w:rPr>
          <w:b/>
          <w:bCs/>
          <w:color w:val="3B0000"/>
          <w:sz w:val="30"/>
          <w:szCs w:val="30"/>
        </w:rPr>
      </w:pPr>
    </w:p>
    <w:p w14:paraId="12C51440" w14:textId="77777777" w:rsidR="009C622A" w:rsidRDefault="009C622A">
      <w:pPr>
        <w:pStyle w:val="Heading1"/>
        <w:pBdr>
          <w:bottom w:val="single" w:sz="8" w:space="4" w:color="8B0000"/>
        </w:pBdr>
        <w:spacing w:before="400" w:after="200"/>
        <w:rPr>
          <w:b/>
          <w:bCs/>
          <w:color w:val="3B0000"/>
          <w:sz w:val="30"/>
          <w:szCs w:val="30"/>
        </w:rPr>
      </w:pPr>
    </w:p>
    <w:p w14:paraId="6870D63E" w14:textId="77777777" w:rsidR="009C622A" w:rsidRDefault="009C622A">
      <w:pPr>
        <w:pStyle w:val="Heading1"/>
        <w:pBdr>
          <w:bottom w:val="single" w:sz="8" w:space="4" w:color="8B0000"/>
        </w:pBdr>
        <w:spacing w:before="400" w:after="200"/>
        <w:rPr>
          <w:b/>
          <w:bCs/>
          <w:color w:val="3B0000"/>
          <w:sz w:val="30"/>
          <w:szCs w:val="30"/>
        </w:rPr>
      </w:pPr>
    </w:p>
    <w:p w14:paraId="36A8FDB7" w14:textId="77777777" w:rsidR="009C622A" w:rsidRDefault="009C622A">
      <w:pPr>
        <w:pStyle w:val="Heading1"/>
        <w:pBdr>
          <w:bottom w:val="single" w:sz="8" w:space="4" w:color="8B0000"/>
        </w:pBdr>
        <w:spacing w:before="400" w:after="200"/>
        <w:rPr>
          <w:b/>
          <w:bCs/>
          <w:color w:val="3B0000"/>
          <w:sz w:val="30"/>
          <w:szCs w:val="30"/>
        </w:rPr>
      </w:pPr>
    </w:p>
    <w:p w14:paraId="5F745E0D" w14:textId="77777777" w:rsidR="009C622A" w:rsidRDefault="009C622A">
      <w:pPr>
        <w:pStyle w:val="Heading1"/>
        <w:pBdr>
          <w:bottom w:val="single" w:sz="8" w:space="4" w:color="8B0000"/>
        </w:pBdr>
        <w:spacing w:before="400" w:after="200"/>
        <w:rPr>
          <w:b/>
          <w:bCs/>
          <w:color w:val="3B0000"/>
          <w:sz w:val="30"/>
          <w:szCs w:val="30"/>
        </w:rPr>
      </w:pPr>
    </w:p>
    <w:p w14:paraId="228AED96" w14:textId="77777777" w:rsidR="009C622A" w:rsidRDefault="009C622A">
      <w:pPr>
        <w:pStyle w:val="Heading1"/>
        <w:pBdr>
          <w:bottom w:val="single" w:sz="8" w:space="4" w:color="8B0000"/>
        </w:pBdr>
        <w:spacing w:before="400" w:after="200"/>
        <w:rPr>
          <w:b/>
          <w:bCs/>
          <w:color w:val="3B0000"/>
          <w:sz w:val="30"/>
          <w:szCs w:val="30"/>
        </w:rPr>
      </w:pPr>
    </w:p>
    <w:p w14:paraId="3515CE59" w14:textId="77777777" w:rsidR="009C622A" w:rsidRDefault="009C622A">
      <w:pPr>
        <w:pStyle w:val="Heading1"/>
        <w:pBdr>
          <w:bottom w:val="single" w:sz="8" w:space="4" w:color="8B0000"/>
        </w:pBdr>
        <w:spacing w:before="400" w:after="200"/>
        <w:rPr>
          <w:b/>
          <w:bCs/>
          <w:color w:val="3B0000"/>
          <w:sz w:val="30"/>
          <w:szCs w:val="30"/>
        </w:rPr>
      </w:pPr>
    </w:p>
    <w:p w14:paraId="78F9DC06" w14:textId="46C956DA" w:rsidR="005F7B03" w:rsidRDefault="00000000">
      <w:pPr>
        <w:pStyle w:val="Heading1"/>
        <w:pBdr>
          <w:bottom w:val="single" w:sz="8" w:space="4" w:color="8B0000"/>
        </w:pBdr>
        <w:spacing w:before="400" w:after="200"/>
      </w:pPr>
      <w:r>
        <w:rPr>
          <w:b/>
          <w:bCs/>
          <w:color w:val="3B0000"/>
          <w:sz w:val="30"/>
          <w:szCs w:val="30"/>
        </w:rPr>
        <w:lastRenderedPageBreak/>
        <w:t>Table of Contents</w:t>
      </w:r>
    </w:p>
    <w:p w14:paraId="247AD741" w14:textId="77777777" w:rsidR="005F7B03" w:rsidRDefault="00000000">
      <w:pPr>
        <w:spacing w:after="120"/>
      </w:pPr>
      <w:r>
        <w:rPr>
          <w:color w:val="262626"/>
          <w:sz w:val="22"/>
          <w:szCs w:val="22"/>
        </w:rPr>
        <w:t>1. Introduction</w:t>
      </w:r>
    </w:p>
    <w:p w14:paraId="17A0A2DF" w14:textId="77777777" w:rsidR="005F7B03" w:rsidRDefault="00000000">
      <w:pPr>
        <w:spacing w:after="120"/>
      </w:pPr>
      <w:r>
        <w:rPr>
          <w:color w:val="262626"/>
          <w:sz w:val="22"/>
          <w:szCs w:val="22"/>
        </w:rPr>
        <w:t>2. Problem Statement &amp; Objectives</w:t>
      </w:r>
    </w:p>
    <w:p w14:paraId="0894F8B7" w14:textId="77777777" w:rsidR="005F7B03" w:rsidRDefault="00000000">
      <w:pPr>
        <w:spacing w:after="120"/>
      </w:pPr>
      <w:r>
        <w:rPr>
          <w:color w:val="262626"/>
          <w:sz w:val="22"/>
          <w:szCs w:val="22"/>
        </w:rPr>
        <w:t>3. Dataset Description</w:t>
      </w:r>
    </w:p>
    <w:p w14:paraId="561644B1" w14:textId="77777777" w:rsidR="005F7B03" w:rsidRDefault="00000000">
      <w:pPr>
        <w:spacing w:after="120"/>
      </w:pPr>
      <w:r>
        <w:rPr>
          <w:color w:val="262626"/>
          <w:sz w:val="22"/>
          <w:szCs w:val="22"/>
        </w:rPr>
        <w:t>4. Tools &amp; Technologies Used</w:t>
      </w:r>
    </w:p>
    <w:p w14:paraId="2F562DB1" w14:textId="77777777" w:rsidR="005F7B03" w:rsidRDefault="00000000">
      <w:pPr>
        <w:spacing w:after="120"/>
      </w:pPr>
      <w:r>
        <w:rPr>
          <w:color w:val="262626"/>
          <w:sz w:val="22"/>
          <w:szCs w:val="22"/>
        </w:rPr>
        <w:t>5. Project Workflow (Step-by-Step)</w:t>
      </w:r>
    </w:p>
    <w:p w14:paraId="1823AEA7" w14:textId="77777777" w:rsidR="005F7B03" w:rsidRDefault="00000000">
      <w:pPr>
        <w:spacing w:after="120"/>
      </w:pPr>
      <w:r>
        <w:rPr>
          <w:color w:val="262626"/>
          <w:sz w:val="22"/>
          <w:szCs w:val="22"/>
        </w:rPr>
        <w:t xml:space="preserve">   5.1 Importing Libraries</w:t>
      </w:r>
    </w:p>
    <w:p w14:paraId="2BEFFDDB" w14:textId="77777777" w:rsidR="005F7B03" w:rsidRDefault="00000000">
      <w:pPr>
        <w:spacing w:after="120"/>
      </w:pPr>
      <w:r>
        <w:rPr>
          <w:color w:val="262626"/>
          <w:sz w:val="22"/>
          <w:szCs w:val="22"/>
        </w:rPr>
        <w:t xml:space="preserve">   5.2 Importing the Dataset</w:t>
      </w:r>
    </w:p>
    <w:p w14:paraId="30EA9573" w14:textId="77777777" w:rsidR="005F7B03" w:rsidRDefault="00000000">
      <w:pPr>
        <w:spacing w:after="120"/>
      </w:pPr>
      <w:r>
        <w:rPr>
          <w:color w:val="262626"/>
          <w:sz w:val="22"/>
          <w:szCs w:val="22"/>
        </w:rPr>
        <w:t xml:space="preserve">   5.3 Data Cleaning</w:t>
      </w:r>
    </w:p>
    <w:p w14:paraId="32741CEB" w14:textId="77777777" w:rsidR="005F7B03" w:rsidRDefault="00000000">
      <w:pPr>
        <w:spacing w:after="120"/>
      </w:pPr>
      <w:r>
        <w:rPr>
          <w:color w:val="262626"/>
          <w:sz w:val="22"/>
          <w:szCs w:val="22"/>
        </w:rPr>
        <w:t xml:space="preserve">   5.4 Basic Information &amp; Descriptive Statistics</w:t>
      </w:r>
    </w:p>
    <w:p w14:paraId="2B86296E" w14:textId="77777777" w:rsidR="005F7B03" w:rsidRDefault="00000000">
      <w:pPr>
        <w:spacing w:after="120"/>
      </w:pPr>
      <w:r>
        <w:rPr>
          <w:color w:val="262626"/>
          <w:sz w:val="22"/>
          <w:szCs w:val="22"/>
        </w:rPr>
        <w:t xml:space="preserve">   5.5 Key Dataset Insights</w:t>
      </w:r>
    </w:p>
    <w:p w14:paraId="54F0346E" w14:textId="77777777" w:rsidR="005F7B03" w:rsidRDefault="00000000">
      <w:pPr>
        <w:spacing w:after="120"/>
      </w:pPr>
      <w:r>
        <w:rPr>
          <w:color w:val="262626"/>
          <w:sz w:val="22"/>
          <w:szCs w:val="22"/>
        </w:rPr>
        <w:t xml:space="preserve">   5.6 Data Visualization &amp; Analysis</w:t>
      </w:r>
    </w:p>
    <w:p w14:paraId="1E184724" w14:textId="77777777" w:rsidR="005F7B03" w:rsidRDefault="00000000">
      <w:pPr>
        <w:spacing w:after="120"/>
      </w:pPr>
      <w:r>
        <w:rPr>
          <w:color w:val="262626"/>
          <w:sz w:val="22"/>
          <w:szCs w:val="22"/>
        </w:rPr>
        <w:t>6. Key Findings &amp; Insights</w:t>
      </w:r>
    </w:p>
    <w:p w14:paraId="276EE85F" w14:textId="34C58379" w:rsidR="005F7B03" w:rsidRDefault="00000000">
      <w:pPr>
        <w:spacing w:after="120"/>
      </w:pPr>
      <w:r>
        <w:rPr>
          <w:color w:val="262626"/>
          <w:sz w:val="22"/>
          <w:szCs w:val="22"/>
        </w:rPr>
        <w:t>7. Real-World Applications</w:t>
      </w:r>
    </w:p>
    <w:p w14:paraId="64D548B2" w14:textId="0B377C45" w:rsidR="005F7B03" w:rsidRDefault="009C622A">
      <w:pPr>
        <w:spacing w:after="120"/>
      </w:pPr>
      <w:r>
        <w:rPr>
          <w:color w:val="262626"/>
          <w:sz w:val="22"/>
          <w:szCs w:val="22"/>
        </w:rPr>
        <w:t>8</w:t>
      </w:r>
      <w:r w:rsidR="00000000">
        <w:rPr>
          <w:color w:val="262626"/>
          <w:sz w:val="22"/>
          <w:szCs w:val="22"/>
        </w:rPr>
        <w:t>. How to Run This Project</w:t>
      </w:r>
    </w:p>
    <w:p w14:paraId="31AC8923" w14:textId="273562E0" w:rsidR="005F7B03" w:rsidRDefault="00000000">
      <w:pPr>
        <w:spacing w:after="120"/>
      </w:pPr>
      <w:r>
        <w:rPr>
          <w:color w:val="262626"/>
          <w:sz w:val="22"/>
          <w:szCs w:val="22"/>
        </w:rPr>
        <w:t>1</w:t>
      </w:r>
      <w:r w:rsidR="009C622A">
        <w:rPr>
          <w:color w:val="262626"/>
          <w:sz w:val="22"/>
          <w:szCs w:val="22"/>
        </w:rPr>
        <w:t>0</w:t>
      </w:r>
      <w:r>
        <w:rPr>
          <w:color w:val="262626"/>
          <w:sz w:val="22"/>
          <w:szCs w:val="22"/>
        </w:rPr>
        <w:t>. Conclusion</w:t>
      </w:r>
    </w:p>
    <w:p w14:paraId="4315D8C2" w14:textId="77777777" w:rsidR="005F7B03" w:rsidRDefault="00000000">
      <w:r>
        <w:br w:type="page"/>
      </w:r>
    </w:p>
    <w:p w14:paraId="38296A89" w14:textId="77777777" w:rsidR="005F7B03" w:rsidRDefault="00000000">
      <w:pPr>
        <w:pStyle w:val="Heading1"/>
        <w:pBdr>
          <w:bottom w:val="single" w:sz="8" w:space="4" w:color="8B0000"/>
        </w:pBdr>
        <w:spacing w:before="400" w:after="200"/>
      </w:pPr>
      <w:r>
        <w:rPr>
          <w:b/>
          <w:bCs/>
          <w:color w:val="3B0000"/>
          <w:sz w:val="30"/>
          <w:szCs w:val="30"/>
        </w:rPr>
        <w:lastRenderedPageBreak/>
        <w:t>1. Introduction</w:t>
      </w:r>
    </w:p>
    <w:p w14:paraId="27E8DE5E" w14:textId="2E996658" w:rsidR="005F7B03" w:rsidRDefault="00000000">
      <w:pPr>
        <w:spacing w:after="160" w:line="300" w:lineRule="auto"/>
      </w:pPr>
      <w:r>
        <w:rPr>
          <w:sz w:val="22"/>
          <w:szCs w:val="22"/>
        </w:rPr>
        <w:t>Terrorism remains one of the most pressing global security challenges of the modern era, affecting nations, economies, and communities across every region of the world. Understanding the patterns behind terrorist activity where it occurs, how it is carried out, who is affected, and which groups are responsible is essential for governments, security agencies, researchers, and organizations working toward global safety.</w:t>
      </w:r>
    </w:p>
    <w:p w14:paraId="2BA77266" w14:textId="77777777" w:rsidR="005F7B03" w:rsidRDefault="00000000">
      <w:pPr>
        <w:spacing w:after="160" w:line="300" w:lineRule="auto"/>
      </w:pPr>
      <w:r>
        <w:rPr>
          <w:sz w:val="22"/>
          <w:szCs w:val="22"/>
        </w:rPr>
        <w:t>This project performs a comprehensive Exploratory Data Analysis (EDA) on the Global Terrorism Database (GTD), one of the most extensive open-source databases on terrorist events worldwide. The dataset spans incidents recorded from 1970 to 2020 and originally contains more than 200,000 records across 130 columns. Through systematic data cleaning, transformation, and visualization, this project uncovers meaningful trends and statistics that describe the scale and nature of global terrorism over five decades.</w:t>
      </w:r>
    </w:p>
    <w:p w14:paraId="12419F75" w14:textId="77777777" w:rsidR="005F7B03" w:rsidRDefault="00000000">
      <w:pPr>
        <w:pStyle w:val="Heading1"/>
        <w:pBdr>
          <w:bottom w:val="single" w:sz="8" w:space="4" w:color="8B0000"/>
        </w:pBdr>
        <w:spacing w:before="400" w:after="200"/>
      </w:pPr>
      <w:r>
        <w:rPr>
          <w:b/>
          <w:bCs/>
          <w:color w:val="3B0000"/>
          <w:sz w:val="30"/>
          <w:szCs w:val="30"/>
        </w:rPr>
        <w:t>2. Problem Statement &amp; Objectives</w:t>
      </w:r>
    </w:p>
    <w:p w14:paraId="7A8F0139" w14:textId="77777777" w:rsidR="005F7B03" w:rsidRDefault="00000000">
      <w:pPr>
        <w:spacing w:after="160" w:line="300" w:lineRule="auto"/>
      </w:pPr>
      <w:r>
        <w:rPr>
          <w:sz w:val="22"/>
          <w:szCs w:val="22"/>
        </w:rPr>
        <w:t>The Global Terrorism Database, in its raw form, is large, unstructured for direct analysis, and contains numerous missing values. The core problem this project addresses is: how can this raw dataset be cleaned, structured, and analyzed to reveal actionable, data-driven insights about global terrorism trends?</w:t>
      </w:r>
    </w:p>
    <w:p w14:paraId="5B2EF0F9" w14:textId="77777777" w:rsidR="005F7B03" w:rsidRDefault="00000000">
      <w:pPr>
        <w:pStyle w:val="Heading3"/>
        <w:spacing w:before="200" w:after="100"/>
      </w:pPr>
      <w:r>
        <w:rPr>
          <w:b/>
          <w:bCs/>
          <w:color w:val="595959"/>
          <w:sz w:val="22"/>
          <w:szCs w:val="22"/>
        </w:rPr>
        <w:t>Objectives</w:t>
      </w:r>
    </w:p>
    <w:p w14:paraId="32DF77AB" w14:textId="77777777" w:rsidR="005F7B03" w:rsidRDefault="00000000">
      <w:pPr>
        <w:pStyle w:val="ListParagraph"/>
        <w:numPr>
          <w:ilvl w:val="0"/>
          <w:numId w:val="2"/>
        </w:numPr>
        <w:spacing w:after="100" w:line="280" w:lineRule="auto"/>
      </w:pPr>
      <w:r>
        <w:rPr>
          <w:sz w:val="22"/>
          <w:szCs w:val="22"/>
        </w:rPr>
        <w:t>Clean and preprocess a large, real-world, messy dataset containing 200,000+ rows and 130 columns.</w:t>
      </w:r>
    </w:p>
    <w:p w14:paraId="41FEB496" w14:textId="77777777" w:rsidR="005F7B03" w:rsidRDefault="00000000">
      <w:pPr>
        <w:pStyle w:val="ListParagraph"/>
        <w:numPr>
          <w:ilvl w:val="0"/>
          <w:numId w:val="2"/>
        </w:numPr>
        <w:spacing w:after="100" w:line="280" w:lineRule="auto"/>
      </w:pPr>
      <w:r>
        <w:rPr>
          <w:sz w:val="22"/>
          <w:szCs w:val="22"/>
        </w:rPr>
        <w:t>Reduce the dataset to the most analytically relevant columns and rename them for clarity.</w:t>
      </w:r>
    </w:p>
    <w:p w14:paraId="6362B3AF" w14:textId="77777777" w:rsidR="005F7B03" w:rsidRDefault="00000000">
      <w:pPr>
        <w:pStyle w:val="ListParagraph"/>
        <w:numPr>
          <w:ilvl w:val="0"/>
          <w:numId w:val="2"/>
        </w:numPr>
        <w:spacing w:after="100" w:line="280" w:lineRule="auto"/>
      </w:pPr>
      <w:r>
        <w:rPr>
          <w:sz w:val="22"/>
          <w:szCs w:val="22"/>
        </w:rPr>
        <w:t>Handle missing values using logically sound imputation strategies (not blanket statistical averages).</w:t>
      </w:r>
    </w:p>
    <w:p w14:paraId="5C942E91" w14:textId="77777777" w:rsidR="005F7B03" w:rsidRDefault="00000000">
      <w:pPr>
        <w:pStyle w:val="ListParagraph"/>
        <w:numPr>
          <w:ilvl w:val="0"/>
          <w:numId w:val="2"/>
        </w:numPr>
        <w:spacing w:after="100" w:line="280" w:lineRule="auto"/>
      </w:pPr>
      <w:r>
        <w:rPr>
          <w:sz w:val="22"/>
          <w:szCs w:val="22"/>
        </w:rPr>
        <w:t>Engineer new features (e.g., a combined 'Casualties' column) to support deeper analysis.</w:t>
      </w:r>
    </w:p>
    <w:p w14:paraId="3BCB6364" w14:textId="77777777" w:rsidR="005F7B03" w:rsidRDefault="00000000">
      <w:pPr>
        <w:pStyle w:val="ListParagraph"/>
        <w:numPr>
          <w:ilvl w:val="0"/>
          <w:numId w:val="2"/>
        </w:numPr>
        <w:spacing w:after="100" w:line="280" w:lineRule="auto"/>
      </w:pPr>
      <w:r>
        <w:rPr>
          <w:sz w:val="22"/>
          <w:szCs w:val="22"/>
        </w:rPr>
        <w:t>Identify year-over-year trends in the frequency of terrorist incidents.</w:t>
      </w:r>
    </w:p>
    <w:p w14:paraId="04B0D0B1" w14:textId="77777777" w:rsidR="005F7B03" w:rsidRDefault="00000000">
      <w:pPr>
        <w:pStyle w:val="ListParagraph"/>
        <w:numPr>
          <w:ilvl w:val="0"/>
          <w:numId w:val="2"/>
        </w:numPr>
        <w:spacing w:after="100" w:line="280" w:lineRule="auto"/>
      </w:pPr>
      <w:r>
        <w:rPr>
          <w:sz w:val="22"/>
          <w:szCs w:val="22"/>
        </w:rPr>
        <w:t>Determine the geographic concentration of attacks by country and region.</w:t>
      </w:r>
    </w:p>
    <w:p w14:paraId="0E42D638" w14:textId="77777777" w:rsidR="005F7B03" w:rsidRDefault="00000000">
      <w:pPr>
        <w:pStyle w:val="ListParagraph"/>
        <w:numPr>
          <w:ilvl w:val="0"/>
          <w:numId w:val="2"/>
        </w:numPr>
        <w:spacing w:after="100" w:line="280" w:lineRule="auto"/>
      </w:pPr>
      <w:r>
        <w:rPr>
          <w:sz w:val="22"/>
          <w:szCs w:val="22"/>
        </w:rPr>
        <w:t>Analyze the distribution of attack types, target types, and weapon types.</w:t>
      </w:r>
    </w:p>
    <w:p w14:paraId="3520D37F" w14:textId="77777777" w:rsidR="005F7B03" w:rsidRDefault="00000000">
      <w:pPr>
        <w:pStyle w:val="ListParagraph"/>
        <w:numPr>
          <w:ilvl w:val="0"/>
          <w:numId w:val="2"/>
        </w:numPr>
        <w:spacing w:after="100" w:line="280" w:lineRule="auto"/>
      </w:pPr>
      <w:r>
        <w:rPr>
          <w:sz w:val="22"/>
          <w:szCs w:val="22"/>
        </w:rPr>
        <w:t>Identify the terrorist organizations responsible for the highest number of incidents.</w:t>
      </w:r>
    </w:p>
    <w:p w14:paraId="475E8EF8" w14:textId="77777777" w:rsidR="005F7B03" w:rsidRDefault="00000000">
      <w:pPr>
        <w:pStyle w:val="ListParagraph"/>
        <w:numPr>
          <w:ilvl w:val="0"/>
          <w:numId w:val="2"/>
        </w:numPr>
        <w:spacing w:after="100" w:line="280" w:lineRule="auto"/>
      </w:pPr>
      <w:r>
        <w:rPr>
          <w:sz w:val="22"/>
          <w:szCs w:val="22"/>
        </w:rPr>
        <w:t>Compare casualty trends (killed vs. wounded) over time and across countries.</w:t>
      </w:r>
    </w:p>
    <w:p w14:paraId="119FA626" w14:textId="77777777" w:rsidR="005F7B03" w:rsidRDefault="00000000">
      <w:pPr>
        <w:pStyle w:val="ListParagraph"/>
        <w:numPr>
          <w:ilvl w:val="0"/>
          <w:numId w:val="2"/>
        </w:numPr>
        <w:spacing w:after="100" w:line="280" w:lineRule="auto"/>
      </w:pPr>
      <w:r>
        <w:rPr>
          <w:sz w:val="22"/>
          <w:szCs w:val="22"/>
        </w:rPr>
        <w:t>Summarize insights and identify real-world sectors that could apply this analysis.</w:t>
      </w:r>
    </w:p>
    <w:p w14:paraId="34B5C26B" w14:textId="77777777" w:rsidR="005F7B03" w:rsidRDefault="00000000">
      <w:pPr>
        <w:pStyle w:val="Heading1"/>
        <w:pBdr>
          <w:bottom w:val="single" w:sz="8" w:space="4" w:color="8B0000"/>
        </w:pBdr>
        <w:spacing w:before="400" w:after="200"/>
      </w:pPr>
      <w:r>
        <w:rPr>
          <w:b/>
          <w:bCs/>
          <w:color w:val="3B0000"/>
          <w:sz w:val="30"/>
          <w:szCs w:val="30"/>
        </w:rPr>
        <w:t>3. Dataset Description</w:t>
      </w:r>
    </w:p>
    <w:p w14:paraId="3BF048B4" w14:textId="77777777" w:rsidR="005F7B03" w:rsidRDefault="00000000">
      <w:pPr>
        <w:spacing w:after="160" w:line="300" w:lineRule="auto"/>
      </w:pPr>
      <w:r>
        <w:rPr>
          <w:sz w:val="22"/>
          <w:szCs w:val="22"/>
        </w:rPr>
        <w:t>The Global Terrorism Database (GTD) is maintained by the National Consortium for the Study of Terrorism and Responses to Terrorism (START) at the University of Maryland. It is one of the most comprehensive unclassified databases on terrorist events in the world.</w:t>
      </w:r>
    </w:p>
    <w:p w14:paraId="0C220653" w14:textId="77777777" w:rsidR="005F7B03" w:rsidRDefault="00000000">
      <w:pPr>
        <w:pStyle w:val="Heading3"/>
        <w:spacing w:before="200" w:after="100"/>
      </w:pPr>
      <w:r>
        <w:rPr>
          <w:b/>
          <w:bCs/>
          <w:color w:val="595959"/>
          <w:sz w:val="22"/>
          <w:szCs w:val="22"/>
        </w:rPr>
        <w:t>Dataset Snapshot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5F7B03" w14:paraId="5CDC99C3" w14:textId="77777777">
        <w:tblPrEx>
          <w:tblCellMar>
            <w:top w:w="0" w:type="dxa"/>
            <w:bottom w:w="0" w:type="dxa"/>
          </w:tblCellMar>
        </w:tblPrEx>
        <w:trPr>
          <w:tblHeader/>
        </w:trPr>
        <w:tc>
          <w:tcPr>
            <w:tcW w:w="3000" w:type="dxa"/>
            <w:shd w:val="clear" w:color="auto" w:fill="3B0000"/>
            <w:tcMar>
              <w:top w:w="100" w:type="dxa"/>
              <w:left w:w="120" w:type="dxa"/>
              <w:bottom w:w="100" w:type="dxa"/>
              <w:right w:w="120" w:type="dxa"/>
            </w:tcMar>
          </w:tcPr>
          <w:p w14:paraId="105944F8" w14:textId="77777777" w:rsidR="005F7B03" w:rsidRDefault="00000000">
            <w:r>
              <w:rPr>
                <w:b/>
                <w:bCs/>
                <w:color w:val="FFFFFF"/>
              </w:rPr>
              <w:t>Property</w:t>
            </w:r>
          </w:p>
        </w:tc>
        <w:tc>
          <w:tcPr>
            <w:tcW w:w="6500" w:type="dxa"/>
            <w:shd w:val="clear" w:color="auto" w:fill="3B0000"/>
            <w:tcMar>
              <w:top w:w="100" w:type="dxa"/>
              <w:left w:w="120" w:type="dxa"/>
              <w:bottom w:w="100" w:type="dxa"/>
              <w:right w:w="120" w:type="dxa"/>
            </w:tcMar>
          </w:tcPr>
          <w:p w14:paraId="4BB79504" w14:textId="77777777" w:rsidR="005F7B03" w:rsidRDefault="00000000">
            <w:r>
              <w:rPr>
                <w:b/>
                <w:bCs/>
                <w:color w:val="FFFFFF"/>
              </w:rPr>
              <w:t>Detail</w:t>
            </w:r>
          </w:p>
        </w:tc>
      </w:tr>
      <w:tr w:rsidR="005F7B03" w14:paraId="28EA97DE"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1603A97B" w14:textId="77777777" w:rsidR="005F7B03" w:rsidRDefault="00000000">
            <w:r>
              <w:rPr>
                <w:color w:val="262626"/>
              </w:rPr>
              <w:t>Original Size</w:t>
            </w:r>
          </w:p>
        </w:tc>
        <w:tc>
          <w:tcPr>
            <w:tcW w:w="6500" w:type="dxa"/>
            <w:shd w:val="clear" w:color="auto" w:fill="FFFFFF"/>
            <w:tcMar>
              <w:top w:w="100" w:type="dxa"/>
              <w:left w:w="120" w:type="dxa"/>
              <w:bottom w:w="100" w:type="dxa"/>
              <w:right w:w="120" w:type="dxa"/>
            </w:tcMar>
          </w:tcPr>
          <w:p w14:paraId="25898CC8" w14:textId="77777777" w:rsidR="005F7B03" w:rsidRDefault="00000000">
            <w:r>
              <w:rPr>
                <w:color w:val="262626"/>
              </w:rPr>
              <w:t>200,000+ rows × 130 columns</w:t>
            </w:r>
          </w:p>
        </w:tc>
      </w:tr>
      <w:tr w:rsidR="005F7B03" w14:paraId="5DBC3ED8"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4AD0F6DD" w14:textId="77777777" w:rsidR="005F7B03" w:rsidRDefault="00000000">
            <w:r>
              <w:rPr>
                <w:color w:val="262626"/>
              </w:rPr>
              <w:lastRenderedPageBreak/>
              <w:t>Time Span</w:t>
            </w:r>
          </w:p>
        </w:tc>
        <w:tc>
          <w:tcPr>
            <w:tcW w:w="6500" w:type="dxa"/>
            <w:shd w:val="clear" w:color="auto" w:fill="FFFFFF"/>
            <w:tcMar>
              <w:top w:w="100" w:type="dxa"/>
              <w:left w:w="120" w:type="dxa"/>
              <w:bottom w:w="100" w:type="dxa"/>
              <w:right w:w="120" w:type="dxa"/>
            </w:tcMar>
          </w:tcPr>
          <w:p w14:paraId="4D9B669C" w14:textId="77777777" w:rsidR="005F7B03" w:rsidRDefault="00000000">
            <w:r>
              <w:rPr>
                <w:color w:val="262626"/>
              </w:rPr>
              <w:t>1970 – 2020</w:t>
            </w:r>
          </w:p>
        </w:tc>
      </w:tr>
      <w:tr w:rsidR="005F7B03" w14:paraId="02059402"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19C3CBF3" w14:textId="77777777" w:rsidR="005F7B03" w:rsidRDefault="00000000">
            <w:r>
              <w:rPr>
                <w:color w:val="262626"/>
              </w:rPr>
              <w:t>File Format</w:t>
            </w:r>
          </w:p>
        </w:tc>
        <w:tc>
          <w:tcPr>
            <w:tcW w:w="6500" w:type="dxa"/>
            <w:shd w:val="clear" w:color="auto" w:fill="FFFFFF"/>
            <w:tcMar>
              <w:top w:w="100" w:type="dxa"/>
              <w:left w:w="120" w:type="dxa"/>
              <w:bottom w:w="100" w:type="dxa"/>
              <w:right w:w="120" w:type="dxa"/>
            </w:tcMar>
          </w:tcPr>
          <w:p w14:paraId="0773D6D6" w14:textId="77777777" w:rsidR="005F7B03" w:rsidRDefault="00000000">
            <w:r>
              <w:rPr>
                <w:color w:val="262626"/>
              </w:rPr>
              <w:t>Excel (.xlsx)</w:t>
            </w:r>
          </w:p>
        </w:tc>
      </w:tr>
      <w:tr w:rsidR="005F7B03" w14:paraId="58BAD01E"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B0BB00C" w14:textId="77777777" w:rsidR="005F7B03" w:rsidRDefault="00000000">
            <w:r>
              <w:rPr>
                <w:color w:val="262626"/>
              </w:rPr>
              <w:t>Columns Used After Cleaning</w:t>
            </w:r>
          </w:p>
        </w:tc>
        <w:tc>
          <w:tcPr>
            <w:tcW w:w="6500" w:type="dxa"/>
            <w:shd w:val="clear" w:color="auto" w:fill="FFFFFF"/>
            <w:tcMar>
              <w:top w:w="100" w:type="dxa"/>
              <w:left w:w="120" w:type="dxa"/>
              <w:bottom w:w="100" w:type="dxa"/>
              <w:right w:w="120" w:type="dxa"/>
            </w:tcMar>
          </w:tcPr>
          <w:p w14:paraId="7A6D935A" w14:textId="77777777" w:rsidR="005F7B03" w:rsidRDefault="00000000">
            <w:r>
              <w:rPr>
                <w:color w:val="262626"/>
              </w:rPr>
              <w:t>17 relevant columns + 1 engineered column</w:t>
            </w:r>
          </w:p>
        </w:tc>
      </w:tr>
    </w:tbl>
    <w:p w14:paraId="11CEE272" w14:textId="77777777" w:rsidR="005F7B03" w:rsidRDefault="005F7B03">
      <w:pPr>
        <w:spacing w:after="160" w:line="300" w:lineRule="auto"/>
      </w:pPr>
    </w:p>
    <w:p w14:paraId="48D1F732" w14:textId="77777777" w:rsidR="005F7B03" w:rsidRDefault="00000000">
      <w:pPr>
        <w:pStyle w:val="Heading3"/>
        <w:spacing w:before="200" w:after="100"/>
      </w:pPr>
      <w:r>
        <w:rPr>
          <w:b/>
          <w:bCs/>
          <w:color w:val="595959"/>
          <w:sz w:val="22"/>
          <w:szCs w:val="22"/>
        </w:rPr>
        <w:t>Key Columns (After Cleaning &amp; Renaming)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5F7B03" w14:paraId="6B3DB100" w14:textId="77777777">
        <w:tblPrEx>
          <w:tblCellMar>
            <w:top w:w="0" w:type="dxa"/>
            <w:bottom w:w="0" w:type="dxa"/>
          </w:tblCellMar>
        </w:tblPrEx>
        <w:trPr>
          <w:tblHeader/>
        </w:trPr>
        <w:tc>
          <w:tcPr>
            <w:tcW w:w="2800" w:type="dxa"/>
            <w:shd w:val="clear" w:color="auto" w:fill="3B0000"/>
            <w:tcMar>
              <w:top w:w="100" w:type="dxa"/>
              <w:left w:w="120" w:type="dxa"/>
              <w:bottom w:w="100" w:type="dxa"/>
              <w:right w:w="120" w:type="dxa"/>
            </w:tcMar>
          </w:tcPr>
          <w:p w14:paraId="3A051374" w14:textId="77777777" w:rsidR="005F7B03" w:rsidRDefault="00000000">
            <w:r>
              <w:rPr>
                <w:b/>
                <w:bCs/>
                <w:color w:val="FFFFFF"/>
              </w:rPr>
              <w:t>Column</w:t>
            </w:r>
          </w:p>
        </w:tc>
        <w:tc>
          <w:tcPr>
            <w:tcW w:w="6700" w:type="dxa"/>
            <w:shd w:val="clear" w:color="auto" w:fill="3B0000"/>
            <w:tcMar>
              <w:top w:w="100" w:type="dxa"/>
              <w:left w:w="120" w:type="dxa"/>
              <w:bottom w:w="100" w:type="dxa"/>
              <w:right w:w="120" w:type="dxa"/>
            </w:tcMar>
          </w:tcPr>
          <w:p w14:paraId="6FC81E42" w14:textId="77777777" w:rsidR="005F7B03" w:rsidRDefault="00000000">
            <w:r>
              <w:rPr>
                <w:b/>
                <w:bCs/>
                <w:color w:val="FFFFFF"/>
              </w:rPr>
              <w:t>Description</w:t>
            </w:r>
          </w:p>
        </w:tc>
      </w:tr>
      <w:tr w:rsidR="005F7B03" w14:paraId="1A602422"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38BC43E9" w14:textId="77777777" w:rsidR="005F7B03" w:rsidRDefault="00000000">
            <w:r>
              <w:rPr>
                <w:color w:val="262626"/>
              </w:rPr>
              <w:t>eventid</w:t>
            </w:r>
          </w:p>
        </w:tc>
        <w:tc>
          <w:tcPr>
            <w:tcW w:w="6700" w:type="dxa"/>
            <w:shd w:val="clear" w:color="auto" w:fill="FFFFFF"/>
            <w:tcMar>
              <w:top w:w="100" w:type="dxa"/>
              <w:left w:w="120" w:type="dxa"/>
              <w:bottom w:w="100" w:type="dxa"/>
              <w:right w:w="120" w:type="dxa"/>
            </w:tcMar>
          </w:tcPr>
          <w:p w14:paraId="298625AD" w14:textId="77777777" w:rsidR="005F7B03" w:rsidRDefault="00000000">
            <w:r>
              <w:rPr>
                <w:color w:val="262626"/>
              </w:rPr>
              <w:t>Unique identifier assigned to each recorded incident</w:t>
            </w:r>
          </w:p>
        </w:tc>
      </w:tr>
      <w:tr w:rsidR="005F7B03" w14:paraId="4ED20D1D"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7556EE5C" w14:textId="77777777" w:rsidR="005F7B03" w:rsidRDefault="00000000">
            <w:r>
              <w:rPr>
                <w:color w:val="262626"/>
              </w:rPr>
              <w:t>Year / Month / Day</w:t>
            </w:r>
          </w:p>
        </w:tc>
        <w:tc>
          <w:tcPr>
            <w:tcW w:w="6700" w:type="dxa"/>
            <w:shd w:val="clear" w:color="auto" w:fill="FFFFFF"/>
            <w:tcMar>
              <w:top w:w="100" w:type="dxa"/>
              <w:left w:w="120" w:type="dxa"/>
              <w:bottom w:w="100" w:type="dxa"/>
              <w:right w:w="120" w:type="dxa"/>
            </w:tcMar>
          </w:tcPr>
          <w:p w14:paraId="2303409A" w14:textId="77777777" w:rsidR="005F7B03" w:rsidRDefault="00000000">
            <w:r>
              <w:rPr>
                <w:color w:val="262626"/>
              </w:rPr>
              <w:t>The date on which the event occurred</w:t>
            </w:r>
          </w:p>
        </w:tc>
      </w:tr>
      <w:tr w:rsidR="005F7B03" w14:paraId="1EBF9032"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6B4E0213" w14:textId="77777777" w:rsidR="005F7B03" w:rsidRDefault="00000000">
            <w:r>
              <w:rPr>
                <w:color w:val="262626"/>
              </w:rPr>
              <w:t>Country</w:t>
            </w:r>
          </w:p>
        </w:tc>
        <w:tc>
          <w:tcPr>
            <w:tcW w:w="6700" w:type="dxa"/>
            <w:shd w:val="clear" w:color="auto" w:fill="FFFFFF"/>
            <w:tcMar>
              <w:top w:w="100" w:type="dxa"/>
              <w:left w:w="120" w:type="dxa"/>
              <w:bottom w:w="100" w:type="dxa"/>
              <w:right w:w="120" w:type="dxa"/>
            </w:tcMar>
          </w:tcPr>
          <w:p w14:paraId="2AB28C5D" w14:textId="77777777" w:rsidR="005F7B03" w:rsidRDefault="00000000">
            <w:r>
              <w:rPr>
                <w:color w:val="262626"/>
              </w:rPr>
              <w:t>The country where the incident happened</w:t>
            </w:r>
          </w:p>
        </w:tc>
      </w:tr>
      <w:tr w:rsidR="005F7B03" w14:paraId="7CEEDDBB"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360BA1C9" w14:textId="77777777" w:rsidR="005F7B03" w:rsidRDefault="00000000">
            <w:r>
              <w:rPr>
                <w:color w:val="262626"/>
              </w:rPr>
              <w:t>Region</w:t>
            </w:r>
          </w:p>
        </w:tc>
        <w:tc>
          <w:tcPr>
            <w:tcW w:w="6700" w:type="dxa"/>
            <w:shd w:val="clear" w:color="auto" w:fill="FFFFFF"/>
            <w:tcMar>
              <w:top w:w="100" w:type="dxa"/>
              <w:left w:w="120" w:type="dxa"/>
              <w:bottom w:w="100" w:type="dxa"/>
              <w:right w:w="120" w:type="dxa"/>
            </w:tcMar>
          </w:tcPr>
          <w:p w14:paraId="774A6AC4" w14:textId="77777777" w:rsidR="005F7B03" w:rsidRDefault="00000000">
            <w:r>
              <w:rPr>
                <w:color w:val="262626"/>
              </w:rPr>
              <w:t>The broader geographical region of the event (e.g., South Asia, Middle East)</w:t>
            </w:r>
          </w:p>
        </w:tc>
      </w:tr>
      <w:tr w:rsidR="005F7B03" w14:paraId="4A9D3C6C"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72BD4AF0" w14:textId="77777777" w:rsidR="005F7B03" w:rsidRDefault="00000000">
            <w:r>
              <w:rPr>
                <w:color w:val="262626"/>
              </w:rPr>
              <w:t>State</w:t>
            </w:r>
          </w:p>
        </w:tc>
        <w:tc>
          <w:tcPr>
            <w:tcW w:w="6700" w:type="dxa"/>
            <w:shd w:val="clear" w:color="auto" w:fill="FFFFFF"/>
            <w:tcMar>
              <w:top w:w="100" w:type="dxa"/>
              <w:left w:w="120" w:type="dxa"/>
              <w:bottom w:w="100" w:type="dxa"/>
              <w:right w:w="120" w:type="dxa"/>
            </w:tcMar>
          </w:tcPr>
          <w:p w14:paraId="62F0CAB4" w14:textId="77777777" w:rsidR="005F7B03" w:rsidRDefault="00000000">
            <w:r>
              <w:rPr>
                <w:color w:val="262626"/>
              </w:rPr>
              <w:t>The state or province within the country</w:t>
            </w:r>
          </w:p>
        </w:tc>
      </w:tr>
      <w:tr w:rsidR="005F7B03" w14:paraId="7D147137"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0D23DDB2" w14:textId="77777777" w:rsidR="005F7B03" w:rsidRDefault="00000000">
            <w:r>
              <w:rPr>
                <w:color w:val="262626"/>
              </w:rPr>
              <w:t>City</w:t>
            </w:r>
          </w:p>
        </w:tc>
        <w:tc>
          <w:tcPr>
            <w:tcW w:w="6700" w:type="dxa"/>
            <w:shd w:val="clear" w:color="auto" w:fill="FFFFFF"/>
            <w:tcMar>
              <w:top w:w="100" w:type="dxa"/>
              <w:left w:w="120" w:type="dxa"/>
              <w:bottom w:w="100" w:type="dxa"/>
              <w:right w:w="120" w:type="dxa"/>
            </w:tcMar>
          </w:tcPr>
          <w:p w14:paraId="33FC9CB4" w14:textId="77777777" w:rsidR="005F7B03" w:rsidRDefault="00000000">
            <w:r>
              <w:rPr>
                <w:color w:val="262626"/>
              </w:rPr>
              <w:t>The city where the incident occurred</w:t>
            </w:r>
          </w:p>
        </w:tc>
      </w:tr>
      <w:tr w:rsidR="005F7B03" w14:paraId="03DF19B6"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1448444B" w14:textId="77777777" w:rsidR="005F7B03" w:rsidRDefault="00000000">
            <w:r>
              <w:rPr>
                <w:color w:val="262626"/>
              </w:rPr>
              <w:t>Latitude / Longitude</w:t>
            </w:r>
          </w:p>
        </w:tc>
        <w:tc>
          <w:tcPr>
            <w:tcW w:w="6700" w:type="dxa"/>
            <w:shd w:val="clear" w:color="auto" w:fill="FFFFFF"/>
            <w:tcMar>
              <w:top w:w="100" w:type="dxa"/>
              <w:left w:w="120" w:type="dxa"/>
              <w:bottom w:w="100" w:type="dxa"/>
              <w:right w:w="120" w:type="dxa"/>
            </w:tcMar>
          </w:tcPr>
          <w:p w14:paraId="3370A7B8" w14:textId="77777777" w:rsidR="005F7B03" w:rsidRDefault="00000000">
            <w:r>
              <w:rPr>
                <w:color w:val="262626"/>
              </w:rPr>
              <w:t>Geographic coordinates of the event location</w:t>
            </w:r>
          </w:p>
        </w:tc>
      </w:tr>
      <w:tr w:rsidR="005F7B03" w14:paraId="4652DF7E"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20EA02C2" w14:textId="77777777" w:rsidR="005F7B03" w:rsidRDefault="00000000">
            <w:r>
              <w:rPr>
                <w:color w:val="262626"/>
              </w:rPr>
              <w:t>Attack_Type</w:t>
            </w:r>
          </w:p>
        </w:tc>
        <w:tc>
          <w:tcPr>
            <w:tcW w:w="6700" w:type="dxa"/>
            <w:shd w:val="clear" w:color="auto" w:fill="FFFFFF"/>
            <w:tcMar>
              <w:top w:w="100" w:type="dxa"/>
              <w:left w:w="120" w:type="dxa"/>
              <w:bottom w:w="100" w:type="dxa"/>
              <w:right w:w="120" w:type="dxa"/>
            </w:tcMar>
          </w:tcPr>
          <w:p w14:paraId="4C788353" w14:textId="77777777" w:rsidR="005F7B03" w:rsidRDefault="00000000">
            <w:r>
              <w:rPr>
                <w:color w:val="262626"/>
              </w:rPr>
              <w:t>The method used in the attack (e.g., bombing, armed assault)</w:t>
            </w:r>
          </w:p>
        </w:tc>
      </w:tr>
      <w:tr w:rsidR="005F7B03" w14:paraId="0CF5CC96"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7454C487" w14:textId="77777777" w:rsidR="005F7B03" w:rsidRDefault="00000000">
            <w:r>
              <w:rPr>
                <w:color w:val="262626"/>
              </w:rPr>
              <w:t>Target_Type</w:t>
            </w:r>
          </w:p>
        </w:tc>
        <w:tc>
          <w:tcPr>
            <w:tcW w:w="6700" w:type="dxa"/>
            <w:shd w:val="clear" w:color="auto" w:fill="FFFFFF"/>
            <w:tcMar>
              <w:top w:w="100" w:type="dxa"/>
              <w:left w:w="120" w:type="dxa"/>
              <w:bottom w:w="100" w:type="dxa"/>
              <w:right w:w="120" w:type="dxa"/>
            </w:tcMar>
          </w:tcPr>
          <w:p w14:paraId="7304747D" w14:textId="77777777" w:rsidR="005F7B03" w:rsidRDefault="00000000">
            <w:r>
              <w:rPr>
                <w:color w:val="262626"/>
              </w:rPr>
              <w:t>The category of the target (e.g., civilians, military, government)</w:t>
            </w:r>
          </w:p>
        </w:tc>
      </w:tr>
      <w:tr w:rsidR="005F7B03" w14:paraId="00A3180F"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4CB63CA1" w14:textId="77777777" w:rsidR="005F7B03" w:rsidRDefault="00000000">
            <w:r>
              <w:rPr>
                <w:color w:val="262626"/>
              </w:rPr>
              <w:t>Terrorist_Group</w:t>
            </w:r>
          </w:p>
        </w:tc>
        <w:tc>
          <w:tcPr>
            <w:tcW w:w="6700" w:type="dxa"/>
            <w:shd w:val="clear" w:color="auto" w:fill="FFFFFF"/>
            <w:tcMar>
              <w:top w:w="100" w:type="dxa"/>
              <w:left w:w="120" w:type="dxa"/>
              <w:bottom w:w="100" w:type="dxa"/>
              <w:right w:w="120" w:type="dxa"/>
            </w:tcMar>
          </w:tcPr>
          <w:p w14:paraId="0640D7CA" w14:textId="77777777" w:rsidR="005F7B03" w:rsidRDefault="00000000">
            <w:r>
              <w:rPr>
                <w:color w:val="262626"/>
              </w:rPr>
              <w:t>The group responsible for carrying out the attack</w:t>
            </w:r>
          </w:p>
        </w:tc>
      </w:tr>
      <w:tr w:rsidR="005F7B03" w14:paraId="27E615C1"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0BDEA95B" w14:textId="77777777" w:rsidR="005F7B03" w:rsidRDefault="00000000">
            <w:r>
              <w:rPr>
                <w:color w:val="262626"/>
              </w:rPr>
              <w:t>Weapon_Type</w:t>
            </w:r>
          </w:p>
        </w:tc>
        <w:tc>
          <w:tcPr>
            <w:tcW w:w="6700" w:type="dxa"/>
            <w:shd w:val="clear" w:color="auto" w:fill="FFFFFF"/>
            <w:tcMar>
              <w:top w:w="100" w:type="dxa"/>
              <w:left w:w="120" w:type="dxa"/>
              <w:bottom w:w="100" w:type="dxa"/>
              <w:right w:w="120" w:type="dxa"/>
            </w:tcMar>
          </w:tcPr>
          <w:p w14:paraId="7813BA7C" w14:textId="77777777" w:rsidR="005F7B03" w:rsidRDefault="00000000">
            <w:r>
              <w:rPr>
                <w:color w:val="262626"/>
              </w:rPr>
              <w:t>The type of weapon used in the incident</w:t>
            </w:r>
          </w:p>
        </w:tc>
      </w:tr>
      <w:tr w:rsidR="005F7B03" w14:paraId="3B1E0D73"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40DD6228" w14:textId="77777777" w:rsidR="005F7B03" w:rsidRDefault="00000000">
            <w:r>
              <w:rPr>
                <w:color w:val="262626"/>
              </w:rPr>
              <w:t>Killed</w:t>
            </w:r>
          </w:p>
        </w:tc>
        <w:tc>
          <w:tcPr>
            <w:tcW w:w="6700" w:type="dxa"/>
            <w:shd w:val="clear" w:color="auto" w:fill="FFFFFF"/>
            <w:tcMar>
              <w:top w:w="100" w:type="dxa"/>
              <w:left w:w="120" w:type="dxa"/>
              <w:bottom w:w="100" w:type="dxa"/>
              <w:right w:w="120" w:type="dxa"/>
            </w:tcMar>
          </w:tcPr>
          <w:p w14:paraId="080B7898" w14:textId="77777777" w:rsidR="005F7B03" w:rsidRDefault="00000000">
            <w:r>
              <w:rPr>
                <w:color w:val="262626"/>
              </w:rPr>
              <w:t>The number of people who died in the attack</w:t>
            </w:r>
          </w:p>
        </w:tc>
      </w:tr>
      <w:tr w:rsidR="005F7B03" w14:paraId="5636BAE2"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0AF6D164" w14:textId="77777777" w:rsidR="005F7B03" w:rsidRDefault="00000000">
            <w:r>
              <w:rPr>
                <w:color w:val="262626"/>
              </w:rPr>
              <w:t>Wounded</w:t>
            </w:r>
          </w:p>
        </w:tc>
        <w:tc>
          <w:tcPr>
            <w:tcW w:w="6700" w:type="dxa"/>
            <w:shd w:val="clear" w:color="auto" w:fill="FFFFFF"/>
            <w:tcMar>
              <w:top w:w="100" w:type="dxa"/>
              <w:left w:w="120" w:type="dxa"/>
              <w:bottom w:w="100" w:type="dxa"/>
              <w:right w:w="120" w:type="dxa"/>
            </w:tcMar>
          </w:tcPr>
          <w:p w14:paraId="39CBB049" w14:textId="77777777" w:rsidR="005F7B03" w:rsidRDefault="00000000">
            <w:r>
              <w:rPr>
                <w:color w:val="262626"/>
              </w:rPr>
              <w:t>The number of people injured in the attack</w:t>
            </w:r>
          </w:p>
        </w:tc>
      </w:tr>
      <w:tr w:rsidR="005F7B03" w14:paraId="47C0F0D1"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0CAC4C31" w14:textId="77777777" w:rsidR="005F7B03" w:rsidRDefault="00000000">
            <w:r>
              <w:rPr>
                <w:color w:val="262626"/>
              </w:rPr>
              <w:t>Casualties</w:t>
            </w:r>
          </w:p>
        </w:tc>
        <w:tc>
          <w:tcPr>
            <w:tcW w:w="6700" w:type="dxa"/>
            <w:shd w:val="clear" w:color="auto" w:fill="FFFFFF"/>
            <w:tcMar>
              <w:top w:w="100" w:type="dxa"/>
              <w:left w:w="120" w:type="dxa"/>
              <w:bottom w:w="100" w:type="dxa"/>
              <w:right w:w="120" w:type="dxa"/>
            </w:tcMar>
          </w:tcPr>
          <w:p w14:paraId="48F3B058" w14:textId="77777777" w:rsidR="005F7B03" w:rsidRDefault="00000000">
            <w:r>
              <w:rPr>
                <w:color w:val="262626"/>
              </w:rPr>
              <w:t>Engineered column: total of Killed + Wounded</w:t>
            </w:r>
          </w:p>
        </w:tc>
      </w:tr>
      <w:tr w:rsidR="005F7B03" w14:paraId="0DF33C51"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4FE35B64" w14:textId="77777777" w:rsidR="005F7B03" w:rsidRDefault="00000000">
            <w:r>
              <w:rPr>
                <w:color w:val="262626"/>
              </w:rPr>
              <w:t>Success</w:t>
            </w:r>
          </w:p>
        </w:tc>
        <w:tc>
          <w:tcPr>
            <w:tcW w:w="6700" w:type="dxa"/>
            <w:shd w:val="clear" w:color="auto" w:fill="FFFFFF"/>
            <w:tcMar>
              <w:top w:w="100" w:type="dxa"/>
              <w:left w:w="120" w:type="dxa"/>
              <w:bottom w:w="100" w:type="dxa"/>
              <w:right w:w="120" w:type="dxa"/>
            </w:tcMar>
          </w:tcPr>
          <w:p w14:paraId="6035E085" w14:textId="77777777" w:rsidR="005F7B03" w:rsidRDefault="00000000">
            <w:r>
              <w:rPr>
                <w:color w:val="262626"/>
              </w:rPr>
              <w:t>Indicates whether the attack was successfully carried out</w:t>
            </w:r>
          </w:p>
        </w:tc>
      </w:tr>
      <w:tr w:rsidR="005F7B03" w14:paraId="03748AEE"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475D956A" w14:textId="77777777" w:rsidR="005F7B03" w:rsidRDefault="00000000">
            <w:r>
              <w:rPr>
                <w:color w:val="262626"/>
              </w:rPr>
              <w:t>Summary</w:t>
            </w:r>
          </w:p>
        </w:tc>
        <w:tc>
          <w:tcPr>
            <w:tcW w:w="6700" w:type="dxa"/>
            <w:shd w:val="clear" w:color="auto" w:fill="FFFFFF"/>
            <w:tcMar>
              <w:top w:w="100" w:type="dxa"/>
              <w:left w:w="120" w:type="dxa"/>
              <w:bottom w:w="100" w:type="dxa"/>
              <w:right w:w="120" w:type="dxa"/>
            </w:tcMar>
          </w:tcPr>
          <w:p w14:paraId="6C39E0DE" w14:textId="77777777" w:rsidR="005F7B03" w:rsidRDefault="00000000">
            <w:r>
              <w:rPr>
                <w:color w:val="262626"/>
              </w:rPr>
              <w:t>A brief textual description of the event</w:t>
            </w:r>
          </w:p>
        </w:tc>
      </w:tr>
    </w:tbl>
    <w:p w14:paraId="29027DB1" w14:textId="77777777" w:rsidR="005F7B03" w:rsidRDefault="00000000">
      <w:pPr>
        <w:pStyle w:val="Heading1"/>
        <w:pBdr>
          <w:bottom w:val="single" w:sz="8" w:space="4" w:color="8B0000"/>
        </w:pBdr>
        <w:spacing w:before="400" w:after="200"/>
      </w:pPr>
      <w:r>
        <w:rPr>
          <w:b/>
          <w:bCs/>
          <w:color w:val="3B0000"/>
          <w:sz w:val="30"/>
          <w:szCs w:val="30"/>
        </w:rPr>
        <w:t>4. Tools &amp; Technologies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5F7B03" w14:paraId="670BD534" w14:textId="77777777">
        <w:tblPrEx>
          <w:tblCellMar>
            <w:top w:w="0" w:type="dxa"/>
            <w:bottom w:w="0" w:type="dxa"/>
          </w:tblCellMar>
        </w:tblPrEx>
        <w:trPr>
          <w:tblHeader/>
        </w:trPr>
        <w:tc>
          <w:tcPr>
            <w:tcW w:w="3200" w:type="dxa"/>
            <w:shd w:val="clear" w:color="auto" w:fill="3B0000"/>
            <w:tcMar>
              <w:top w:w="100" w:type="dxa"/>
              <w:left w:w="120" w:type="dxa"/>
              <w:bottom w:w="100" w:type="dxa"/>
              <w:right w:w="120" w:type="dxa"/>
            </w:tcMar>
          </w:tcPr>
          <w:p w14:paraId="5F9CAFBD" w14:textId="77777777" w:rsidR="005F7B03" w:rsidRDefault="00000000">
            <w:r>
              <w:rPr>
                <w:b/>
                <w:bCs/>
                <w:color w:val="FFFFFF"/>
              </w:rPr>
              <w:t>Tool / Library</w:t>
            </w:r>
          </w:p>
        </w:tc>
        <w:tc>
          <w:tcPr>
            <w:tcW w:w="6300" w:type="dxa"/>
            <w:shd w:val="clear" w:color="auto" w:fill="3B0000"/>
            <w:tcMar>
              <w:top w:w="100" w:type="dxa"/>
              <w:left w:w="120" w:type="dxa"/>
              <w:bottom w:w="100" w:type="dxa"/>
              <w:right w:w="120" w:type="dxa"/>
            </w:tcMar>
          </w:tcPr>
          <w:p w14:paraId="190EC798" w14:textId="77777777" w:rsidR="005F7B03" w:rsidRDefault="00000000">
            <w:r>
              <w:rPr>
                <w:b/>
                <w:bCs/>
                <w:color w:val="FFFFFF"/>
              </w:rPr>
              <w:t>Purpose</w:t>
            </w:r>
          </w:p>
        </w:tc>
      </w:tr>
      <w:tr w:rsidR="005F7B03" w14:paraId="0046020E"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BFF1491" w14:textId="77777777" w:rsidR="005F7B03" w:rsidRDefault="00000000">
            <w:r>
              <w:rPr>
                <w:color w:val="262626"/>
              </w:rPr>
              <w:t>Python 3</w:t>
            </w:r>
          </w:p>
        </w:tc>
        <w:tc>
          <w:tcPr>
            <w:tcW w:w="6300" w:type="dxa"/>
            <w:shd w:val="clear" w:color="auto" w:fill="FFFFFF"/>
            <w:tcMar>
              <w:top w:w="100" w:type="dxa"/>
              <w:left w:w="120" w:type="dxa"/>
              <w:bottom w:w="100" w:type="dxa"/>
              <w:right w:w="120" w:type="dxa"/>
            </w:tcMar>
          </w:tcPr>
          <w:p w14:paraId="13C4CF00" w14:textId="77777777" w:rsidR="005F7B03" w:rsidRDefault="00000000">
            <w:r>
              <w:rPr>
                <w:color w:val="262626"/>
              </w:rPr>
              <w:t>Core programming language for the analysis</w:t>
            </w:r>
          </w:p>
        </w:tc>
      </w:tr>
      <w:tr w:rsidR="005F7B03" w14:paraId="5FDB64F8"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18C97867" w14:textId="77777777" w:rsidR="005F7B03" w:rsidRDefault="00000000">
            <w:r>
              <w:rPr>
                <w:color w:val="262626"/>
              </w:rPr>
              <w:t>Pandas</w:t>
            </w:r>
          </w:p>
        </w:tc>
        <w:tc>
          <w:tcPr>
            <w:tcW w:w="6300" w:type="dxa"/>
            <w:shd w:val="clear" w:color="auto" w:fill="FFFFFF"/>
            <w:tcMar>
              <w:top w:w="100" w:type="dxa"/>
              <w:left w:w="120" w:type="dxa"/>
              <w:bottom w:w="100" w:type="dxa"/>
              <w:right w:w="120" w:type="dxa"/>
            </w:tcMar>
          </w:tcPr>
          <w:p w14:paraId="041CCC6F" w14:textId="77777777" w:rsidR="005F7B03" w:rsidRDefault="00000000">
            <w:r>
              <w:rPr>
                <w:color w:val="262626"/>
              </w:rPr>
              <w:t>Data loading, cleaning, transformation, and aggregation</w:t>
            </w:r>
          </w:p>
        </w:tc>
      </w:tr>
      <w:tr w:rsidR="005F7B03" w14:paraId="3989ADD9"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EBD554A" w14:textId="77777777" w:rsidR="005F7B03" w:rsidRDefault="00000000">
            <w:r>
              <w:rPr>
                <w:color w:val="262626"/>
              </w:rPr>
              <w:t>NumPy</w:t>
            </w:r>
          </w:p>
        </w:tc>
        <w:tc>
          <w:tcPr>
            <w:tcW w:w="6300" w:type="dxa"/>
            <w:shd w:val="clear" w:color="auto" w:fill="FFFFFF"/>
            <w:tcMar>
              <w:top w:w="100" w:type="dxa"/>
              <w:left w:w="120" w:type="dxa"/>
              <w:bottom w:w="100" w:type="dxa"/>
              <w:right w:w="120" w:type="dxa"/>
            </w:tcMar>
          </w:tcPr>
          <w:p w14:paraId="407DEA13" w14:textId="77777777" w:rsidR="005F7B03" w:rsidRDefault="00000000">
            <w:r>
              <w:rPr>
                <w:color w:val="262626"/>
              </w:rPr>
              <w:t>Numerical computations</w:t>
            </w:r>
          </w:p>
        </w:tc>
      </w:tr>
      <w:tr w:rsidR="005F7B03" w14:paraId="3C3F60BB"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1DF3A97" w14:textId="77777777" w:rsidR="005F7B03" w:rsidRDefault="00000000">
            <w:r>
              <w:rPr>
                <w:color w:val="262626"/>
              </w:rPr>
              <w:t>Matplotlib</w:t>
            </w:r>
          </w:p>
        </w:tc>
        <w:tc>
          <w:tcPr>
            <w:tcW w:w="6300" w:type="dxa"/>
            <w:shd w:val="clear" w:color="auto" w:fill="FFFFFF"/>
            <w:tcMar>
              <w:top w:w="100" w:type="dxa"/>
              <w:left w:w="120" w:type="dxa"/>
              <w:bottom w:w="100" w:type="dxa"/>
              <w:right w:w="120" w:type="dxa"/>
            </w:tcMar>
          </w:tcPr>
          <w:p w14:paraId="1BD7AE1D" w14:textId="77777777" w:rsidR="005F7B03" w:rsidRDefault="00000000">
            <w:r>
              <w:rPr>
                <w:color w:val="262626"/>
              </w:rPr>
              <w:t>Static data visualizations</w:t>
            </w:r>
          </w:p>
        </w:tc>
      </w:tr>
      <w:tr w:rsidR="005F7B03" w14:paraId="43AD50CB"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666EC9BC" w14:textId="77777777" w:rsidR="005F7B03" w:rsidRDefault="00000000">
            <w:r>
              <w:rPr>
                <w:color w:val="262626"/>
              </w:rPr>
              <w:lastRenderedPageBreak/>
              <w:t>Seaborn</w:t>
            </w:r>
          </w:p>
        </w:tc>
        <w:tc>
          <w:tcPr>
            <w:tcW w:w="6300" w:type="dxa"/>
            <w:shd w:val="clear" w:color="auto" w:fill="FFFFFF"/>
            <w:tcMar>
              <w:top w:w="100" w:type="dxa"/>
              <w:left w:w="120" w:type="dxa"/>
              <w:bottom w:w="100" w:type="dxa"/>
              <w:right w:w="120" w:type="dxa"/>
            </w:tcMar>
          </w:tcPr>
          <w:p w14:paraId="433E2F67" w14:textId="77777777" w:rsidR="005F7B03" w:rsidRDefault="00000000">
            <w:r>
              <w:rPr>
                <w:color w:val="262626"/>
              </w:rPr>
              <w:t>Statistical and aesthetic visualizations</w:t>
            </w:r>
          </w:p>
        </w:tc>
      </w:tr>
      <w:tr w:rsidR="005F7B03" w14:paraId="426DA9DE"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6B01556F" w14:textId="77777777" w:rsidR="005F7B03" w:rsidRDefault="00000000">
            <w:r>
              <w:rPr>
                <w:color w:val="262626"/>
              </w:rPr>
              <w:t>Jupyter Notebook</w:t>
            </w:r>
          </w:p>
        </w:tc>
        <w:tc>
          <w:tcPr>
            <w:tcW w:w="6300" w:type="dxa"/>
            <w:shd w:val="clear" w:color="auto" w:fill="FFFFFF"/>
            <w:tcMar>
              <w:top w:w="100" w:type="dxa"/>
              <w:left w:w="120" w:type="dxa"/>
              <w:bottom w:w="100" w:type="dxa"/>
              <w:right w:w="120" w:type="dxa"/>
            </w:tcMar>
          </w:tcPr>
          <w:p w14:paraId="2D376D6D" w14:textId="77777777" w:rsidR="005F7B03" w:rsidRDefault="00000000">
            <w:r>
              <w:rPr>
                <w:color w:val="262626"/>
              </w:rPr>
              <w:t>Interactive development and documentation environment</w:t>
            </w:r>
          </w:p>
        </w:tc>
      </w:tr>
    </w:tbl>
    <w:p w14:paraId="041A7721" w14:textId="77777777" w:rsidR="005F7B03" w:rsidRDefault="00000000">
      <w:pPr>
        <w:pStyle w:val="Heading1"/>
        <w:pBdr>
          <w:bottom w:val="single" w:sz="8" w:space="4" w:color="8B0000"/>
        </w:pBdr>
        <w:spacing w:before="400" w:after="200"/>
      </w:pPr>
      <w:r>
        <w:rPr>
          <w:b/>
          <w:bCs/>
          <w:color w:val="3B0000"/>
          <w:sz w:val="30"/>
          <w:szCs w:val="30"/>
        </w:rPr>
        <w:t>5. Project Workflow (Step-by-Step)</w:t>
      </w:r>
    </w:p>
    <w:p w14:paraId="0658D96D" w14:textId="77777777" w:rsidR="005F7B03" w:rsidRDefault="00000000">
      <w:pPr>
        <w:spacing w:after="160" w:line="300" w:lineRule="auto"/>
      </w:pPr>
      <w:r>
        <w:rPr>
          <w:sz w:val="22"/>
          <w:szCs w:val="22"/>
        </w:rPr>
        <w:t>The project follows a structured, linear EDA pipeline. Each stage below corresponds directly to a section in the accompanying Jupyter Notebook (EDA_project_on_GlobalTerrorism.ipynb).</w:t>
      </w:r>
    </w:p>
    <w:p w14:paraId="1999D310" w14:textId="77777777" w:rsidR="005F7B03" w:rsidRDefault="00000000">
      <w:pPr>
        <w:pStyle w:val="Heading2"/>
        <w:spacing w:before="300" w:after="150"/>
      </w:pPr>
      <w:r>
        <w:rPr>
          <w:b/>
          <w:bCs/>
          <w:color w:val="8B0000"/>
          <w:sz w:val="24"/>
          <w:szCs w:val="24"/>
        </w:rPr>
        <w:t>5.1 Importing Libraries</w:t>
      </w:r>
    </w:p>
    <w:p w14:paraId="3D42C396" w14:textId="77777777" w:rsidR="005F7B03" w:rsidRDefault="00000000">
      <w:pPr>
        <w:spacing w:after="160" w:line="300" w:lineRule="auto"/>
      </w:pPr>
      <w:r>
        <w:rPr>
          <w:sz w:val="22"/>
          <w:szCs w:val="22"/>
        </w:rPr>
        <w:t>The first step loads all libraries required for data handling and visualization.</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F7B03" w14:paraId="073DD166"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55622DD" w14:textId="77777777" w:rsidR="005F7B03" w:rsidRDefault="00000000">
            <w:pPr>
              <w:spacing w:after="40"/>
            </w:pPr>
            <w:r>
              <w:rPr>
                <w:rFonts w:ascii="Consolas" w:eastAsia="Consolas" w:hAnsi="Consolas" w:cs="Consolas"/>
                <w:color w:val="D4D4D4"/>
                <w:sz w:val="18"/>
                <w:szCs w:val="18"/>
              </w:rPr>
              <w:t>import matplotlib.pyplot as plt</w:t>
            </w:r>
          </w:p>
          <w:p w14:paraId="14845C2B" w14:textId="77777777" w:rsidR="005F7B03" w:rsidRDefault="00000000">
            <w:pPr>
              <w:spacing w:after="40"/>
            </w:pPr>
            <w:r>
              <w:rPr>
                <w:rFonts w:ascii="Consolas" w:eastAsia="Consolas" w:hAnsi="Consolas" w:cs="Consolas"/>
                <w:color w:val="D4D4D4"/>
                <w:sz w:val="18"/>
                <w:szCs w:val="18"/>
              </w:rPr>
              <w:t>import seaborn as sns</w:t>
            </w:r>
          </w:p>
          <w:p w14:paraId="34D095F8" w14:textId="77777777" w:rsidR="005F7B03" w:rsidRDefault="00000000">
            <w:pPr>
              <w:spacing w:after="40"/>
            </w:pPr>
            <w:r>
              <w:rPr>
                <w:rFonts w:ascii="Consolas" w:eastAsia="Consolas" w:hAnsi="Consolas" w:cs="Consolas"/>
                <w:color w:val="D4D4D4"/>
                <w:sz w:val="18"/>
                <w:szCs w:val="18"/>
              </w:rPr>
              <w:t>import numpy as np</w:t>
            </w:r>
          </w:p>
          <w:p w14:paraId="41161559" w14:textId="77777777" w:rsidR="005F7B03" w:rsidRDefault="00000000">
            <w:pPr>
              <w:spacing w:after="40"/>
            </w:pPr>
            <w:r>
              <w:rPr>
                <w:rFonts w:ascii="Consolas" w:eastAsia="Consolas" w:hAnsi="Consolas" w:cs="Consolas"/>
                <w:color w:val="D4D4D4"/>
                <w:sz w:val="18"/>
                <w:szCs w:val="18"/>
              </w:rPr>
              <w:t>import pandas as pd</w:t>
            </w:r>
          </w:p>
        </w:tc>
      </w:tr>
    </w:tbl>
    <w:p w14:paraId="6996F644" w14:textId="77777777" w:rsidR="005F7B03" w:rsidRDefault="00000000">
      <w:pPr>
        <w:pStyle w:val="Heading2"/>
        <w:spacing w:before="300" w:after="150"/>
      </w:pPr>
      <w:r>
        <w:rPr>
          <w:b/>
          <w:bCs/>
          <w:color w:val="8B0000"/>
          <w:sz w:val="24"/>
          <w:szCs w:val="24"/>
        </w:rPr>
        <w:t>5.2 Importing the Dataset</w:t>
      </w:r>
    </w:p>
    <w:p w14:paraId="5F728217" w14:textId="77777777" w:rsidR="005F7B03" w:rsidRDefault="00000000">
      <w:pPr>
        <w:spacing w:after="160" w:line="300" w:lineRule="auto"/>
      </w:pPr>
      <w:r>
        <w:rPr>
          <w:sz w:val="22"/>
          <w:szCs w:val="22"/>
        </w:rPr>
        <w:t>The raw dataset is loaded from an Excel file into a Pandas DataFrame. Display options are configured so that all columns are visible during inspection.</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F7B03" w14:paraId="284DB376"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6F5A211" w14:textId="77777777" w:rsidR="005F7B03" w:rsidRDefault="00000000">
            <w:pPr>
              <w:spacing w:after="40"/>
            </w:pPr>
            <w:r>
              <w:rPr>
                <w:rFonts w:ascii="Consolas" w:eastAsia="Consolas" w:hAnsi="Consolas" w:cs="Consolas"/>
                <w:color w:val="D4D4D4"/>
                <w:sz w:val="18"/>
                <w:szCs w:val="18"/>
              </w:rPr>
              <w:t>df1 = pd.read_excel('globalterrorismdb.xlsx')</w:t>
            </w:r>
          </w:p>
          <w:p w14:paraId="58574DBA" w14:textId="77777777" w:rsidR="005F7B03" w:rsidRDefault="00000000">
            <w:pPr>
              <w:spacing w:after="40"/>
            </w:pPr>
            <w:r>
              <w:rPr>
                <w:rFonts w:ascii="Consolas" w:eastAsia="Consolas" w:hAnsi="Consolas" w:cs="Consolas"/>
                <w:color w:val="D4D4D4"/>
                <w:sz w:val="18"/>
                <w:szCs w:val="18"/>
              </w:rPr>
              <w:t>pd.set_option('display.max_columns', None)</w:t>
            </w:r>
          </w:p>
        </w:tc>
      </w:tr>
    </w:tbl>
    <w:p w14:paraId="47EA7601" w14:textId="77777777" w:rsidR="005F7B03" w:rsidRDefault="00000000">
      <w:pPr>
        <w:spacing w:after="160" w:line="300" w:lineRule="auto"/>
      </w:pPr>
      <w:r>
        <w:rPr>
          <w:sz w:val="22"/>
          <w:szCs w:val="22"/>
        </w:rPr>
        <w:t>The shape and structure of the dataset are then inspected using df1.shape and df1.info() to understand its size (200,000+ rows, 130 columns) and data types before cleaning.</w:t>
      </w:r>
    </w:p>
    <w:p w14:paraId="08BDF0CA" w14:textId="77777777" w:rsidR="005F7B03" w:rsidRDefault="00000000">
      <w:pPr>
        <w:pStyle w:val="Heading2"/>
        <w:spacing w:before="300" w:after="150"/>
      </w:pPr>
      <w:r>
        <w:rPr>
          <w:b/>
          <w:bCs/>
          <w:color w:val="8B0000"/>
          <w:sz w:val="24"/>
          <w:szCs w:val="24"/>
        </w:rPr>
        <w:t>5.3 Data Cleaning</w:t>
      </w:r>
    </w:p>
    <w:p w14:paraId="79CB227D" w14:textId="77777777" w:rsidR="005F7B03" w:rsidRDefault="00000000">
      <w:pPr>
        <w:spacing w:after="160" w:line="300" w:lineRule="auto"/>
      </w:pPr>
      <w:r>
        <w:rPr>
          <w:sz w:val="22"/>
          <w:szCs w:val="22"/>
        </w:rPr>
        <w:t>Data cleaning is performed in four structured sub-steps:</w:t>
      </w:r>
    </w:p>
    <w:p w14:paraId="00F6FC97" w14:textId="77777777" w:rsidR="005F7B03" w:rsidRDefault="00000000">
      <w:pPr>
        <w:pStyle w:val="Heading3"/>
        <w:spacing w:before="200" w:after="100"/>
      </w:pPr>
      <w:r>
        <w:rPr>
          <w:b/>
          <w:bCs/>
          <w:color w:val="595959"/>
          <w:sz w:val="22"/>
          <w:szCs w:val="22"/>
        </w:rPr>
        <w:t>Step 1 — Selecting Important Columns</w:t>
      </w:r>
    </w:p>
    <w:p w14:paraId="1E44E4FB" w14:textId="77777777" w:rsidR="005F7B03" w:rsidRDefault="00000000">
      <w:pPr>
        <w:spacing w:after="160" w:line="300" w:lineRule="auto"/>
      </w:pPr>
      <w:r>
        <w:rPr>
          <w:sz w:val="22"/>
          <w:szCs w:val="22"/>
        </w:rPr>
        <w:t>Out of 130 original columns, only 17 columns relevant to the analysis are retained, using .copy() to preserve the original dataset.</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F7B03" w14:paraId="26675812"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54112688" w14:textId="77777777" w:rsidR="005F7B03" w:rsidRDefault="00000000">
            <w:pPr>
              <w:spacing w:after="40"/>
            </w:pPr>
            <w:r>
              <w:rPr>
                <w:rFonts w:ascii="Consolas" w:eastAsia="Consolas" w:hAnsi="Consolas" w:cs="Consolas"/>
                <w:color w:val="D4D4D4"/>
                <w:sz w:val="18"/>
                <w:szCs w:val="18"/>
              </w:rPr>
              <w:t>imp_columns = [</w:t>
            </w:r>
          </w:p>
          <w:p w14:paraId="31002156" w14:textId="77777777" w:rsidR="005F7B03" w:rsidRDefault="00000000">
            <w:pPr>
              <w:spacing w:after="40"/>
            </w:pPr>
            <w:r>
              <w:rPr>
                <w:rFonts w:ascii="Consolas" w:eastAsia="Consolas" w:hAnsi="Consolas" w:cs="Consolas"/>
                <w:color w:val="D4D4D4"/>
                <w:sz w:val="18"/>
                <w:szCs w:val="18"/>
              </w:rPr>
              <w:t xml:space="preserve">    'eventid', 'iyear', 'imonth', 'iday', 'country_txt', 'region_txt',</w:t>
            </w:r>
          </w:p>
          <w:p w14:paraId="6D0BAE04" w14:textId="77777777" w:rsidR="005F7B03" w:rsidRDefault="00000000">
            <w:pPr>
              <w:spacing w:after="40"/>
            </w:pPr>
            <w:r>
              <w:rPr>
                <w:rFonts w:ascii="Consolas" w:eastAsia="Consolas" w:hAnsi="Consolas" w:cs="Consolas"/>
                <w:color w:val="D4D4D4"/>
                <w:sz w:val="18"/>
                <w:szCs w:val="18"/>
              </w:rPr>
              <w:t xml:space="preserve">    'provstate', 'city', 'latitude', 'longitude', 'attacktype1_txt',</w:t>
            </w:r>
          </w:p>
          <w:p w14:paraId="741FBE1F" w14:textId="77777777" w:rsidR="005F7B03" w:rsidRDefault="00000000">
            <w:pPr>
              <w:spacing w:after="40"/>
            </w:pPr>
            <w:r>
              <w:rPr>
                <w:rFonts w:ascii="Consolas" w:eastAsia="Consolas" w:hAnsi="Consolas" w:cs="Consolas"/>
                <w:color w:val="D4D4D4"/>
                <w:sz w:val="18"/>
                <w:szCs w:val="18"/>
              </w:rPr>
              <w:t xml:space="preserve">    'targtype1_txt', 'gname', 'weaptype1_txt', 'nkill', 'nwound',</w:t>
            </w:r>
          </w:p>
          <w:p w14:paraId="00CD900B" w14:textId="77777777" w:rsidR="005F7B03" w:rsidRDefault="00000000">
            <w:pPr>
              <w:spacing w:after="40"/>
            </w:pPr>
            <w:r>
              <w:rPr>
                <w:rFonts w:ascii="Consolas" w:eastAsia="Consolas" w:hAnsi="Consolas" w:cs="Consolas"/>
                <w:color w:val="D4D4D4"/>
                <w:sz w:val="18"/>
                <w:szCs w:val="18"/>
              </w:rPr>
              <w:t xml:space="preserve">    'success', 'summary'</w:t>
            </w:r>
          </w:p>
          <w:p w14:paraId="691BB54F" w14:textId="77777777" w:rsidR="005F7B03" w:rsidRDefault="00000000">
            <w:pPr>
              <w:spacing w:after="40"/>
            </w:pPr>
            <w:r>
              <w:rPr>
                <w:rFonts w:ascii="Consolas" w:eastAsia="Consolas" w:hAnsi="Consolas" w:cs="Consolas"/>
                <w:color w:val="D4D4D4"/>
                <w:sz w:val="18"/>
                <w:szCs w:val="18"/>
              </w:rPr>
              <w:t>]</w:t>
            </w:r>
          </w:p>
          <w:p w14:paraId="67078432" w14:textId="77777777" w:rsidR="005F7B03" w:rsidRDefault="00000000">
            <w:pPr>
              <w:spacing w:after="40"/>
            </w:pPr>
            <w:r>
              <w:rPr>
                <w:rFonts w:ascii="Consolas" w:eastAsia="Consolas" w:hAnsi="Consolas" w:cs="Consolas"/>
                <w:color w:val="D4D4D4"/>
                <w:sz w:val="18"/>
                <w:szCs w:val="18"/>
              </w:rPr>
              <w:t>data_clean = df1[imp_columns].copy()</w:t>
            </w:r>
          </w:p>
        </w:tc>
      </w:tr>
    </w:tbl>
    <w:p w14:paraId="65AA5F36" w14:textId="77777777" w:rsidR="005F7B03" w:rsidRDefault="00000000">
      <w:pPr>
        <w:pStyle w:val="Heading3"/>
        <w:spacing w:before="200" w:after="100"/>
      </w:pPr>
      <w:r>
        <w:rPr>
          <w:b/>
          <w:bCs/>
          <w:color w:val="595959"/>
          <w:sz w:val="22"/>
          <w:szCs w:val="22"/>
        </w:rPr>
        <w:t>Step 2 — Renaming Columns</w:t>
      </w:r>
    </w:p>
    <w:p w14:paraId="54138F0E" w14:textId="77777777" w:rsidR="005F7B03" w:rsidRDefault="00000000">
      <w:pPr>
        <w:spacing w:after="160" w:line="300" w:lineRule="auto"/>
      </w:pPr>
      <w:r>
        <w:rPr>
          <w:sz w:val="22"/>
          <w:szCs w:val="22"/>
        </w:rPr>
        <w:lastRenderedPageBreak/>
        <w:t>Columns are renamed to clear, human-readable names for easier analysis and presentation (e.g., 'iyear' → 'Year', 'gname' → 'Terrorist_Group').</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F7B03" w14:paraId="76D72B76"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D63F045" w14:textId="77777777" w:rsidR="005F7B03" w:rsidRDefault="00000000">
            <w:pPr>
              <w:spacing w:after="40"/>
            </w:pPr>
            <w:r>
              <w:rPr>
                <w:rFonts w:ascii="Consolas" w:eastAsia="Consolas" w:hAnsi="Consolas" w:cs="Consolas"/>
                <w:color w:val="D4D4D4"/>
                <w:sz w:val="18"/>
                <w:szCs w:val="18"/>
              </w:rPr>
              <w:t>rename_col = {</w:t>
            </w:r>
          </w:p>
          <w:p w14:paraId="4E0534EC" w14:textId="77777777" w:rsidR="005F7B03" w:rsidRDefault="00000000">
            <w:pPr>
              <w:spacing w:after="40"/>
            </w:pPr>
            <w:r>
              <w:rPr>
                <w:rFonts w:ascii="Consolas" w:eastAsia="Consolas" w:hAnsi="Consolas" w:cs="Consolas"/>
                <w:color w:val="D4D4D4"/>
                <w:sz w:val="18"/>
                <w:szCs w:val="18"/>
              </w:rPr>
              <w:t xml:space="preserve">    'iyear': 'Year', 'imonth': 'Month', 'iday': 'Day',</w:t>
            </w:r>
          </w:p>
          <w:p w14:paraId="38CC21DE" w14:textId="77777777" w:rsidR="005F7B03" w:rsidRDefault="00000000">
            <w:pPr>
              <w:spacing w:after="40"/>
            </w:pPr>
            <w:r>
              <w:rPr>
                <w:rFonts w:ascii="Consolas" w:eastAsia="Consolas" w:hAnsi="Consolas" w:cs="Consolas"/>
                <w:color w:val="D4D4D4"/>
                <w:sz w:val="18"/>
                <w:szCs w:val="18"/>
              </w:rPr>
              <w:t xml:space="preserve">    'country_txt': 'Country', 'region_txt': 'Region',</w:t>
            </w:r>
          </w:p>
          <w:p w14:paraId="0A3C1D37" w14:textId="77777777" w:rsidR="005F7B03" w:rsidRDefault="00000000">
            <w:pPr>
              <w:spacing w:after="40"/>
            </w:pPr>
            <w:r>
              <w:rPr>
                <w:rFonts w:ascii="Consolas" w:eastAsia="Consolas" w:hAnsi="Consolas" w:cs="Consolas"/>
                <w:color w:val="D4D4D4"/>
                <w:sz w:val="18"/>
                <w:szCs w:val="18"/>
              </w:rPr>
              <w:t xml:space="preserve">    'provstate': 'State', 'city': 'City',</w:t>
            </w:r>
          </w:p>
          <w:p w14:paraId="3F39791C" w14:textId="77777777" w:rsidR="005F7B03" w:rsidRDefault="00000000">
            <w:pPr>
              <w:spacing w:after="40"/>
            </w:pPr>
            <w:r>
              <w:rPr>
                <w:rFonts w:ascii="Consolas" w:eastAsia="Consolas" w:hAnsi="Consolas" w:cs="Consolas"/>
                <w:color w:val="D4D4D4"/>
                <w:sz w:val="18"/>
                <w:szCs w:val="18"/>
              </w:rPr>
              <w:t xml:space="preserve">    'latitude': 'Latitude', 'longitude': 'Longitude',</w:t>
            </w:r>
          </w:p>
          <w:p w14:paraId="1AE7EE82" w14:textId="77777777" w:rsidR="005F7B03" w:rsidRDefault="00000000">
            <w:pPr>
              <w:spacing w:after="40"/>
            </w:pPr>
            <w:r>
              <w:rPr>
                <w:rFonts w:ascii="Consolas" w:eastAsia="Consolas" w:hAnsi="Consolas" w:cs="Consolas"/>
                <w:color w:val="D4D4D4"/>
                <w:sz w:val="18"/>
                <w:szCs w:val="18"/>
              </w:rPr>
              <w:t xml:space="preserve">    'attacktype1_txt': 'Attack_Type', 'targtype1_txt': 'Target_Type',</w:t>
            </w:r>
          </w:p>
          <w:p w14:paraId="4EB5A1B4" w14:textId="77777777" w:rsidR="005F7B03" w:rsidRDefault="00000000">
            <w:pPr>
              <w:spacing w:after="40"/>
            </w:pPr>
            <w:r>
              <w:rPr>
                <w:rFonts w:ascii="Consolas" w:eastAsia="Consolas" w:hAnsi="Consolas" w:cs="Consolas"/>
                <w:color w:val="D4D4D4"/>
                <w:sz w:val="18"/>
                <w:szCs w:val="18"/>
              </w:rPr>
              <w:t xml:space="preserve">    'gname': 'Terrorist_Group', 'weaptype1_txt': 'Weapon_Type',</w:t>
            </w:r>
          </w:p>
          <w:p w14:paraId="2909643D" w14:textId="77777777" w:rsidR="005F7B03" w:rsidRDefault="00000000">
            <w:pPr>
              <w:spacing w:after="40"/>
            </w:pPr>
            <w:r>
              <w:rPr>
                <w:rFonts w:ascii="Consolas" w:eastAsia="Consolas" w:hAnsi="Consolas" w:cs="Consolas"/>
                <w:color w:val="D4D4D4"/>
                <w:sz w:val="18"/>
                <w:szCs w:val="18"/>
              </w:rPr>
              <w:t xml:space="preserve">    'nkill': 'Killed', 'nwound': 'Wounded',</w:t>
            </w:r>
          </w:p>
          <w:p w14:paraId="68573693" w14:textId="77777777" w:rsidR="005F7B03" w:rsidRDefault="00000000">
            <w:pPr>
              <w:spacing w:after="40"/>
            </w:pPr>
            <w:r>
              <w:rPr>
                <w:rFonts w:ascii="Consolas" w:eastAsia="Consolas" w:hAnsi="Consolas" w:cs="Consolas"/>
                <w:color w:val="D4D4D4"/>
                <w:sz w:val="18"/>
                <w:szCs w:val="18"/>
              </w:rPr>
              <w:t xml:space="preserve">    'success': 'Success', 'summary': 'Summary'</w:t>
            </w:r>
          </w:p>
          <w:p w14:paraId="74D58B01" w14:textId="77777777" w:rsidR="005F7B03" w:rsidRDefault="00000000">
            <w:pPr>
              <w:spacing w:after="40"/>
            </w:pPr>
            <w:r>
              <w:rPr>
                <w:rFonts w:ascii="Consolas" w:eastAsia="Consolas" w:hAnsi="Consolas" w:cs="Consolas"/>
                <w:color w:val="D4D4D4"/>
                <w:sz w:val="18"/>
                <w:szCs w:val="18"/>
              </w:rPr>
              <w:t>}</w:t>
            </w:r>
          </w:p>
          <w:p w14:paraId="3F428AE4" w14:textId="77777777" w:rsidR="005F7B03" w:rsidRDefault="00000000">
            <w:pPr>
              <w:spacing w:after="40"/>
            </w:pPr>
            <w:r>
              <w:rPr>
                <w:rFonts w:ascii="Consolas" w:eastAsia="Consolas" w:hAnsi="Consolas" w:cs="Consolas"/>
                <w:color w:val="D4D4D4"/>
                <w:sz w:val="18"/>
                <w:szCs w:val="18"/>
              </w:rPr>
              <w:t>data_clean = data_clean.rename(columns=rename_col)</w:t>
            </w:r>
          </w:p>
        </w:tc>
      </w:tr>
    </w:tbl>
    <w:p w14:paraId="37AB3784" w14:textId="77777777" w:rsidR="005F7B03" w:rsidRDefault="00000000">
      <w:pPr>
        <w:pStyle w:val="Heading3"/>
        <w:spacing w:before="200" w:after="100"/>
      </w:pPr>
      <w:r>
        <w:rPr>
          <w:b/>
          <w:bCs/>
          <w:color w:val="595959"/>
          <w:sz w:val="22"/>
          <w:szCs w:val="22"/>
        </w:rPr>
        <w:t>Step 3 — Handling Missing Values</w:t>
      </w:r>
    </w:p>
    <w:p w14:paraId="3E7DA14A" w14:textId="77777777" w:rsidR="005F7B03" w:rsidRDefault="00000000">
      <w:pPr>
        <w:spacing w:after="160" w:line="300" w:lineRule="auto"/>
      </w:pPr>
      <w:r>
        <w:rPr>
          <w:sz w:val="22"/>
          <w:szCs w:val="22"/>
        </w:rPr>
        <w:t>Missing values are handled using context-appropriate logic rather than blanket statistics:</w:t>
      </w:r>
    </w:p>
    <w:p w14:paraId="74A161A8" w14:textId="77777777" w:rsidR="005F7B03" w:rsidRDefault="00000000">
      <w:pPr>
        <w:pStyle w:val="ListParagraph"/>
        <w:numPr>
          <w:ilvl w:val="0"/>
          <w:numId w:val="2"/>
        </w:numPr>
        <w:spacing w:after="100" w:line="280" w:lineRule="auto"/>
      </w:pPr>
      <w:r>
        <w:rPr>
          <w:sz w:val="22"/>
          <w:szCs w:val="22"/>
        </w:rPr>
        <w:t>Killed / Wounded: Missing values are filled with 0 (not the mean), because imputing an average casualty count would fabricate victims that never existed.</w:t>
      </w:r>
    </w:p>
    <w:p w14:paraId="6E2C58B3" w14:textId="77777777" w:rsidR="005F7B03" w:rsidRDefault="00000000">
      <w:pPr>
        <w:pStyle w:val="ListParagraph"/>
        <w:numPr>
          <w:ilvl w:val="0"/>
          <w:numId w:val="2"/>
        </w:numPr>
        <w:spacing w:after="100" w:line="280" w:lineRule="auto"/>
      </w:pPr>
      <w:r>
        <w:rPr>
          <w:sz w:val="22"/>
          <w:szCs w:val="22"/>
        </w:rPr>
        <w:t>Casualties: A new engineered column is created as Killed + Wounded.</w:t>
      </w:r>
    </w:p>
    <w:p w14:paraId="3653AFCF" w14:textId="77777777" w:rsidR="005F7B03" w:rsidRDefault="00000000">
      <w:pPr>
        <w:pStyle w:val="ListParagraph"/>
        <w:numPr>
          <w:ilvl w:val="0"/>
          <w:numId w:val="2"/>
        </w:numPr>
        <w:spacing w:after="100" w:line="280" w:lineRule="auto"/>
      </w:pPr>
      <w:r>
        <w:rPr>
          <w:sz w:val="22"/>
          <w:szCs w:val="22"/>
        </w:rPr>
        <w:t>Latitude / Longitude: Missing coordinates are filled using the mean latitude/longitude of the corresponding country, preserving geographic accuracy.</w:t>
      </w:r>
    </w:p>
    <w:p w14:paraId="438C5784" w14:textId="77777777" w:rsidR="005F7B03" w:rsidRDefault="00000000">
      <w:pPr>
        <w:pStyle w:val="ListParagraph"/>
        <w:numPr>
          <w:ilvl w:val="0"/>
          <w:numId w:val="2"/>
        </w:numPr>
        <w:spacing w:after="100" w:line="280" w:lineRule="auto"/>
      </w:pPr>
      <w:r>
        <w:rPr>
          <w:sz w:val="22"/>
          <w:szCs w:val="22"/>
        </w:rPr>
        <w:t>State / City / Summary: Missing text values are filled with the label 'Unknown'.</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F7B03" w14:paraId="18797FBA"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A062915" w14:textId="77777777" w:rsidR="005F7B03" w:rsidRDefault="00000000">
            <w:pPr>
              <w:spacing w:after="40"/>
            </w:pPr>
            <w:r>
              <w:rPr>
                <w:rFonts w:ascii="Consolas" w:eastAsia="Consolas" w:hAnsi="Consolas" w:cs="Consolas"/>
                <w:color w:val="D4D4D4"/>
                <w:sz w:val="18"/>
                <w:szCs w:val="18"/>
              </w:rPr>
              <w:t>data_clean['Killed'] = data_clean['Killed'].fillna(0).astype(int)</w:t>
            </w:r>
          </w:p>
          <w:p w14:paraId="59630B6E" w14:textId="77777777" w:rsidR="005F7B03" w:rsidRDefault="00000000">
            <w:pPr>
              <w:spacing w:after="40"/>
            </w:pPr>
            <w:r>
              <w:rPr>
                <w:rFonts w:ascii="Consolas" w:eastAsia="Consolas" w:hAnsi="Consolas" w:cs="Consolas"/>
                <w:color w:val="D4D4D4"/>
                <w:sz w:val="18"/>
                <w:szCs w:val="18"/>
              </w:rPr>
              <w:t>data_clean['Wounded'] = data_clean['Wounded'].fillna(0).astype(int)</w:t>
            </w:r>
          </w:p>
          <w:p w14:paraId="47BA5E17" w14:textId="77777777" w:rsidR="005F7B03" w:rsidRDefault="00000000">
            <w:pPr>
              <w:spacing w:after="40"/>
            </w:pPr>
            <w:r>
              <w:rPr>
                <w:rFonts w:ascii="Consolas" w:eastAsia="Consolas" w:hAnsi="Consolas" w:cs="Consolas"/>
                <w:color w:val="D4D4D4"/>
                <w:sz w:val="18"/>
                <w:szCs w:val="18"/>
              </w:rPr>
              <w:t>data_clean['Casualties'] = data_clean['Killed'] + data_clean['Wounded']</w:t>
            </w:r>
          </w:p>
          <w:p w14:paraId="53B87E1B" w14:textId="77777777" w:rsidR="005F7B03" w:rsidRDefault="00000000">
            <w:pPr>
              <w:spacing w:after="40"/>
            </w:pPr>
            <w:r>
              <w:rPr>
                <w:rFonts w:ascii="Consolas" w:eastAsia="Consolas" w:hAnsi="Consolas" w:cs="Consolas"/>
                <w:color w:val="D4D4D4"/>
                <w:sz w:val="18"/>
                <w:szCs w:val="18"/>
              </w:rPr>
              <w:t xml:space="preserve"> </w:t>
            </w:r>
          </w:p>
          <w:p w14:paraId="67CAC545" w14:textId="77777777" w:rsidR="005F7B03" w:rsidRDefault="00000000">
            <w:pPr>
              <w:spacing w:after="40"/>
            </w:pPr>
            <w:r>
              <w:rPr>
                <w:rFonts w:ascii="Consolas" w:eastAsia="Consolas" w:hAnsi="Consolas" w:cs="Consolas"/>
                <w:color w:val="D4D4D4"/>
                <w:sz w:val="18"/>
                <w:szCs w:val="18"/>
              </w:rPr>
              <w:t>data_clean['Latitude'] = data_clean.groupby('Country')['Latitude']\</w:t>
            </w:r>
          </w:p>
          <w:p w14:paraId="68FEE4BF" w14:textId="77777777" w:rsidR="005F7B03" w:rsidRDefault="00000000">
            <w:pPr>
              <w:spacing w:after="40"/>
            </w:pPr>
            <w:r>
              <w:rPr>
                <w:rFonts w:ascii="Consolas" w:eastAsia="Consolas" w:hAnsi="Consolas" w:cs="Consolas"/>
                <w:color w:val="D4D4D4"/>
                <w:sz w:val="18"/>
                <w:szCs w:val="18"/>
              </w:rPr>
              <w:t xml:space="preserve">    .transform(lambda x: x.fillna(x.mean()))</w:t>
            </w:r>
          </w:p>
          <w:p w14:paraId="159A56D2" w14:textId="77777777" w:rsidR="005F7B03" w:rsidRDefault="00000000">
            <w:pPr>
              <w:spacing w:after="40"/>
            </w:pPr>
            <w:r>
              <w:rPr>
                <w:rFonts w:ascii="Consolas" w:eastAsia="Consolas" w:hAnsi="Consolas" w:cs="Consolas"/>
                <w:color w:val="D4D4D4"/>
                <w:sz w:val="18"/>
                <w:szCs w:val="18"/>
              </w:rPr>
              <w:t>data_clean['Longitude'] = data_clean.groupby('Country')['Longitude']\</w:t>
            </w:r>
          </w:p>
          <w:p w14:paraId="5D016B30" w14:textId="77777777" w:rsidR="005F7B03" w:rsidRDefault="00000000">
            <w:pPr>
              <w:spacing w:after="40"/>
            </w:pPr>
            <w:r>
              <w:rPr>
                <w:rFonts w:ascii="Consolas" w:eastAsia="Consolas" w:hAnsi="Consolas" w:cs="Consolas"/>
                <w:color w:val="D4D4D4"/>
                <w:sz w:val="18"/>
                <w:szCs w:val="18"/>
              </w:rPr>
              <w:t xml:space="preserve">    .transform(lambda x: x.fillna(x.mean()))</w:t>
            </w:r>
          </w:p>
          <w:p w14:paraId="1A79F36C" w14:textId="77777777" w:rsidR="005F7B03" w:rsidRDefault="00000000">
            <w:pPr>
              <w:spacing w:after="40"/>
            </w:pPr>
            <w:r>
              <w:rPr>
                <w:rFonts w:ascii="Consolas" w:eastAsia="Consolas" w:hAnsi="Consolas" w:cs="Consolas"/>
                <w:color w:val="D4D4D4"/>
                <w:sz w:val="18"/>
                <w:szCs w:val="18"/>
              </w:rPr>
              <w:t xml:space="preserve"> </w:t>
            </w:r>
          </w:p>
          <w:p w14:paraId="537C27B0" w14:textId="77777777" w:rsidR="005F7B03" w:rsidRDefault="00000000">
            <w:pPr>
              <w:spacing w:after="40"/>
            </w:pPr>
            <w:r>
              <w:rPr>
                <w:rFonts w:ascii="Consolas" w:eastAsia="Consolas" w:hAnsi="Consolas" w:cs="Consolas"/>
                <w:color w:val="D4D4D4"/>
                <w:sz w:val="18"/>
                <w:szCs w:val="18"/>
              </w:rPr>
              <w:t>for col in ['State', 'City', 'Summary']:</w:t>
            </w:r>
          </w:p>
          <w:p w14:paraId="5D0B6048" w14:textId="77777777" w:rsidR="005F7B03" w:rsidRDefault="00000000">
            <w:pPr>
              <w:spacing w:after="40"/>
            </w:pPr>
            <w:r>
              <w:rPr>
                <w:rFonts w:ascii="Consolas" w:eastAsia="Consolas" w:hAnsi="Consolas" w:cs="Consolas"/>
                <w:color w:val="D4D4D4"/>
                <w:sz w:val="18"/>
                <w:szCs w:val="18"/>
              </w:rPr>
              <w:t xml:space="preserve">    data_clean[col] = data_clean[col].fillna('Unknown')</w:t>
            </w:r>
          </w:p>
        </w:tc>
      </w:tr>
    </w:tbl>
    <w:p w14:paraId="0825C6AF" w14:textId="77777777" w:rsidR="005F7B03" w:rsidRDefault="00000000">
      <w:pPr>
        <w:pStyle w:val="Heading3"/>
        <w:spacing w:before="200" w:after="100"/>
      </w:pPr>
      <w:r>
        <w:rPr>
          <w:b/>
          <w:bCs/>
          <w:color w:val="595959"/>
          <w:sz w:val="22"/>
          <w:szCs w:val="22"/>
        </w:rPr>
        <w:t>Step 4 — Removing Duplicates &amp; Standardizing Text</w:t>
      </w:r>
    </w:p>
    <w:p w14:paraId="2C43DF53" w14:textId="77777777" w:rsidR="005F7B03" w:rsidRDefault="00000000">
      <w:pPr>
        <w:spacing w:after="160" w:line="300" w:lineRule="auto"/>
      </w:pPr>
      <w:r>
        <w:rPr>
          <w:sz w:val="22"/>
          <w:szCs w:val="22"/>
        </w:rPr>
        <w:t>Duplicate rows are identified and counted, and all text fields are standardized by trimming whitespace and converting to uppercase for consistency.</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F7B03" w14:paraId="1A57866A"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2DB2C06" w14:textId="77777777" w:rsidR="005F7B03" w:rsidRDefault="00000000">
            <w:pPr>
              <w:spacing w:after="40"/>
            </w:pPr>
            <w:r>
              <w:rPr>
                <w:rFonts w:ascii="Consolas" w:eastAsia="Consolas" w:hAnsi="Consolas" w:cs="Consolas"/>
                <w:color w:val="D4D4D4"/>
                <w:sz w:val="18"/>
                <w:szCs w:val="18"/>
              </w:rPr>
              <w:t>print(data_clean.duplicated().sum())</w:t>
            </w:r>
          </w:p>
          <w:p w14:paraId="6D34B6D9" w14:textId="77777777" w:rsidR="005F7B03" w:rsidRDefault="00000000">
            <w:pPr>
              <w:spacing w:after="40"/>
            </w:pPr>
            <w:r>
              <w:rPr>
                <w:rFonts w:ascii="Consolas" w:eastAsia="Consolas" w:hAnsi="Consolas" w:cs="Consolas"/>
                <w:color w:val="D4D4D4"/>
                <w:sz w:val="18"/>
                <w:szCs w:val="18"/>
              </w:rPr>
              <w:t>df = data_clean.map(lambda s: s.upper().strip() if type(s) == str else s)</w:t>
            </w:r>
          </w:p>
        </w:tc>
      </w:tr>
    </w:tbl>
    <w:p w14:paraId="2ACC536C" w14:textId="77777777" w:rsidR="005F7B03" w:rsidRDefault="00000000">
      <w:pPr>
        <w:pStyle w:val="Heading2"/>
        <w:spacing w:before="300" w:after="150"/>
      </w:pPr>
      <w:r>
        <w:rPr>
          <w:b/>
          <w:bCs/>
          <w:color w:val="8B0000"/>
          <w:sz w:val="24"/>
          <w:szCs w:val="24"/>
        </w:rPr>
        <w:t>5.4 Basic Information &amp; Descriptive Statistics</w:t>
      </w:r>
    </w:p>
    <w:p w14:paraId="7BA91193" w14:textId="77777777" w:rsidR="005F7B03" w:rsidRDefault="00000000">
      <w:pPr>
        <w:spacing w:after="160" w:line="300" w:lineRule="auto"/>
      </w:pPr>
      <w:r>
        <w:rPr>
          <w:sz w:val="22"/>
          <w:szCs w:val="22"/>
        </w:rPr>
        <w:t>With the cleaned dataset (df) ready, basic diagnostics are printed: data types, first few rows, summary statistics, and remaining null counts — confirming the dataset is analysis-ready.</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F7B03" w14:paraId="00ED5BE1"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20142F36" w14:textId="77777777" w:rsidR="005F7B03" w:rsidRDefault="00000000">
            <w:pPr>
              <w:spacing w:after="40"/>
            </w:pPr>
            <w:r>
              <w:rPr>
                <w:rFonts w:ascii="Consolas" w:eastAsia="Consolas" w:hAnsi="Consolas" w:cs="Consolas"/>
                <w:color w:val="D4D4D4"/>
                <w:sz w:val="18"/>
                <w:szCs w:val="18"/>
              </w:rPr>
              <w:lastRenderedPageBreak/>
              <w:t>df.info()</w:t>
            </w:r>
          </w:p>
          <w:p w14:paraId="4163F95E" w14:textId="77777777" w:rsidR="005F7B03" w:rsidRDefault="00000000">
            <w:pPr>
              <w:spacing w:after="40"/>
            </w:pPr>
            <w:r>
              <w:rPr>
                <w:rFonts w:ascii="Consolas" w:eastAsia="Consolas" w:hAnsi="Consolas" w:cs="Consolas"/>
                <w:color w:val="D4D4D4"/>
                <w:sz w:val="18"/>
                <w:szCs w:val="18"/>
              </w:rPr>
              <w:t>df.head()</w:t>
            </w:r>
          </w:p>
          <w:p w14:paraId="33626151" w14:textId="77777777" w:rsidR="005F7B03" w:rsidRDefault="00000000">
            <w:pPr>
              <w:spacing w:after="40"/>
            </w:pPr>
            <w:r>
              <w:rPr>
                <w:rFonts w:ascii="Consolas" w:eastAsia="Consolas" w:hAnsi="Consolas" w:cs="Consolas"/>
                <w:color w:val="D4D4D4"/>
                <w:sz w:val="18"/>
                <w:szCs w:val="18"/>
              </w:rPr>
              <w:t>df.describe()</w:t>
            </w:r>
          </w:p>
          <w:p w14:paraId="603C35EB" w14:textId="77777777" w:rsidR="005F7B03" w:rsidRDefault="00000000">
            <w:pPr>
              <w:spacing w:after="40"/>
            </w:pPr>
            <w:r>
              <w:rPr>
                <w:rFonts w:ascii="Consolas" w:eastAsia="Consolas" w:hAnsi="Consolas" w:cs="Consolas"/>
                <w:color w:val="D4D4D4"/>
                <w:sz w:val="18"/>
                <w:szCs w:val="18"/>
              </w:rPr>
              <w:t>df.isnull().sum()</w:t>
            </w:r>
          </w:p>
        </w:tc>
      </w:tr>
    </w:tbl>
    <w:p w14:paraId="2CEA829C" w14:textId="77777777" w:rsidR="005F7B03" w:rsidRDefault="00000000">
      <w:pPr>
        <w:pStyle w:val="Heading2"/>
        <w:spacing w:before="300" w:after="150"/>
      </w:pPr>
      <w:r>
        <w:rPr>
          <w:b/>
          <w:bCs/>
          <w:color w:val="8B0000"/>
          <w:sz w:val="24"/>
          <w:szCs w:val="24"/>
        </w:rPr>
        <w:t>5.5 Key Dataset Insights</w:t>
      </w:r>
    </w:p>
    <w:p w14:paraId="3BA1532B" w14:textId="77777777" w:rsidR="005F7B03" w:rsidRDefault="00000000">
      <w:pPr>
        <w:spacing w:after="160" w:line="300" w:lineRule="auto"/>
      </w:pPr>
      <w:r>
        <w:rPr>
          <w:sz w:val="22"/>
          <w:szCs w:val="22"/>
        </w:rPr>
        <w:t>Headline statistics are computed to frame the scope of the analysis before visualization begins:</w:t>
      </w:r>
    </w:p>
    <w:p w14:paraId="37007C50" w14:textId="77777777" w:rsidR="005F7B03" w:rsidRDefault="00000000">
      <w:pPr>
        <w:pStyle w:val="ListParagraph"/>
        <w:numPr>
          <w:ilvl w:val="0"/>
          <w:numId w:val="2"/>
        </w:numPr>
        <w:spacing w:after="100" w:line="280" w:lineRule="auto"/>
      </w:pPr>
      <w:r>
        <w:rPr>
          <w:sz w:val="22"/>
          <w:szCs w:val="22"/>
        </w:rPr>
        <w:t>Total number of incidents recorded</w:t>
      </w:r>
    </w:p>
    <w:p w14:paraId="28ADE992" w14:textId="77777777" w:rsidR="005F7B03" w:rsidRDefault="00000000">
      <w:pPr>
        <w:pStyle w:val="ListParagraph"/>
        <w:numPr>
          <w:ilvl w:val="0"/>
          <w:numId w:val="2"/>
        </w:numPr>
        <w:spacing w:after="100" w:line="280" w:lineRule="auto"/>
      </w:pPr>
      <w:r>
        <w:rPr>
          <w:sz w:val="22"/>
          <w:szCs w:val="22"/>
        </w:rPr>
        <w:t>Year range covered by the data (1970–2020)</w:t>
      </w:r>
    </w:p>
    <w:p w14:paraId="32E65E15" w14:textId="77777777" w:rsidR="005F7B03" w:rsidRDefault="00000000">
      <w:pPr>
        <w:pStyle w:val="ListParagraph"/>
        <w:numPr>
          <w:ilvl w:val="0"/>
          <w:numId w:val="2"/>
        </w:numPr>
        <w:spacing w:after="100" w:line="280" w:lineRule="auto"/>
      </w:pPr>
      <w:r>
        <w:rPr>
          <w:sz w:val="22"/>
          <w:szCs w:val="22"/>
        </w:rPr>
        <w:t>Number of unique countries and regions affected</w:t>
      </w:r>
    </w:p>
    <w:p w14:paraId="4AB40F83" w14:textId="77777777" w:rsidR="005F7B03" w:rsidRDefault="00000000">
      <w:pPr>
        <w:pStyle w:val="ListParagraph"/>
        <w:numPr>
          <w:ilvl w:val="0"/>
          <w:numId w:val="2"/>
        </w:numPr>
        <w:spacing w:after="100" w:line="280" w:lineRule="auto"/>
      </w:pPr>
      <w:r>
        <w:rPr>
          <w:sz w:val="22"/>
          <w:szCs w:val="22"/>
        </w:rPr>
        <w:t>Number of distinct attack types and terrorist groups</w:t>
      </w:r>
    </w:p>
    <w:p w14:paraId="78C40428" w14:textId="77777777" w:rsidR="005F7B03" w:rsidRDefault="00000000">
      <w:pPr>
        <w:pStyle w:val="ListParagraph"/>
        <w:numPr>
          <w:ilvl w:val="0"/>
          <w:numId w:val="2"/>
        </w:numPr>
        <w:spacing w:after="100" w:line="280" w:lineRule="auto"/>
      </w:pPr>
      <w:r>
        <w:rPr>
          <w:sz w:val="22"/>
          <w:szCs w:val="22"/>
        </w:rPr>
        <w:t>Total number of people killed and wounded globally</w:t>
      </w:r>
    </w:p>
    <w:p w14:paraId="12E05E22" w14:textId="77777777" w:rsidR="005F7B03" w:rsidRDefault="00000000">
      <w:pPr>
        <w:pStyle w:val="Heading2"/>
        <w:spacing w:before="300" w:after="150"/>
      </w:pPr>
      <w:r>
        <w:rPr>
          <w:b/>
          <w:bCs/>
          <w:color w:val="8B0000"/>
          <w:sz w:val="24"/>
          <w:szCs w:val="24"/>
        </w:rPr>
        <w:t>5.6 Data Visualization &amp; Analysis</w:t>
      </w:r>
    </w:p>
    <w:p w14:paraId="4487EB89" w14:textId="77777777" w:rsidR="005F7B03" w:rsidRDefault="00000000">
      <w:pPr>
        <w:spacing w:after="160" w:line="300" w:lineRule="auto"/>
      </w:pPr>
      <w:r>
        <w:rPr>
          <w:sz w:val="22"/>
          <w:szCs w:val="22"/>
        </w:rPr>
        <w:t>Nine key analytical questions are explored using Matplotlib and Seaborn visualizations. Each chart is paired with a written inference directly in the notebook.</w:t>
      </w:r>
    </w:p>
    <w:p w14:paraId="2D63AE8D" w14:textId="77777777" w:rsidR="005F7B03" w:rsidRDefault="00000000">
      <w:pPr>
        <w:pStyle w:val="Heading3"/>
        <w:spacing w:before="200" w:after="100"/>
      </w:pPr>
      <w:r>
        <w:rPr>
          <w:b/>
          <w:bCs/>
          <w:color w:val="595959"/>
          <w:sz w:val="22"/>
          <w:szCs w:val="22"/>
        </w:rPr>
        <w:t>Summary of Visualizations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4400"/>
      </w:tblGrid>
      <w:tr w:rsidR="005F7B03" w14:paraId="15589222" w14:textId="77777777">
        <w:tblPrEx>
          <w:tblCellMar>
            <w:top w:w="0" w:type="dxa"/>
            <w:bottom w:w="0" w:type="dxa"/>
          </w:tblCellMar>
        </w:tblPrEx>
        <w:trPr>
          <w:tblHeader/>
        </w:trPr>
        <w:tc>
          <w:tcPr>
            <w:tcW w:w="500" w:type="dxa"/>
            <w:shd w:val="clear" w:color="auto" w:fill="3B0000"/>
            <w:tcMar>
              <w:top w:w="100" w:type="dxa"/>
              <w:left w:w="120" w:type="dxa"/>
              <w:bottom w:w="100" w:type="dxa"/>
              <w:right w:w="120" w:type="dxa"/>
            </w:tcMar>
          </w:tcPr>
          <w:p w14:paraId="642C3182" w14:textId="77777777" w:rsidR="005F7B03" w:rsidRDefault="00000000">
            <w:r>
              <w:rPr>
                <w:b/>
                <w:bCs/>
                <w:color w:val="FFFFFF"/>
              </w:rPr>
              <w:t>#</w:t>
            </w:r>
          </w:p>
        </w:tc>
        <w:tc>
          <w:tcPr>
            <w:tcW w:w="4600" w:type="dxa"/>
            <w:shd w:val="clear" w:color="auto" w:fill="3B0000"/>
            <w:tcMar>
              <w:top w:w="100" w:type="dxa"/>
              <w:left w:w="120" w:type="dxa"/>
              <w:bottom w:w="100" w:type="dxa"/>
              <w:right w:w="120" w:type="dxa"/>
            </w:tcMar>
          </w:tcPr>
          <w:p w14:paraId="0E7443B6" w14:textId="77777777" w:rsidR="005F7B03" w:rsidRDefault="00000000">
            <w:r>
              <w:rPr>
                <w:b/>
                <w:bCs/>
                <w:color w:val="FFFFFF"/>
              </w:rPr>
              <w:t>Analytical Question</w:t>
            </w:r>
          </w:p>
        </w:tc>
        <w:tc>
          <w:tcPr>
            <w:tcW w:w="4400" w:type="dxa"/>
            <w:shd w:val="clear" w:color="auto" w:fill="3B0000"/>
            <w:tcMar>
              <w:top w:w="100" w:type="dxa"/>
              <w:left w:w="120" w:type="dxa"/>
              <w:bottom w:w="100" w:type="dxa"/>
              <w:right w:w="120" w:type="dxa"/>
            </w:tcMar>
          </w:tcPr>
          <w:p w14:paraId="1D565DC8" w14:textId="77777777" w:rsidR="005F7B03" w:rsidRDefault="00000000">
            <w:r>
              <w:rPr>
                <w:b/>
                <w:bCs/>
                <w:color w:val="FFFFFF"/>
              </w:rPr>
              <w:t>Visualization Used</w:t>
            </w:r>
          </w:p>
        </w:tc>
      </w:tr>
      <w:tr w:rsidR="005F7B03" w14:paraId="0F124843"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01EAD8FA" w14:textId="77777777" w:rsidR="005F7B03" w:rsidRDefault="00000000">
            <w:r>
              <w:rPr>
                <w:color w:val="262626"/>
              </w:rPr>
              <w:t>1</w:t>
            </w:r>
          </w:p>
        </w:tc>
        <w:tc>
          <w:tcPr>
            <w:tcW w:w="4600" w:type="dxa"/>
            <w:shd w:val="clear" w:color="auto" w:fill="FFFFFF"/>
            <w:tcMar>
              <w:top w:w="100" w:type="dxa"/>
              <w:left w:w="120" w:type="dxa"/>
              <w:bottom w:w="100" w:type="dxa"/>
              <w:right w:w="120" w:type="dxa"/>
            </w:tcMar>
          </w:tcPr>
          <w:p w14:paraId="2992B242" w14:textId="77777777" w:rsidR="005F7B03" w:rsidRDefault="00000000">
            <w:r>
              <w:rPr>
                <w:color w:val="262626"/>
              </w:rPr>
              <w:t>Year-over-year trend of attacks</w:t>
            </w:r>
          </w:p>
        </w:tc>
        <w:tc>
          <w:tcPr>
            <w:tcW w:w="4400" w:type="dxa"/>
            <w:shd w:val="clear" w:color="auto" w:fill="FFFFFF"/>
            <w:tcMar>
              <w:top w:w="100" w:type="dxa"/>
              <w:left w:w="120" w:type="dxa"/>
              <w:bottom w:w="100" w:type="dxa"/>
              <w:right w:w="120" w:type="dxa"/>
            </w:tcMar>
          </w:tcPr>
          <w:p w14:paraId="7BCD53BC" w14:textId="77777777" w:rsidR="005F7B03" w:rsidRDefault="00000000">
            <w:r>
              <w:rPr>
                <w:color w:val="262626"/>
              </w:rPr>
              <w:t>Count plot of incidents per year (1970–2020)</w:t>
            </w:r>
          </w:p>
        </w:tc>
      </w:tr>
      <w:tr w:rsidR="005F7B03" w14:paraId="1EF1190E"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4B6AFAA5" w14:textId="77777777" w:rsidR="005F7B03" w:rsidRDefault="00000000">
            <w:r>
              <w:rPr>
                <w:color w:val="262626"/>
              </w:rPr>
              <w:t>2</w:t>
            </w:r>
          </w:p>
        </w:tc>
        <w:tc>
          <w:tcPr>
            <w:tcW w:w="4600" w:type="dxa"/>
            <w:shd w:val="clear" w:color="auto" w:fill="FFFFFF"/>
            <w:tcMar>
              <w:top w:w="100" w:type="dxa"/>
              <w:left w:w="120" w:type="dxa"/>
              <w:bottom w:w="100" w:type="dxa"/>
              <w:right w:w="120" w:type="dxa"/>
            </w:tcMar>
          </w:tcPr>
          <w:p w14:paraId="621E70A5" w14:textId="77777777" w:rsidR="005F7B03" w:rsidRDefault="00000000">
            <w:r>
              <w:rPr>
                <w:color w:val="262626"/>
              </w:rPr>
              <w:t>Countries with highest concentration of attacks</w:t>
            </w:r>
          </w:p>
        </w:tc>
        <w:tc>
          <w:tcPr>
            <w:tcW w:w="4400" w:type="dxa"/>
            <w:shd w:val="clear" w:color="auto" w:fill="FFFFFF"/>
            <w:tcMar>
              <w:top w:w="100" w:type="dxa"/>
              <w:left w:w="120" w:type="dxa"/>
              <w:bottom w:w="100" w:type="dxa"/>
              <w:right w:w="120" w:type="dxa"/>
            </w:tcMar>
          </w:tcPr>
          <w:p w14:paraId="44D44893" w14:textId="77777777" w:rsidR="005F7B03" w:rsidRDefault="00000000">
            <w:r>
              <w:rPr>
                <w:color w:val="262626"/>
              </w:rPr>
              <w:t>Bar chart — Top 10 countries by incident count</w:t>
            </w:r>
          </w:p>
        </w:tc>
      </w:tr>
      <w:tr w:rsidR="005F7B03" w14:paraId="6B264F2C"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225AE5E9" w14:textId="77777777" w:rsidR="005F7B03" w:rsidRDefault="00000000">
            <w:r>
              <w:rPr>
                <w:color w:val="262626"/>
              </w:rPr>
              <w:t>3</w:t>
            </w:r>
          </w:p>
        </w:tc>
        <w:tc>
          <w:tcPr>
            <w:tcW w:w="4600" w:type="dxa"/>
            <w:shd w:val="clear" w:color="auto" w:fill="FFFFFF"/>
            <w:tcMar>
              <w:top w:w="100" w:type="dxa"/>
              <w:left w:w="120" w:type="dxa"/>
              <w:bottom w:w="100" w:type="dxa"/>
              <w:right w:w="120" w:type="dxa"/>
            </w:tcMar>
          </w:tcPr>
          <w:p w14:paraId="1432DB7D" w14:textId="77777777" w:rsidR="005F7B03" w:rsidRDefault="00000000">
            <w:r>
              <w:rPr>
                <w:color w:val="262626"/>
              </w:rPr>
              <w:t>Distribution of attack methods</w:t>
            </w:r>
          </w:p>
        </w:tc>
        <w:tc>
          <w:tcPr>
            <w:tcW w:w="4400" w:type="dxa"/>
            <w:shd w:val="clear" w:color="auto" w:fill="FFFFFF"/>
            <w:tcMar>
              <w:top w:w="100" w:type="dxa"/>
              <w:left w:w="120" w:type="dxa"/>
              <w:bottom w:w="100" w:type="dxa"/>
              <w:right w:w="120" w:type="dxa"/>
            </w:tcMar>
          </w:tcPr>
          <w:p w14:paraId="7E1AF497" w14:textId="77777777" w:rsidR="005F7B03" w:rsidRDefault="00000000">
            <w:r>
              <w:rPr>
                <w:color w:val="262626"/>
              </w:rPr>
              <w:t>Pie chart of attack type distribution</w:t>
            </w:r>
          </w:p>
        </w:tc>
      </w:tr>
      <w:tr w:rsidR="005F7B03" w14:paraId="056C560F"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37B830D0" w14:textId="77777777" w:rsidR="005F7B03" w:rsidRDefault="00000000">
            <w:r>
              <w:rPr>
                <w:color w:val="262626"/>
              </w:rPr>
              <w:t>4</w:t>
            </w:r>
          </w:p>
        </w:tc>
        <w:tc>
          <w:tcPr>
            <w:tcW w:w="4600" w:type="dxa"/>
            <w:shd w:val="clear" w:color="auto" w:fill="FFFFFF"/>
            <w:tcMar>
              <w:top w:w="100" w:type="dxa"/>
              <w:left w:w="120" w:type="dxa"/>
              <w:bottom w:w="100" w:type="dxa"/>
              <w:right w:w="120" w:type="dxa"/>
            </w:tcMar>
          </w:tcPr>
          <w:p w14:paraId="30356FB5" w14:textId="77777777" w:rsidR="005F7B03" w:rsidRDefault="00000000">
            <w:r>
              <w:rPr>
                <w:color w:val="262626"/>
              </w:rPr>
              <w:t>Most commonly chosen target types</w:t>
            </w:r>
          </w:p>
        </w:tc>
        <w:tc>
          <w:tcPr>
            <w:tcW w:w="4400" w:type="dxa"/>
            <w:shd w:val="clear" w:color="auto" w:fill="FFFFFF"/>
            <w:tcMar>
              <w:top w:w="100" w:type="dxa"/>
              <w:left w:w="120" w:type="dxa"/>
              <w:bottom w:w="100" w:type="dxa"/>
              <w:right w:w="120" w:type="dxa"/>
            </w:tcMar>
          </w:tcPr>
          <w:p w14:paraId="0D0B4BEC" w14:textId="77777777" w:rsidR="005F7B03" w:rsidRDefault="00000000">
            <w:r>
              <w:rPr>
                <w:color w:val="262626"/>
              </w:rPr>
              <w:t>Horizontal count plot of target types</w:t>
            </w:r>
          </w:p>
        </w:tc>
      </w:tr>
      <w:tr w:rsidR="005F7B03" w14:paraId="58C92390"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282E2F34" w14:textId="77777777" w:rsidR="005F7B03" w:rsidRDefault="00000000">
            <w:r>
              <w:rPr>
                <w:color w:val="262626"/>
              </w:rPr>
              <w:t>5</w:t>
            </w:r>
          </w:p>
        </w:tc>
        <w:tc>
          <w:tcPr>
            <w:tcW w:w="4600" w:type="dxa"/>
            <w:shd w:val="clear" w:color="auto" w:fill="FFFFFF"/>
            <w:tcMar>
              <w:top w:w="100" w:type="dxa"/>
              <w:left w:w="120" w:type="dxa"/>
              <w:bottom w:w="100" w:type="dxa"/>
              <w:right w:w="120" w:type="dxa"/>
            </w:tcMar>
          </w:tcPr>
          <w:p w14:paraId="0ED5A8BF" w14:textId="77777777" w:rsidR="005F7B03" w:rsidRDefault="00000000">
            <w:r>
              <w:rPr>
                <w:color w:val="262626"/>
              </w:rPr>
              <w:t>Organizations responsible for most incidents</w:t>
            </w:r>
          </w:p>
        </w:tc>
        <w:tc>
          <w:tcPr>
            <w:tcW w:w="4400" w:type="dxa"/>
            <w:shd w:val="clear" w:color="auto" w:fill="FFFFFF"/>
            <w:tcMar>
              <w:top w:w="100" w:type="dxa"/>
              <w:left w:w="120" w:type="dxa"/>
              <w:bottom w:w="100" w:type="dxa"/>
              <w:right w:w="120" w:type="dxa"/>
            </w:tcMar>
          </w:tcPr>
          <w:p w14:paraId="35B76C79" w14:textId="77777777" w:rsidR="005F7B03" w:rsidRDefault="00000000">
            <w:r>
              <w:rPr>
                <w:color w:val="262626"/>
              </w:rPr>
              <w:t>Bar chart — Top 10 terrorist groups</w:t>
            </w:r>
          </w:p>
        </w:tc>
      </w:tr>
      <w:tr w:rsidR="005F7B03" w14:paraId="13EACA9E"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376641B3" w14:textId="77777777" w:rsidR="005F7B03" w:rsidRDefault="00000000">
            <w:r>
              <w:rPr>
                <w:color w:val="262626"/>
              </w:rPr>
              <w:t>6</w:t>
            </w:r>
          </w:p>
        </w:tc>
        <w:tc>
          <w:tcPr>
            <w:tcW w:w="4600" w:type="dxa"/>
            <w:shd w:val="clear" w:color="auto" w:fill="FFFFFF"/>
            <w:tcMar>
              <w:top w:w="100" w:type="dxa"/>
              <w:left w:w="120" w:type="dxa"/>
              <w:bottom w:w="100" w:type="dxa"/>
              <w:right w:w="120" w:type="dxa"/>
            </w:tcMar>
          </w:tcPr>
          <w:p w14:paraId="68F34991" w14:textId="77777777" w:rsidR="005F7B03" w:rsidRDefault="00000000">
            <w:r>
              <w:rPr>
                <w:color w:val="262626"/>
              </w:rPr>
              <w:t>Killed vs. wounded trend over time</w:t>
            </w:r>
          </w:p>
        </w:tc>
        <w:tc>
          <w:tcPr>
            <w:tcW w:w="4400" w:type="dxa"/>
            <w:shd w:val="clear" w:color="auto" w:fill="FFFFFF"/>
            <w:tcMar>
              <w:top w:w="100" w:type="dxa"/>
              <w:left w:w="120" w:type="dxa"/>
              <w:bottom w:w="100" w:type="dxa"/>
              <w:right w:w="120" w:type="dxa"/>
            </w:tcMar>
          </w:tcPr>
          <w:p w14:paraId="585A1BD6" w14:textId="77777777" w:rsidR="005F7B03" w:rsidRDefault="00000000">
            <w:r>
              <w:rPr>
                <w:color w:val="262626"/>
              </w:rPr>
              <w:t>Line chart of casualties by year</w:t>
            </w:r>
          </w:p>
        </w:tc>
      </w:tr>
      <w:tr w:rsidR="005F7B03" w14:paraId="739C9E4E"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316BDC20" w14:textId="77777777" w:rsidR="005F7B03" w:rsidRDefault="00000000">
            <w:r>
              <w:rPr>
                <w:color w:val="262626"/>
              </w:rPr>
              <w:t>7</w:t>
            </w:r>
          </w:p>
        </w:tc>
        <w:tc>
          <w:tcPr>
            <w:tcW w:w="4600" w:type="dxa"/>
            <w:shd w:val="clear" w:color="auto" w:fill="FFFFFF"/>
            <w:tcMar>
              <w:top w:w="100" w:type="dxa"/>
              <w:left w:w="120" w:type="dxa"/>
              <w:bottom w:w="100" w:type="dxa"/>
              <w:right w:w="120" w:type="dxa"/>
            </w:tcMar>
          </w:tcPr>
          <w:p w14:paraId="11E89178" w14:textId="77777777" w:rsidR="005F7B03" w:rsidRDefault="00000000">
            <w:r>
              <w:rPr>
                <w:color w:val="262626"/>
              </w:rPr>
              <w:t>Countries most affected by total casualties</w:t>
            </w:r>
          </w:p>
        </w:tc>
        <w:tc>
          <w:tcPr>
            <w:tcW w:w="4400" w:type="dxa"/>
            <w:shd w:val="clear" w:color="auto" w:fill="FFFFFF"/>
            <w:tcMar>
              <w:top w:w="100" w:type="dxa"/>
              <w:left w:w="120" w:type="dxa"/>
              <w:bottom w:w="100" w:type="dxa"/>
              <w:right w:w="120" w:type="dxa"/>
            </w:tcMar>
          </w:tcPr>
          <w:p w14:paraId="222153E8" w14:textId="77777777" w:rsidR="005F7B03" w:rsidRDefault="00000000">
            <w:r>
              <w:rPr>
                <w:color w:val="262626"/>
              </w:rPr>
              <w:t>Bar chart — Top 10 countries by casualties</w:t>
            </w:r>
          </w:p>
        </w:tc>
      </w:tr>
      <w:tr w:rsidR="005F7B03" w14:paraId="488CECDE"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5A720AEC" w14:textId="77777777" w:rsidR="005F7B03" w:rsidRDefault="00000000">
            <w:r>
              <w:rPr>
                <w:color w:val="262626"/>
              </w:rPr>
              <w:t>8</w:t>
            </w:r>
          </w:p>
        </w:tc>
        <w:tc>
          <w:tcPr>
            <w:tcW w:w="4600" w:type="dxa"/>
            <w:shd w:val="clear" w:color="auto" w:fill="FFFFFF"/>
            <w:tcMar>
              <w:top w:w="100" w:type="dxa"/>
              <w:left w:w="120" w:type="dxa"/>
              <w:bottom w:w="100" w:type="dxa"/>
              <w:right w:w="120" w:type="dxa"/>
            </w:tcMar>
          </w:tcPr>
          <w:p w14:paraId="6419F1D9" w14:textId="77777777" w:rsidR="005F7B03" w:rsidRDefault="00000000">
            <w:r>
              <w:rPr>
                <w:color w:val="262626"/>
              </w:rPr>
              <w:t>Regional distribution of attacks</w:t>
            </w:r>
          </w:p>
        </w:tc>
        <w:tc>
          <w:tcPr>
            <w:tcW w:w="4400" w:type="dxa"/>
            <w:shd w:val="clear" w:color="auto" w:fill="FFFFFF"/>
            <w:tcMar>
              <w:top w:w="100" w:type="dxa"/>
              <w:left w:w="120" w:type="dxa"/>
              <w:bottom w:w="100" w:type="dxa"/>
              <w:right w:w="120" w:type="dxa"/>
            </w:tcMar>
          </w:tcPr>
          <w:p w14:paraId="5260042C" w14:textId="77777777" w:rsidR="005F7B03" w:rsidRDefault="00000000">
            <w:r>
              <w:rPr>
                <w:color w:val="262626"/>
              </w:rPr>
              <w:t>Horizontal count plot by region</w:t>
            </w:r>
          </w:p>
        </w:tc>
      </w:tr>
      <w:tr w:rsidR="005F7B03" w14:paraId="66C2E9A5"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6167D52A" w14:textId="77777777" w:rsidR="005F7B03" w:rsidRDefault="00000000">
            <w:r>
              <w:rPr>
                <w:color w:val="262626"/>
              </w:rPr>
              <w:t>9</w:t>
            </w:r>
          </w:p>
        </w:tc>
        <w:tc>
          <w:tcPr>
            <w:tcW w:w="4600" w:type="dxa"/>
            <w:shd w:val="clear" w:color="auto" w:fill="FFFFFF"/>
            <w:tcMar>
              <w:top w:w="100" w:type="dxa"/>
              <w:left w:w="120" w:type="dxa"/>
              <w:bottom w:w="100" w:type="dxa"/>
              <w:right w:w="120" w:type="dxa"/>
            </w:tcMar>
          </w:tcPr>
          <w:p w14:paraId="6769A843" w14:textId="77777777" w:rsidR="005F7B03" w:rsidRDefault="00000000">
            <w:r>
              <w:rPr>
                <w:color w:val="262626"/>
              </w:rPr>
              <w:t>Attack type distribution across regions</w:t>
            </w:r>
          </w:p>
        </w:tc>
        <w:tc>
          <w:tcPr>
            <w:tcW w:w="4400" w:type="dxa"/>
            <w:shd w:val="clear" w:color="auto" w:fill="FFFFFF"/>
            <w:tcMar>
              <w:top w:w="100" w:type="dxa"/>
              <w:left w:w="120" w:type="dxa"/>
              <w:bottom w:w="100" w:type="dxa"/>
              <w:right w:w="120" w:type="dxa"/>
            </w:tcMar>
          </w:tcPr>
          <w:p w14:paraId="5B6903C8" w14:textId="77777777" w:rsidR="005F7B03" w:rsidRDefault="00000000">
            <w:r>
              <w:rPr>
                <w:color w:val="262626"/>
              </w:rPr>
              <w:t>Stacked bar chart — Attack type vs. region (crosstab)</w:t>
            </w:r>
          </w:p>
        </w:tc>
      </w:tr>
    </w:tbl>
    <w:p w14:paraId="5E8A3E8C" w14:textId="77777777" w:rsidR="005F7B03" w:rsidRDefault="00000000">
      <w:pPr>
        <w:pStyle w:val="Heading1"/>
        <w:pBdr>
          <w:bottom w:val="single" w:sz="8" w:space="4" w:color="8B0000"/>
        </w:pBdr>
        <w:spacing w:before="400" w:after="200"/>
      </w:pPr>
      <w:r>
        <w:rPr>
          <w:b/>
          <w:bCs/>
          <w:color w:val="3B0000"/>
          <w:sz w:val="30"/>
          <w:szCs w:val="30"/>
        </w:rPr>
        <w:t>6. Key Findings &amp; Insights</w:t>
      </w: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5608B745"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788E785E" w14:textId="77777777" w:rsidR="005F7B03" w:rsidRDefault="00000000">
            <w:pPr>
              <w:spacing w:after="60"/>
            </w:pPr>
            <w:r>
              <w:rPr>
                <w:b/>
                <w:bCs/>
                <w:color w:val="3B0000"/>
                <w:sz w:val="21"/>
                <w:szCs w:val="21"/>
              </w:rPr>
              <w:t>Trend Over Time</w:t>
            </w:r>
          </w:p>
          <w:p w14:paraId="0CACA37D" w14:textId="77777777" w:rsidR="005F7B03" w:rsidRDefault="00000000">
            <w:r>
              <w:rPr>
                <w:color w:val="262626"/>
                <w:sz w:val="21"/>
                <w:szCs w:val="21"/>
              </w:rPr>
              <w:t>Terrorist activity rose sharply after 2004, with a continuous increase leading up to a peak in 2014 — the highest number of recorded incidents in the dataset's history.</w:t>
            </w:r>
          </w:p>
        </w:tc>
      </w:tr>
    </w:tbl>
    <w:p w14:paraId="276BA923" w14:textId="77777777" w:rsidR="005F7B03" w:rsidRDefault="005F7B03">
      <w:pPr>
        <w:spacing w:after="160" w:line="300" w:lineRule="auto"/>
      </w:pP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4FC53FA1"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684459BC" w14:textId="77777777" w:rsidR="005F7B03" w:rsidRDefault="00000000">
            <w:pPr>
              <w:spacing w:after="60"/>
            </w:pPr>
            <w:r>
              <w:rPr>
                <w:b/>
                <w:bCs/>
                <w:color w:val="3B0000"/>
                <w:sz w:val="21"/>
                <w:szCs w:val="21"/>
              </w:rPr>
              <w:lastRenderedPageBreak/>
              <w:t>Geographic Hotspots</w:t>
            </w:r>
          </w:p>
          <w:p w14:paraId="21338014" w14:textId="77777777" w:rsidR="005F7B03" w:rsidRDefault="00000000">
            <w:r>
              <w:rPr>
                <w:color w:val="262626"/>
                <w:sz w:val="21"/>
                <w:szCs w:val="21"/>
              </w:rPr>
              <w:t>Iraq experiences the highest number of terrorist attacks, followed by Afghanistan and Pakistan. India also appears among the most affected countries.</w:t>
            </w:r>
          </w:p>
        </w:tc>
      </w:tr>
    </w:tbl>
    <w:p w14:paraId="5D26DE73" w14:textId="77777777" w:rsidR="005F7B03" w:rsidRDefault="005F7B03">
      <w:pPr>
        <w:spacing w:after="160" w:line="300" w:lineRule="auto"/>
      </w:pP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128DE149"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3730CF40" w14:textId="77777777" w:rsidR="005F7B03" w:rsidRDefault="00000000">
            <w:pPr>
              <w:spacing w:after="60"/>
            </w:pPr>
            <w:r>
              <w:rPr>
                <w:b/>
                <w:bCs/>
                <w:color w:val="3B0000"/>
                <w:sz w:val="21"/>
                <w:szCs w:val="21"/>
              </w:rPr>
              <w:t>Attack Methods</w:t>
            </w:r>
          </w:p>
          <w:p w14:paraId="668B8C2F" w14:textId="77777777" w:rsidR="005F7B03" w:rsidRDefault="00000000">
            <w:r>
              <w:rPr>
                <w:color w:val="262626"/>
                <w:sz w:val="21"/>
                <w:szCs w:val="21"/>
              </w:rPr>
              <w:t>Bombings and explosions are the dominant attack method, accounting for roughly 47% of all incidents — nearly double the rate of armed assaults (~24%). This reflects a preference for high-impact, lower-risk remote attacks.</w:t>
            </w:r>
          </w:p>
        </w:tc>
      </w:tr>
    </w:tbl>
    <w:p w14:paraId="68086ACF" w14:textId="77777777" w:rsidR="005F7B03" w:rsidRDefault="005F7B03">
      <w:pPr>
        <w:spacing w:after="160" w:line="300" w:lineRule="auto"/>
      </w:pP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00586326"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25F6775E" w14:textId="77777777" w:rsidR="005F7B03" w:rsidRDefault="00000000">
            <w:pPr>
              <w:spacing w:after="60"/>
            </w:pPr>
            <w:r>
              <w:rPr>
                <w:b/>
                <w:bCs/>
                <w:color w:val="3B0000"/>
                <w:sz w:val="21"/>
                <w:szCs w:val="21"/>
              </w:rPr>
              <w:t>Target Selection</w:t>
            </w:r>
          </w:p>
          <w:p w14:paraId="7B4E27C3" w14:textId="77777777" w:rsidR="005F7B03" w:rsidRDefault="00000000">
            <w:r>
              <w:rPr>
                <w:color w:val="262626"/>
                <w:sz w:val="21"/>
                <w:szCs w:val="21"/>
              </w:rPr>
              <w:t>Civilians are the most frequently targeted group, followed by police and military personnel. Government offices and businesses are targeted at broadly similar rates.</w:t>
            </w:r>
          </w:p>
        </w:tc>
      </w:tr>
    </w:tbl>
    <w:p w14:paraId="59E04D4B" w14:textId="77777777" w:rsidR="005F7B03" w:rsidRDefault="005F7B03">
      <w:pPr>
        <w:spacing w:after="160" w:line="300" w:lineRule="auto"/>
      </w:pP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3D88879F"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0D0221B3" w14:textId="77777777" w:rsidR="005F7B03" w:rsidRDefault="00000000">
            <w:pPr>
              <w:spacing w:after="60"/>
            </w:pPr>
            <w:r>
              <w:rPr>
                <w:b/>
                <w:bCs/>
                <w:color w:val="3B0000"/>
                <w:sz w:val="21"/>
                <w:szCs w:val="21"/>
              </w:rPr>
              <w:t>Responsible Organizations</w:t>
            </w:r>
          </w:p>
          <w:p w14:paraId="25D37DA9" w14:textId="77777777" w:rsidR="005F7B03" w:rsidRDefault="00000000">
            <w:r>
              <w:rPr>
                <w:color w:val="262626"/>
                <w:sz w:val="21"/>
                <w:szCs w:val="21"/>
              </w:rPr>
              <w:t>The Taliban is responsible for the highest number of attacks (12,000+), followed by ISIL (Islamic State of Iraq and the Levant) with over 7,000 recorded incidents.</w:t>
            </w:r>
          </w:p>
        </w:tc>
      </w:tr>
    </w:tbl>
    <w:p w14:paraId="39C7C6B0" w14:textId="77777777" w:rsidR="005F7B03" w:rsidRDefault="005F7B03">
      <w:pPr>
        <w:spacing w:after="160" w:line="300" w:lineRule="auto"/>
      </w:pP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4A450CBA"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401E254E" w14:textId="77777777" w:rsidR="005F7B03" w:rsidRDefault="00000000">
            <w:pPr>
              <w:spacing w:after="60"/>
            </w:pPr>
            <w:r>
              <w:rPr>
                <w:b/>
                <w:bCs/>
                <w:color w:val="3B0000"/>
                <w:sz w:val="21"/>
                <w:szCs w:val="21"/>
              </w:rPr>
              <w:t>Casualties Over Time</w:t>
            </w:r>
          </w:p>
          <w:p w14:paraId="5F89F33B" w14:textId="77777777" w:rsidR="005F7B03" w:rsidRDefault="00000000">
            <w:r>
              <w:rPr>
                <w:color w:val="262626"/>
                <w:sz w:val="21"/>
                <w:szCs w:val="21"/>
              </w:rPr>
              <w:t>Between 1970 and 2020, terrorism caused approximately 479,000+ deaths and 585,000+ injuries worldwide. While killed and wounded counts track closely, 2001 shows a notably high spike in wounded victims.</w:t>
            </w:r>
          </w:p>
        </w:tc>
      </w:tr>
    </w:tbl>
    <w:p w14:paraId="560623CB" w14:textId="77777777" w:rsidR="005F7B03" w:rsidRDefault="005F7B03">
      <w:pPr>
        <w:spacing w:after="160" w:line="300" w:lineRule="auto"/>
      </w:pP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4FCCD595"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449815FC" w14:textId="77777777" w:rsidR="005F7B03" w:rsidRDefault="00000000">
            <w:pPr>
              <w:spacing w:after="60"/>
            </w:pPr>
            <w:r>
              <w:rPr>
                <w:b/>
                <w:bCs/>
                <w:color w:val="3B0000"/>
                <w:sz w:val="21"/>
                <w:szCs w:val="21"/>
              </w:rPr>
              <w:t>Casualties by Country</w:t>
            </w:r>
          </w:p>
          <w:p w14:paraId="19904C53" w14:textId="77777777" w:rsidR="005F7B03" w:rsidRDefault="00000000">
            <w:r>
              <w:rPr>
                <w:color w:val="262626"/>
                <w:sz w:val="21"/>
                <w:szCs w:val="21"/>
              </w:rPr>
              <w:t>Iraq records the highest total casualties of any country, with more than 80,000 people killed or wounded.</w:t>
            </w:r>
          </w:p>
        </w:tc>
      </w:tr>
    </w:tbl>
    <w:p w14:paraId="002A8F46" w14:textId="77777777" w:rsidR="005F7B03" w:rsidRDefault="005F7B03">
      <w:pPr>
        <w:spacing w:after="160" w:line="300" w:lineRule="auto"/>
      </w:pP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1A4D15B8"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7BC7113F" w14:textId="77777777" w:rsidR="005F7B03" w:rsidRDefault="00000000">
            <w:pPr>
              <w:spacing w:after="60"/>
            </w:pPr>
            <w:r>
              <w:rPr>
                <w:b/>
                <w:bCs/>
                <w:color w:val="3B0000"/>
                <w:sz w:val="21"/>
                <w:szCs w:val="21"/>
              </w:rPr>
              <w:t>Regional Distribution</w:t>
            </w:r>
          </w:p>
          <w:p w14:paraId="1EED8D29" w14:textId="77777777" w:rsidR="005F7B03" w:rsidRDefault="00000000">
            <w:r>
              <w:rPr>
                <w:color w:val="262626"/>
                <w:sz w:val="21"/>
                <w:szCs w:val="21"/>
              </w:rPr>
              <w:t>The Middle East and South Asia together account for more than half of all terrorist incidents worldwide, while Western Europe and North America experience comparatively few.</w:t>
            </w:r>
          </w:p>
        </w:tc>
      </w:tr>
    </w:tbl>
    <w:p w14:paraId="1A46F3AF" w14:textId="77777777" w:rsidR="005F7B03" w:rsidRDefault="005F7B03">
      <w:pPr>
        <w:spacing w:after="160" w:line="300" w:lineRule="auto"/>
      </w:pPr>
    </w:p>
    <w:tbl>
      <w:tblPr>
        <w:tblW w:w="5000" w:type="pct"/>
        <w:tblBorders>
          <w:top w:val="single" w:sz="4" w:space="0" w:color="8B0000"/>
          <w:left w:val="single" w:sz="24" w:space="0" w:color="8B0000"/>
          <w:bottom w:val="single" w:sz="4" w:space="0" w:color="8B0000"/>
          <w:right w:val="single" w:sz="4" w:space="0" w:color="8B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5F7B03" w14:paraId="5F0D81A8"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2EFF5120" w14:textId="77777777" w:rsidR="005F7B03" w:rsidRDefault="00000000">
            <w:pPr>
              <w:spacing w:after="60"/>
            </w:pPr>
            <w:r>
              <w:rPr>
                <w:b/>
                <w:bCs/>
                <w:color w:val="3B0000"/>
                <w:sz w:val="21"/>
                <w:szCs w:val="21"/>
              </w:rPr>
              <w:t>Attack Type by Region</w:t>
            </w:r>
          </w:p>
          <w:p w14:paraId="13D7F638" w14:textId="77777777" w:rsidR="005F7B03" w:rsidRDefault="00000000">
            <w:r>
              <w:rPr>
                <w:color w:val="262626"/>
                <w:sz w:val="21"/>
                <w:szCs w:val="21"/>
              </w:rPr>
              <w:t>Nearly every region is predominantly affected by bombings/explosives, followed by armed assault, indicating this pattern is consistent globally rather than region-specific.</w:t>
            </w:r>
          </w:p>
        </w:tc>
      </w:tr>
    </w:tbl>
    <w:p w14:paraId="2433F688" w14:textId="77777777" w:rsidR="005F7B03" w:rsidRDefault="005F7B03">
      <w:pPr>
        <w:spacing w:after="160" w:line="300" w:lineRule="auto"/>
      </w:pPr>
    </w:p>
    <w:p w14:paraId="7885737A" w14:textId="77777777" w:rsidR="005F7B03" w:rsidRDefault="00000000">
      <w:pPr>
        <w:pStyle w:val="Heading3"/>
        <w:spacing w:before="200" w:after="100"/>
      </w:pPr>
      <w:r>
        <w:rPr>
          <w:b/>
          <w:bCs/>
          <w:color w:val="595959"/>
          <w:sz w:val="22"/>
          <w:szCs w:val="22"/>
        </w:rPr>
        <w:t>Broader Takeaways</w:t>
      </w:r>
    </w:p>
    <w:p w14:paraId="32AC18BD" w14:textId="77777777" w:rsidR="005F7B03" w:rsidRDefault="00000000">
      <w:pPr>
        <w:pStyle w:val="ListParagraph"/>
        <w:numPr>
          <w:ilvl w:val="0"/>
          <w:numId w:val="3"/>
        </w:numPr>
        <w:spacing w:after="120" w:line="280" w:lineRule="auto"/>
      </w:pPr>
      <w:r>
        <w:rPr>
          <w:sz w:val="22"/>
          <w:szCs w:val="22"/>
        </w:rPr>
        <w:t>The world needs stronger international cooperation, as terrorism has grown significantly in just two decades.</w:t>
      </w:r>
    </w:p>
    <w:p w14:paraId="0F3DE999" w14:textId="77777777" w:rsidR="005F7B03" w:rsidRDefault="00000000">
      <w:pPr>
        <w:pStyle w:val="ListParagraph"/>
        <w:numPr>
          <w:ilvl w:val="0"/>
          <w:numId w:val="3"/>
        </w:numPr>
        <w:spacing w:after="120" w:line="280" w:lineRule="auto"/>
      </w:pPr>
      <w:r>
        <w:rPr>
          <w:sz w:val="22"/>
          <w:szCs w:val="22"/>
        </w:rPr>
        <w:t>A small number of countries and regions carry a disproportionately large share of global violence.</w:t>
      </w:r>
    </w:p>
    <w:p w14:paraId="55374B60" w14:textId="77777777" w:rsidR="005F7B03" w:rsidRDefault="00000000">
      <w:pPr>
        <w:pStyle w:val="ListParagraph"/>
        <w:numPr>
          <w:ilvl w:val="0"/>
          <w:numId w:val="3"/>
        </w:numPr>
        <w:spacing w:after="120" w:line="280" w:lineRule="auto"/>
      </w:pPr>
      <w:r>
        <w:rPr>
          <w:sz w:val="22"/>
          <w:szCs w:val="22"/>
        </w:rPr>
        <w:lastRenderedPageBreak/>
        <w:t>Groups predominantly target civilians; the underlying goal is often psychological — to make people feel unsafe in their own streets, homes, and daily routines.</w:t>
      </w:r>
    </w:p>
    <w:p w14:paraId="455395F0" w14:textId="77777777" w:rsidR="005F7B03" w:rsidRDefault="00000000">
      <w:pPr>
        <w:pStyle w:val="Heading1"/>
        <w:pBdr>
          <w:bottom w:val="single" w:sz="8" w:space="4" w:color="8B0000"/>
        </w:pBdr>
        <w:spacing w:before="400" w:after="200"/>
      </w:pPr>
      <w:r>
        <w:rPr>
          <w:b/>
          <w:bCs/>
          <w:color w:val="3B0000"/>
          <w:sz w:val="30"/>
          <w:szCs w:val="30"/>
        </w:rPr>
        <w:t>7. Real-World Applications</w:t>
      </w:r>
    </w:p>
    <w:p w14:paraId="32ABFFE4" w14:textId="77777777" w:rsidR="005F7B03" w:rsidRDefault="00000000">
      <w:pPr>
        <w:spacing w:after="160" w:line="300" w:lineRule="auto"/>
      </w:pPr>
      <w:r>
        <w:rPr>
          <w:sz w:val="22"/>
          <w:szCs w:val="22"/>
        </w:rPr>
        <w:t>The techniques and insights from this project extend beyond academic interest and are directly relevant to multiple sectors:</w:t>
      </w:r>
    </w:p>
    <w:p w14:paraId="0B84904B" w14:textId="77777777" w:rsidR="005F7B03" w:rsidRDefault="00000000">
      <w:pPr>
        <w:pStyle w:val="ListParagraph"/>
        <w:numPr>
          <w:ilvl w:val="0"/>
          <w:numId w:val="2"/>
        </w:numPr>
        <w:spacing w:after="100" w:line="280" w:lineRule="auto"/>
      </w:pPr>
      <w:r>
        <w:rPr>
          <w:sz w:val="22"/>
          <w:szCs w:val="22"/>
        </w:rPr>
        <w:t>Government &amp; National Security — informing policy and resource allocation</w:t>
      </w:r>
    </w:p>
    <w:p w14:paraId="77A04524" w14:textId="77777777" w:rsidR="005F7B03" w:rsidRDefault="00000000">
      <w:pPr>
        <w:pStyle w:val="ListParagraph"/>
        <w:numPr>
          <w:ilvl w:val="0"/>
          <w:numId w:val="2"/>
        </w:numPr>
        <w:spacing w:after="100" w:line="280" w:lineRule="auto"/>
      </w:pPr>
      <w:r>
        <w:rPr>
          <w:sz w:val="22"/>
          <w:szCs w:val="22"/>
        </w:rPr>
        <w:t>Intelligence &amp; Defense Agencies — threat pattern recognition</w:t>
      </w:r>
    </w:p>
    <w:p w14:paraId="5A89633F" w14:textId="77777777" w:rsidR="005F7B03" w:rsidRDefault="00000000">
      <w:pPr>
        <w:pStyle w:val="ListParagraph"/>
        <w:numPr>
          <w:ilvl w:val="0"/>
          <w:numId w:val="2"/>
        </w:numPr>
        <w:spacing w:after="100" w:line="280" w:lineRule="auto"/>
      </w:pPr>
      <w:r>
        <w:rPr>
          <w:sz w:val="22"/>
          <w:szCs w:val="22"/>
        </w:rPr>
        <w:t>Aviation &amp; Transportation Industry — route and security risk assessment</w:t>
      </w:r>
    </w:p>
    <w:p w14:paraId="63B15AC0" w14:textId="77777777" w:rsidR="005F7B03" w:rsidRDefault="00000000">
      <w:pPr>
        <w:pStyle w:val="ListParagraph"/>
        <w:numPr>
          <w:ilvl w:val="0"/>
          <w:numId w:val="2"/>
        </w:numPr>
        <w:spacing w:after="100" w:line="280" w:lineRule="auto"/>
      </w:pPr>
      <w:r>
        <w:rPr>
          <w:sz w:val="22"/>
          <w:szCs w:val="22"/>
        </w:rPr>
        <w:t>Insurance Sector — risk modeling and premium calculation</w:t>
      </w:r>
    </w:p>
    <w:p w14:paraId="25F3630D" w14:textId="77777777" w:rsidR="005F7B03" w:rsidRDefault="00000000">
      <w:pPr>
        <w:pStyle w:val="ListParagraph"/>
        <w:numPr>
          <w:ilvl w:val="0"/>
          <w:numId w:val="2"/>
        </w:numPr>
        <w:spacing w:after="100" w:line="280" w:lineRule="auto"/>
      </w:pPr>
      <w:r>
        <w:rPr>
          <w:sz w:val="22"/>
          <w:szCs w:val="22"/>
        </w:rPr>
        <w:t>International Organizations (UN, NGOs) — humanitarian planning and response</w:t>
      </w:r>
    </w:p>
    <w:p w14:paraId="052BA166" w14:textId="77777777" w:rsidR="005F7B03" w:rsidRDefault="00000000">
      <w:pPr>
        <w:pStyle w:val="ListParagraph"/>
        <w:numPr>
          <w:ilvl w:val="0"/>
          <w:numId w:val="2"/>
        </w:numPr>
        <w:spacing w:after="100" w:line="280" w:lineRule="auto"/>
      </w:pPr>
      <w:r>
        <w:rPr>
          <w:sz w:val="22"/>
          <w:szCs w:val="22"/>
        </w:rPr>
        <w:t>Research &amp; Academic Sector — further study on conflict and security trends</w:t>
      </w:r>
    </w:p>
    <w:p w14:paraId="75DB77F4" w14:textId="77777777" w:rsidR="005F7B03" w:rsidRDefault="00000000">
      <w:pPr>
        <w:pStyle w:val="ListParagraph"/>
        <w:numPr>
          <w:ilvl w:val="0"/>
          <w:numId w:val="2"/>
        </w:numPr>
        <w:spacing w:after="100" w:line="280" w:lineRule="auto"/>
      </w:pPr>
      <w:r>
        <w:rPr>
          <w:sz w:val="22"/>
          <w:szCs w:val="22"/>
        </w:rPr>
        <w:t>Corporate &amp; Business Sector — risk assessment for global operations</w:t>
      </w:r>
    </w:p>
    <w:p w14:paraId="7F95CACA" w14:textId="77777777" w:rsidR="005F7B03" w:rsidRDefault="00000000">
      <w:pPr>
        <w:pStyle w:val="ListParagraph"/>
        <w:numPr>
          <w:ilvl w:val="0"/>
          <w:numId w:val="2"/>
        </w:numPr>
        <w:spacing w:after="100" w:line="280" w:lineRule="auto"/>
      </w:pPr>
      <w:r>
        <w:rPr>
          <w:sz w:val="22"/>
          <w:szCs w:val="22"/>
        </w:rPr>
        <w:t>Media &amp; Journalism — data-backed reporting on global security trends</w:t>
      </w:r>
    </w:p>
    <w:p w14:paraId="08A96C6E" w14:textId="71ED526E" w:rsidR="005F7B03" w:rsidRDefault="009C622A">
      <w:pPr>
        <w:pStyle w:val="Heading1"/>
        <w:pBdr>
          <w:bottom w:val="single" w:sz="8" w:space="4" w:color="8B0000"/>
        </w:pBdr>
        <w:spacing w:before="400" w:after="200"/>
      </w:pPr>
      <w:r>
        <w:rPr>
          <w:b/>
          <w:bCs/>
          <w:color w:val="3B0000"/>
          <w:sz w:val="30"/>
          <w:szCs w:val="30"/>
        </w:rPr>
        <w:t>8</w:t>
      </w:r>
      <w:r w:rsidR="00000000">
        <w:rPr>
          <w:b/>
          <w:bCs/>
          <w:color w:val="3B0000"/>
          <w:sz w:val="30"/>
          <w:szCs w:val="30"/>
        </w:rPr>
        <w:t>. How to Run This Project</w:t>
      </w:r>
    </w:p>
    <w:p w14:paraId="66B17913" w14:textId="77777777" w:rsidR="005F7B03" w:rsidRDefault="00000000">
      <w:pPr>
        <w:pStyle w:val="ListParagraph"/>
        <w:numPr>
          <w:ilvl w:val="0"/>
          <w:numId w:val="3"/>
        </w:numPr>
        <w:spacing w:after="120" w:line="280" w:lineRule="auto"/>
      </w:pPr>
      <w:r>
        <w:rPr>
          <w:sz w:val="22"/>
          <w:szCs w:val="22"/>
        </w:rPr>
        <w:t>Clone the repository to your local machine using git clone.</w:t>
      </w:r>
    </w:p>
    <w:p w14:paraId="417EB8D1" w14:textId="77777777" w:rsidR="005F7B03" w:rsidRDefault="00000000">
      <w:pPr>
        <w:pStyle w:val="ListParagraph"/>
        <w:numPr>
          <w:ilvl w:val="0"/>
          <w:numId w:val="3"/>
        </w:numPr>
        <w:spacing w:after="120" w:line="280" w:lineRule="auto"/>
      </w:pPr>
      <w:r>
        <w:rPr>
          <w:sz w:val="22"/>
          <w:szCs w:val="22"/>
        </w:rPr>
        <w:t>(Optional) Create and activate a Python virtual environment.</w:t>
      </w:r>
    </w:p>
    <w:p w14:paraId="3584FC33" w14:textId="77777777" w:rsidR="005F7B03" w:rsidRDefault="00000000">
      <w:pPr>
        <w:pStyle w:val="ListParagraph"/>
        <w:numPr>
          <w:ilvl w:val="0"/>
          <w:numId w:val="3"/>
        </w:numPr>
        <w:spacing w:after="120" w:line="280" w:lineRule="auto"/>
      </w:pPr>
      <w:r>
        <w:rPr>
          <w:sz w:val="22"/>
          <w:szCs w:val="22"/>
        </w:rPr>
        <w:t>Install the required dependencies listed in requirements.txt using pip install -r requirements.txt.</w:t>
      </w:r>
    </w:p>
    <w:p w14:paraId="49CBF4F0" w14:textId="77777777" w:rsidR="005F7B03" w:rsidRDefault="00000000">
      <w:pPr>
        <w:pStyle w:val="ListParagraph"/>
        <w:numPr>
          <w:ilvl w:val="0"/>
          <w:numId w:val="3"/>
        </w:numPr>
        <w:spacing w:after="120" w:line="280" w:lineRule="auto"/>
      </w:pPr>
      <w:r>
        <w:rPr>
          <w:sz w:val="22"/>
          <w:szCs w:val="22"/>
        </w:rPr>
        <w:t>Download the Global Terrorism Database from the official START website and place it inside the data/ folder.</w:t>
      </w:r>
    </w:p>
    <w:p w14:paraId="30806ECF" w14:textId="77777777" w:rsidR="005F7B03" w:rsidRDefault="00000000">
      <w:pPr>
        <w:pStyle w:val="ListParagraph"/>
        <w:numPr>
          <w:ilvl w:val="0"/>
          <w:numId w:val="3"/>
        </w:numPr>
        <w:spacing w:after="120" w:line="280" w:lineRule="auto"/>
      </w:pPr>
      <w:r>
        <w:rPr>
          <w:sz w:val="22"/>
          <w:szCs w:val="22"/>
        </w:rPr>
        <w:t>Update the file path inside the notebook if it differs from the default.</w:t>
      </w:r>
    </w:p>
    <w:p w14:paraId="4A27C9F3" w14:textId="77777777" w:rsidR="005F7B03" w:rsidRDefault="00000000">
      <w:pPr>
        <w:pStyle w:val="ListParagraph"/>
        <w:numPr>
          <w:ilvl w:val="0"/>
          <w:numId w:val="3"/>
        </w:numPr>
        <w:spacing w:after="120" w:line="280" w:lineRule="auto"/>
      </w:pPr>
      <w:r>
        <w:rPr>
          <w:sz w:val="22"/>
          <w:szCs w:val="22"/>
        </w:rPr>
        <w:t>Launch Jupyter Notebook and open EDA_project_on_GlobalTerrorism.ipynb.</w:t>
      </w:r>
    </w:p>
    <w:p w14:paraId="737B4571" w14:textId="77777777" w:rsidR="005F7B03" w:rsidRDefault="00000000">
      <w:pPr>
        <w:pStyle w:val="ListParagraph"/>
        <w:numPr>
          <w:ilvl w:val="0"/>
          <w:numId w:val="3"/>
        </w:numPr>
        <w:spacing w:after="120" w:line="280" w:lineRule="auto"/>
      </w:pPr>
      <w:r>
        <w:rPr>
          <w:sz w:val="22"/>
          <w:szCs w:val="22"/>
        </w:rPr>
        <w:t>Run all cells sequentially from top to bottom to reproduce the full analysis and visualizations.</w:t>
      </w:r>
    </w:p>
    <w:p w14:paraId="711B6645" w14:textId="06A8E790" w:rsidR="005F7B03" w:rsidRDefault="009C622A">
      <w:pPr>
        <w:pStyle w:val="Heading1"/>
        <w:pBdr>
          <w:bottom w:val="single" w:sz="8" w:space="4" w:color="8B0000"/>
        </w:pBdr>
        <w:spacing w:before="400" w:after="200"/>
      </w:pPr>
      <w:r>
        <w:rPr>
          <w:b/>
          <w:bCs/>
          <w:color w:val="3B0000"/>
          <w:sz w:val="30"/>
          <w:szCs w:val="30"/>
        </w:rPr>
        <w:t>9</w:t>
      </w:r>
      <w:r w:rsidR="00000000">
        <w:rPr>
          <w:b/>
          <w:bCs/>
          <w:color w:val="3B0000"/>
          <w:sz w:val="30"/>
          <w:szCs w:val="30"/>
        </w:rPr>
        <w:t>. Conclusion</w:t>
      </w:r>
    </w:p>
    <w:p w14:paraId="432F64E5" w14:textId="65B54240" w:rsidR="005F7B03" w:rsidRDefault="00000000">
      <w:pPr>
        <w:spacing w:after="160" w:line="300" w:lineRule="auto"/>
      </w:pPr>
      <w:r>
        <w:rPr>
          <w:sz w:val="22"/>
          <w:szCs w:val="22"/>
        </w:rPr>
        <w:t>This project demonstrates a complete, real-world EDA workflow from cleaning a large and messy dataset to deriving clear, actionable insights through visualization. By reducing 130 raw columns to 17 meaningful features, applying logical (not blindly statistical) missing-value handling, and systematically answering nine analytical questions, the project transforms the Global Terrorism Database into a clear narrative about how terrorism has evolved geographically and tactically over five decades.</w:t>
      </w:r>
    </w:p>
    <w:p w14:paraId="0C3E7A8A" w14:textId="5625ABF6" w:rsidR="005F7B03" w:rsidRDefault="00000000">
      <w:pPr>
        <w:spacing w:after="160" w:line="300" w:lineRule="auto"/>
      </w:pPr>
      <w:r>
        <w:rPr>
          <w:sz w:val="22"/>
          <w:szCs w:val="22"/>
        </w:rPr>
        <w:t>The resulting notebook, README, and documentation together form a portfolio-ready GitHub project that showcases practical data cleaning, exploratory analysis, and data storytelling skills while also highlighting insights relevant to security policy, risk assessment, and academic research.</w:t>
      </w:r>
    </w:p>
    <w:sectPr w:rsidR="005F7B0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1834"/>
    <w:multiLevelType w:val="hybridMultilevel"/>
    <w:tmpl w:val="770EBB94"/>
    <w:lvl w:ilvl="0" w:tplc="9140CE20">
      <w:start w:val="1"/>
      <w:numFmt w:val="bullet"/>
      <w:lvlText w:val="•"/>
      <w:lvlJc w:val="left"/>
      <w:pPr>
        <w:ind w:left="450" w:hanging="260"/>
      </w:pPr>
      <w:rPr>
        <w:color w:val="8B0000"/>
      </w:rPr>
    </w:lvl>
    <w:lvl w:ilvl="1" w:tplc="43905834">
      <w:numFmt w:val="decimal"/>
      <w:lvlText w:val=""/>
      <w:lvlJc w:val="left"/>
    </w:lvl>
    <w:lvl w:ilvl="2" w:tplc="432C5806">
      <w:numFmt w:val="decimal"/>
      <w:lvlText w:val=""/>
      <w:lvlJc w:val="left"/>
    </w:lvl>
    <w:lvl w:ilvl="3" w:tplc="325075EC">
      <w:numFmt w:val="decimal"/>
      <w:lvlText w:val=""/>
      <w:lvlJc w:val="left"/>
    </w:lvl>
    <w:lvl w:ilvl="4" w:tplc="7ADA943E">
      <w:numFmt w:val="decimal"/>
      <w:lvlText w:val=""/>
      <w:lvlJc w:val="left"/>
    </w:lvl>
    <w:lvl w:ilvl="5" w:tplc="9BB4D6F2">
      <w:numFmt w:val="decimal"/>
      <w:lvlText w:val=""/>
      <w:lvlJc w:val="left"/>
    </w:lvl>
    <w:lvl w:ilvl="6" w:tplc="927AD3E6">
      <w:numFmt w:val="decimal"/>
      <w:lvlText w:val=""/>
      <w:lvlJc w:val="left"/>
    </w:lvl>
    <w:lvl w:ilvl="7" w:tplc="970C2C5E">
      <w:numFmt w:val="decimal"/>
      <w:lvlText w:val=""/>
      <w:lvlJc w:val="left"/>
    </w:lvl>
    <w:lvl w:ilvl="8" w:tplc="7E4CC6D6">
      <w:numFmt w:val="decimal"/>
      <w:lvlText w:val=""/>
      <w:lvlJc w:val="left"/>
    </w:lvl>
  </w:abstractNum>
  <w:abstractNum w:abstractNumId="1" w15:restartNumberingAfterBreak="0">
    <w:nsid w:val="24E81760"/>
    <w:multiLevelType w:val="hybridMultilevel"/>
    <w:tmpl w:val="F59A9DE4"/>
    <w:lvl w:ilvl="0" w:tplc="CD1A0216">
      <w:start w:val="1"/>
      <w:numFmt w:val="decimal"/>
      <w:lvlText w:val="%1."/>
      <w:lvlJc w:val="left"/>
      <w:pPr>
        <w:ind w:left="450" w:hanging="300"/>
      </w:pPr>
    </w:lvl>
    <w:lvl w:ilvl="1" w:tplc="580881EA">
      <w:numFmt w:val="decimal"/>
      <w:lvlText w:val=""/>
      <w:lvlJc w:val="left"/>
    </w:lvl>
    <w:lvl w:ilvl="2" w:tplc="945E3F72">
      <w:numFmt w:val="decimal"/>
      <w:lvlText w:val=""/>
      <w:lvlJc w:val="left"/>
    </w:lvl>
    <w:lvl w:ilvl="3" w:tplc="57B88FEA">
      <w:numFmt w:val="decimal"/>
      <w:lvlText w:val=""/>
      <w:lvlJc w:val="left"/>
    </w:lvl>
    <w:lvl w:ilvl="4" w:tplc="AB36E300">
      <w:numFmt w:val="decimal"/>
      <w:lvlText w:val=""/>
      <w:lvlJc w:val="left"/>
    </w:lvl>
    <w:lvl w:ilvl="5" w:tplc="0A883EA6">
      <w:numFmt w:val="decimal"/>
      <w:lvlText w:val=""/>
      <w:lvlJc w:val="left"/>
    </w:lvl>
    <w:lvl w:ilvl="6" w:tplc="C816AA9C">
      <w:numFmt w:val="decimal"/>
      <w:lvlText w:val=""/>
      <w:lvlJc w:val="left"/>
    </w:lvl>
    <w:lvl w:ilvl="7" w:tplc="A9DCC618">
      <w:numFmt w:val="decimal"/>
      <w:lvlText w:val=""/>
      <w:lvlJc w:val="left"/>
    </w:lvl>
    <w:lvl w:ilvl="8" w:tplc="2EA2571A">
      <w:numFmt w:val="decimal"/>
      <w:lvlText w:val=""/>
      <w:lvlJc w:val="left"/>
    </w:lvl>
  </w:abstractNum>
  <w:abstractNum w:abstractNumId="2" w15:restartNumberingAfterBreak="0">
    <w:nsid w:val="4CC13E7D"/>
    <w:multiLevelType w:val="hybridMultilevel"/>
    <w:tmpl w:val="BB205128"/>
    <w:lvl w:ilvl="0" w:tplc="DB328EA6">
      <w:start w:val="1"/>
      <w:numFmt w:val="bullet"/>
      <w:lvlText w:val="●"/>
      <w:lvlJc w:val="left"/>
      <w:pPr>
        <w:ind w:left="720" w:hanging="360"/>
      </w:pPr>
    </w:lvl>
    <w:lvl w:ilvl="1" w:tplc="220EB97C">
      <w:start w:val="1"/>
      <w:numFmt w:val="bullet"/>
      <w:lvlText w:val="○"/>
      <w:lvlJc w:val="left"/>
      <w:pPr>
        <w:ind w:left="1440" w:hanging="360"/>
      </w:pPr>
    </w:lvl>
    <w:lvl w:ilvl="2" w:tplc="4B8A5276">
      <w:start w:val="1"/>
      <w:numFmt w:val="bullet"/>
      <w:lvlText w:val="■"/>
      <w:lvlJc w:val="left"/>
      <w:pPr>
        <w:ind w:left="2160" w:hanging="360"/>
      </w:pPr>
    </w:lvl>
    <w:lvl w:ilvl="3" w:tplc="F782C97A">
      <w:start w:val="1"/>
      <w:numFmt w:val="bullet"/>
      <w:lvlText w:val="●"/>
      <w:lvlJc w:val="left"/>
      <w:pPr>
        <w:ind w:left="2880" w:hanging="360"/>
      </w:pPr>
    </w:lvl>
    <w:lvl w:ilvl="4" w:tplc="0212BD46">
      <w:start w:val="1"/>
      <w:numFmt w:val="bullet"/>
      <w:lvlText w:val="○"/>
      <w:lvlJc w:val="left"/>
      <w:pPr>
        <w:ind w:left="3600" w:hanging="360"/>
      </w:pPr>
    </w:lvl>
    <w:lvl w:ilvl="5" w:tplc="C8341436">
      <w:start w:val="1"/>
      <w:numFmt w:val="bullet"/>
      <w:lvlText w:val="■"/>
      <w:lvlJc w:val="left"/>
      <w:pPr>
        <w:ind w:left="4320" w:hanging="360"/>
      </w:pPr>
    </w:lvl>
    <w:lvl w:ilvl="6" w:tplc="D14023C0">
      <w:start w:val="1"/>
      <w:numFmt w:val="bullet"/>
      <w:lvlText w:val="●"/>
      <w:lvlJc w:val="left"/>
      <w:pPr>
        <w:ind w:left="5040" w:hanging="360"/>
      </w:pPr>
    </w:lvl>
    <w:lvl w:ilvl="7" w:tplc="F1FA9CE0">
      <w:start w:val="1"/>
      <w:numFmt w:val="bullet"/>
      <w:lvlText w:val="●"/>
      <w:lvlJc w:val="left"/>
      <w:pPr>
        <w:ind w:left="5760" w:hanging="360"/>
      </w:pPr>
    </w:lvl>
    <w:lvl w:ilvl="8" w:tplc="E436B134">
      <w:start w:val="1"/>
      <w:numFmt w:val="bullet"/>
      <w:lvlText w:val="●"/>
      <w:lvlJc w:val="left"/>
      <w:pPr>
        <w:ind w:left="6480" w:hanging="360"/>
      </w:pPr>
    </w:lvl>
  </w:abstractNum>
  <w:num w:numId="1" w16cid:durableId="757797651">
    <w:abstractNumId w:val="2"/>
    <w:lvlOverride w:ilvl="0">
      <w:startOverride w:val="1"/>
    </w:lvlOverride>
  </w:num>
  <w:num w:numId="2" w16cid:durableId="831413474">
    <w:abstractNumId w:val="0"/>
    <w:lvlOverride w:ilvl="0">
      <w:startOverride w:val="1"/>
    </w:lvlOverride>
  </w:num>
  <w:num w:numId="3" w16cid:durableId="1685133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B03"/>
    <w:rsid w:val="005F7B03"/>
    <w:rsid w:val="008C074D"/>
    <w:rsid w:val="009C6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C217"/>
  <w15:docId w15:val="{600339A5-1C41-4B1A-A431-DDA6CC5D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2078</Words>
  <Characters>11845</Characters>
  <Application>Microsoft Office Word</Application>
  <DocSecurity>0</DocSecurity>
  <Lines>98</Lines>
  <Paragraphs>27</Paragraphs>
  <ScaleCrop>false</ScaleCrop>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2026-08-25T10:30:00Z</dcterms:created>
  <dcterms:modified xsi:type="dcterms:W3CDTF">2026-08-25T19:23:00Z</dcterms:modified>
</cp:coreProperties>
</file>