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B38FF" w14:textId="77777777" w:rsidR="00EE1207" w:rsidRDefault="00000000">
      <w:pPr>
        <w:spacing w:before="2600" w:after="200"/>
        <w:jc w:val="center"/>
      </w:pPr>
      <w:r>
        <w:rPr>
          <w:b/>
          <w:bCs/>
          <w:color w:val="2E75B6"/>
          <w:spacing w:val="60"/>
          <w:sz w:val="26"/>
          <w:szCs w:val="26"/>
        </w:rPr>
        <w:t>PROJECT DOCUMENTATION</w:t>
      </w:r>
    </w:p>
    <w:p w14:paraId="51D64868" w14:textId="77777777" w:rsidR="00EE1207" w:rsidRDefault="00000000">
      <w:pPr>
        <w:spacing w:after="160"/>
        <w:jc w:val="center"/>
      </w:pPr>
      <w:r>
        <w:rPr>
          <w:b/>
          <w:bCs/>
          <w:color w:val="1F3864"/>
          <w:sz w:val="56"/>
          <w:szCs w:val="56"/>
        </w:rPr>
        <w:t>FAERS Adverse Event Demographics</w:t>
      </w:r>
    </w:p>
    <w:p w14:paraId="24A49958" w14:textId="77777777" w:rsidR="00EE1207" w:rsidRDefault="00000000">
      <w:pPr>
        <w:pBdr>
          <w:bottom w:val="single" w:sz="8" w:space="14" w:color="2E75B6"/>
        </w:pBdr>
        <w:spacing w:after="400"/>
        <w:jc w:val="center"/>
      </w:pPr>
      <w:r>
        <w:rPr>
          <w:color w:val="404040"/>
          <w:sz w:val="32"/>
          <w:szCs w:val="32"/>
        </w:rPr>
        <w:t>Exploratory Data Analysis &amp; Association Rule Mining</w:t>
      </w:r>
    </w:p>
    <w:p w14:paraId="53778117" w14:textId="3A012F53" w:rsidR="00EE1207" w:rsidRDefault="00EE1207"/>
    <w:p w14:paraId="317CFB11" w14:textId="77777777" w:rsidR="001C15B6" w:rsidRDefault="001C15B6"/>
    <w:p w14:paraId="1A3A3A2B" w14:textId="77777777" w:rsidR="001C15B6" w:rsidRDefault="001C15B6"/>
    <w:p w14:paraId="6B3D1E75" w14:textId="77777777" w:rsidR="001C15B6" w:rsidRDefault="001C15B6"/>
    <w:p w14:paraId="1D3E29B5" w14:textId="77777777" w:rsidR="001C15B6" w:rsidRDefault="001C15B6"/>
    <w:p w14:paraId="13E65956" w14:textId="77777777" w:rsidR="001C15B6" w:rsidRDefault="001C15B6"/>
    <w:p w14:paraId="0E4DFA45" w14:textId="77777777" w:rsidR="001C15B6" w:rsidRDefault="001C15B6"/>
    <w:p w14:paraId="0970675C" w14:textId="77777777" w:rsidR="001C15B6" w:rsidRDefault="001C15B6"/>
    <w:p w14:paraId="3935F465" w14:textId="77777777" w:rsidR="001C15B6" w:rsidRDefault="001C15B6"/>
    <w:p w14:paraId="1D41992F" w14:textId="77777777" w:rsidR="001C15B6" w:rsidRDefault="001C15B6"/>
    <w:p w14:paraId="5718AC21" w14:textId="77777777" w:rsidR="001C15B6" w:rsidRDefault="001C15B6"/>
    <w:p w14:paraId="7E1A9F07" w14:textId="77777777" w:rsidR="001C15B6" w:rsidRDefault="001C15B6"/>
    <w:p w14:paraId="6251FBB0" w14:textId="77777777" w:rsidR="001C15B6" w:rsidRDefault="001C15B6"/>
    <w:p w14:paraId="64D0C0DB" w14:textId="77777777" w:rsidR="001C15B6" w:rsidRDefault="001C15B6"/>
    <w:p w14:paraId="045F28A0" w14:textId="77777777" w:rsidR="001C15B6" w:rsidRDefault="001C15B6"/>
    <w:p w14:paraId="4F92CD50" w14:textId="77777777" w:rsidR="001C15B6" w:rsidRDefault="001C15B6"/>
    <w:p w14:paraId="2B549ED1" w14:textId="77777777" w:rsidR="001C15B6" w:rsidRDefault="001C15B6"/>
    <w:p w14:paraId="5B8374A2" w14:textId="77777777" w:rsidR="001C15B6" w:rsidRDefault="001C15B6"/>
    <w:p w14:paraId="080BFB6E" w14:textId="77777777" w:rsidR="001C15B6" w:rsidRDefault="001C15B6"/>
    <w:p w14:paraId="55FB02BF" w14:textId="77777777" w:rsidR="001C15B6" w:rsidRDefault="001C15B6"/>
    <w:p w14:paraId="63685C45" w14:textId="77777777" w:rsidR="001C15B6" w:rsidRDefault="001C15B6"/>
    <w:p w14:paraId="062C3D11" w14:textId="77777777" w:rsidR="001C15B6" w:rsidRDefault="001C15B6"/>
    <w:p w14:paraId="6985E476" w14:textId="77777777" w:rsidR="001C15B6" w:rsidRDefault="001C15B6"/>
    <w:p w14:paraId="09C63345" w14:textId="77777777" w:rsidR="001C15B6" w:rsidRDefault="001C15B6"/>
    <w:p w14:paraId="25772194" w14:textId="77777777" w:rsidR="001C15B6" w:rsidRDefault="001C15B6"/>
    <w:p w14:paraId="2FD6C0B2" w14:textId="77777777" w:rsidR="001C15B6" w:rsidRDefault="001C15B6"/>
    <w:p w14:paraId="0137516F" w14:textId="77777777" w:rsidR="001C15B6" w:rsidRDefault="001C15B6"/>
    <w:p w14:paraId="53CC1CD5" w14:textId="77777777" w:rsidR="001C15B6" w:rsidRDefault="001C15B6"/>
    <w:p w14:paraId="310BCE02" w14:textId="77777777" w:rsidR="001C15B6" w:rsidRDefault="001C15B6"/>
    <w:p w14:paraId="603E5136" w14:textId="77777777" w:rsidR="001C15B6" w:rsidRDefault="001C15B6"/>
    <w:p w14:paraId="3482CD8C" w14:textId="77777777" w:rsidR="001C15B6" w:rsidRDefault="001C15B6"/>
    <w:p w14:paraId="0F14E353" w14:textId="77777777" w:rsidR="001C15B6" w:rsidRDefault="001C15B6"/>
    <w:p w14:paraId="74C61696" w14:textId="77777777" w:rsidR="001C15B6" w:rsidRDefault="001C15B6"/>
    <w:p w14:paraId="2AA0200E" w14:textId="77777777" w:rsidR="00EE1207" w:rsidRDefault="00000000">
      <w:pPr>
        <w:pStyle w:val="Heading1"/>
      </w:pPr>
      <w:bookmarkStart w:id="0" w:name="_Toc241883784"/>
      <w:r>
        <w:lastRenderedPageBreak/>
        <w:t>1. Introduction</w:t>
      </w:r>
      <w:bookmarkEnd w:id="0"/>
    </w:p>
    <w:p w14:paraId="5BFA849D" w14:textId="77777777" w:rsidR="00EE1207" w:rsidRDefault="00000000">
      <w:pPr>
        <w:pStyle w:val="Heading2"/>
      </w:pPr>
      <w:bookmarkStart w:id="1" w:name="_Toc241883785"/>
      <w:r>
        <w:t>1.1 Background</w:t>
      </w:r>
      <w:bookmarkEnd w:id="1"/>
    </w:p>
    <w:p w14:paraId="34BE5879" w14:textId="77777777" w:rsidR="00EE1207" w:rsidRDefault="00000000">
      <w:pPr>
        <w:spacing w:after="120" w:line="276" w:lineRule="auto"/>
      </w:pPr>
      <w:r>
        <w:t>The FDA Adverse Event Reporting System (FAERS) is a public database that stores adverse event and medication error reports submitted by healthcare professionals, consumers and drug manufacturers. It supports the FDA's post-marketing safety surveillance. Each quarter the FDA publishes a set of relational tables; this project works with the DEMO (demographic) table, which holds one row per case version with patient and report details.</w:t>
      </w:r>
    </w:p>
    <w:p w14:paraId="0554E0D8" w14:textId="77777777" w:rsidR="00EE1207" w:rsidRDefault="00000000">
      <w:pPr>
        <w:pStyle w:val="Heading2"/>
      </w:pPr>
      <w:bookmarkStart w:id="2" w:name="_Toc241883786"/>
      <w:r>
        <w:t>1.2 Problem Statement</w:t>
      </w:r>
      <w:bookmarkEnd w:id="2"/>
    </w:p>
    <w:p w14:paraId="24426B81" w14:textId="77777777" w:rsidR="00EE1207" w:rsidRDefault="00000000">
      <w:pPr>
        <w:spacing w:after="120" w:line="276" w:lineRule="auto"/>
      </w:pPr>
      <w:r>
        <w:t>Quarterly FAERS files are released separately, contain inconsistent blanks and implausible values, and are not directly ready for analysis. The project asks two questions: what does the demographic and reporting profile of FAERS cases look like across two quarters, and which case attributes tend to appear together?</w:t>
      </w:r>
    </w:p>
    <w:p w14:paraId="2322EDB6" w14:textId="77777777" w:rsidR="00EE1207" w:rsidRDefault="00000000">
      <w:pPr>
        <w:pStyle w:val="Heading2"/>
      </w:pPr>
      <w:bookmarkStart w:id="3" w:name="_Toc241883787"/>
      <w:r>
        <w:t>1.3 Objectives</w:t>
      </w:r>
      <w:bookmarkEnd w:id="3"/>
    </w:p>
    <w:p w14:paraId="0E061B4A" w14:textId="77777777" w:rsidR="00EE1207" w:rsidRDefault="00000000">
      <w:pPr>
        <w:pStyle w:val="ListParagraph"/>
        <w:numPr>
          <w:ilvl w:val="0"/>
          <w:numId w:val="2"/>
        </w:numPr>
        <w:spacing w:after="60"/>
      </w:pPr>
      <w:r>
        <w:t>Clean and standardize the Q1 2025 and Q2 2025 DEMO files.</w:t>
      </w:r>
    </w:p>
    <w:p w14:paraId="1B5193E4" w14:textId="77777777" w:rsidR="00EE1207" w:rsidRDefault="00000000">
      <w:pPr>
        <w:pStyle w:val="ListParagraph"/>
        <w:numPr>
          <w:ilvl w:val="0"/>
          <w:numId w:val="2"/>
        </w:numPr>
        <w:spacing w:after="60"/>
      </w:pPr>
      <w:r>
        <w:t>Merge them into one de-duplicated dataset.</w:t>
      </w:r>
    </w:p>
    <w:p w14:paraId="23A35989" w14:textId="77777777" w:rsidR="00EE1207" w:rsidRDefault="00000000">
      <w:pPr>
        <w:pStyle w:val="ListParagraph"/>
        <w:numPr>
          <w:ilvl w:val="0"/>
          <w:numId w:val="2"/>
        </w:numPr>
        <w:spacing w:after="60"/>
      </w:pPr>
      <w:r>
        <w:t>Assess data quality, including missing values.</w:t>
      </w:r>
    </w:p>
    <w:p w14:paraId="4CAEB017" w14:textId="77777777" w:rsidR="00EE1207" w:rsidRDefault="00000000">
      <w:pPr>
        <w:pStyle w:val="ListParagraph"/>
        <w:numPr>
          <w:ilvl w:val="0"/>
          <w:numId w:val="2"/>
        </w:numPr>
        <w:spacing w:after="60"/>
      </w:pPr>
      <w:r>
        <w:t>Explore the data with 22 visualizations and summary statistics.</w:t>
      </w:r>
    </w:p>
    <w:p w14:paraId="64A63B98" w14:textId="77777777" w:rsidR="00EE1207" w:rsidRDefault="00000000">
      <w:pPr>
        <w:pStyle w:val="ListParagraph"/>
        <w:numPr>
          <w:ilvl w:val="0"/>
          <w:numId w:val="2"/>
        </w:numPr>
        <w:spacing w:after="60"/>
      </w:pPr>
      <w:r>
        <w:t>Apply the Apriori algorithm to find association rules between categorical case attributes.</w:t>
      </w:r>
    </w:p>
    <w:p w14:paraId="58491CDF" w14:textId="77777777" w:rsidR="00EE1207" w:rsidRDefault="00000000">
      <w:pPr>
        <w:pStyle w:val="ListParagraph"/>
        <w:numPr>
          <w:ilvl w:val="0"/>
          <w:numId w:val="2"/>
        </w:numPr>
        <w:spacing w:after="60"/>
      </w:pPr>
      <w:r>
        <w:t>Export the cleaned dataset for downstream modelling.</w:t>
      </w:r>
    </w:p>
    <w:p w14:paraId="07E56B03" w14:textId="77777777" w:rsidR="00EE1207" w:rsidRDefault="00000000">
      <w:pPr>
        <w:pStyle w:val="Heading2"/>
      </w:pPr>
      <w:bookmarkStart w:id="4" w:name="_Toc241883788"/>
      <w:r>
        <w:t>1.4 Scope</w:t>
      </w:r>
      <w:bookmarkEnd w:id="4"/>
    </w:p>
    <w:p w14:paraId="0746F6F5" w14:textId="77777777" w:rsidR="00EE1207" w:rsidRDefault="00000000">
      <w:pPr>
        <w:spacing w:after="120" w:line="276" w:lineRule="auto"/>
      </w:pPr>
      <w:r>
        <w:t>Only the demographic table is analysed. The drug and reaction tables are outside the scope, so the association rules describe how report attributes co-occur, not drug-reaction relationships.</w:t>
      </w:r>
    </w:p>
    <w:p w14:paraId="487CD691" w14:textId="77777777" w:rsidR="00EE1207" w:rsidRDefault="00000000">
      <w:pPr>
        <w:pStyle w:val="Heading1"/>
      </w:pPr>
      <w:bookmarkStart w:id="5" w:name="_Toc241883789"/>
      <w:r>
        <w:t>2. Dataset Description</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EE1207" w14:paraId="2AA92433"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7840500A" w14:textId="77777777" w:rsidR="00EE1207" w:rsidRDefault="00000000">
            <w:r>
              <w:rPr>
                <w:b/>
                <w:bCs/>
                <w:color w:val="FFFFFF"/>
                <w:sz w:val="20"/>
                <w:szCs w:val="20"/>
              </w:rPr>
              <w:t>Item</w:t>
            </w:r>
          </w:p>
        </w:tc>
        <w:tc>
          <w:tcPr>
            <w:tcW w:w="64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564B87E4" w14:textId="77777777" w:rsidR="00EE1207" w:rsidRDefault="00000000">
            <w:r>
              <w:rPr>
                <w:b/>
                <w:bCs/>
                <w:color w:val="FFFFFF"/>
                <w:sz w:val="20"/>
                <w:szCs w:val="20"/>
              </w:rPr>
              <w:t>Detail</w:t>
            </w:r>
          </w:p>
        </w:tc>
      </w:tr>
      <w:tr w:rsidR="00EE1207" w14:paraId="3556F980"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5DE815C" w14:textId="77777777" w:rsidR="00EE1207" w:rsidRDefault="00000000">
            <w:r>
              <w:rPr>
                <w:color w:val="000000"/>
                <w:sz w:val="20"/>
                <w:szCs w:val="20"/>
              </w:rPr>
              <w:t>Source</w:t>
            </w:r>
          </w:p>
        </w:tc>
        <w:tc>
          <w:tcPr>
            <w:tcW w:w="64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4156F2E" w14:textId="77777777" w:rsidR="00EE1207" w:rsidRDefault="00000000">
            <w:r>
              <w:rPr>
                <w:color w:val="000000"/>
                <w:sz w:val="20"/>
                <w:szCs w:val="20"/>
              </w:rPr>
              <w:t>U.S. FDA FAERS Quarterly Data Files</w:t>
            </w:r>
          </w:p>
        </w:tc>
      </w:tr>
      <w:tr w:rsidR="00EE1207" w14:paraId="571D2A4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4AE6968" w14:textId="77777777" w:rsidR="00EE1207" w:rsidRDefault="00000000">
            <w:r>
              <w:rPr>
                <w:color w:val="000000"/>
                <w:sz w:val="20"/>
                <w:szCs w:val="20"/>
              </w:rPr>
              <w:t>Files</w:t>
            </w:r>
          </w:p>
        </w:tc>
        <w:tc>
          <w:tcPr>
            <w:tcW w:w="64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20EA6AE" w14:textId="77777777" w:rsidR="00EE1207" w:rsidRDefault="00000000">
            <w:r>
              <w:rPr>
                <w:color w:val="000000"/>
                <w:sz w:val="20"/>
                <w:szCs w:val="20"/>
              </w:rPr>
              <w:t>demo2025q1.csv and demo2025q2.csv</w:t>
            </w:r>
          </w:p>
        </w:tc>
      </w:tr>
      <w:tr w:rsidR="00EE1207" w14:paraId="44D25D6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4EB505E" w14:textId="77777777" w:rsidR="00EE1207" w:rsidRDefault="00000000">
            <w:r>
              <w:rPr>
                <w:color w:val="000000"/>
                <w:sz w:val="20"/>
                <w:szCs w:val="20"/>
              </w:rPr>
              <w:t>Raw size</w:t>
            </w:r>
          </w:p>
        </w:tc>
        <w:tc>
          <w:tcPr>
            <w:tcW w:w="64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276DB93" w14:textId="77777777" w:rsidR="00EE1207" w:rsidRDefault="00000000">
            <w:r>
              <w:rPr>
                <w:color w:val="000000"/>
                <w:sz w:val="20"/>
                <w:szCs w:val="20"/>
              </w:rPr>
              <w:t>About 400K rows (Q1) and 393K rows (Q2)</w:t>
            </w:r>
          </w:p>
        </w:tc>
      </w:tr>
      <w:tr w:rsidR="00EE1207" w14:paraId="454139EB"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5574CA8" w14:textId="77777777" w:rsidR="00EE1207" w:rsidRDefault="00000000">
            <w:r>
              <w:rPr>
                <w:color w:val="000000"/>
                <w:sz w:val="20"/>
                <w:szCs w:val="20"/>
              </w:rPr>
              <w:t>Granularity</w:t>
            </w:r>
          </w:p>
        </w:tc>
        <w:tc>
          <w:tcPr>
            <w:tcW w:w="64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124A100" w14:textId="77777777" w:rsidR="00EE1207" w:rsidRDefault="00000000">
            <w:r>
              <w:rPr>
                <w:color w:val="000000"/>
                <w:sz w:val="20"/>
                <w:szCs w:val="20"/>
              </w:rPr>
              <w:t>One row per case version, identified by primaryid, caseid and caseversion</w:t>
            </w:r>
          </w:p>
        </w:tc>
      </w:tr>
      <w:tr w:rsidR="00EE1207" w14:paraId="6A6FF79B"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257B9B2" w14:textId="77777777" w:rsidR="00EE1207" w:rsidRDefault="00000000">
            <w:r>
              <w:rPr>
                <w:color w:val="000000"/>
                <w:sz w:val="20"/>
                <w:szCs w:val="20"/>
              </w:rPr>
              <w:t>Format</w:t>
            </w:r>
          </w:p>
        </w:tc>
        <w:tc>
          <w:tcPr>
            <w:tcW w:w="64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A7BCCE3" w14:textId="77777777" w:rsidR="00EE1207" w:rsidRDefault="00000000">
            <w:r>
              <w:rPr>
                <w:color w:val="000000"/>
                <w:sz w:val="20"/>
                <w:szCs w:val="20"/>
              </w:rPr>
              <w:t>CSV, loaded with pandas (low_memory=False)</w:t>
            </w:r>
          </w:p>
        </w:tc>
      </w:tr>
    </w:tbl>
    <w:p w14:paraId="647AD8A9" w14:textId="77777777" w:rsidR="00EE1207" w:rsidRDefault="00EE1207">
      <w:pPr>
        <w:spacing w:after="160"/>
      </w:pPr>
    </w:p>
    <w:p w14:paraId="0CE17D4C" w14:textId="77777777" w:rsidR="001C15B6" w:rsidRDefault="001C15B6">
      <w:pPr>
        <w:pStyle w:val="Heading2"/>
      </w:pPr>
      <w:bookmarkStart w:id="6" w:name="_Toc241883790"/>
    </w:p>
    <w:p w14:paraId="57D6C60D" w14:textId="4801ECAD" w:rsidR="00EE1207" w:rsidRDefault="00000000">
      <w:pPr>
        <w:pStyle w:val="Heading2"/>
      </w:pPr>
      <w:r>
        <w:t>2.1 Column Dictionary</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E1207" w14:paraId="637A8E95"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6578C7D2" w14:textId="77777777" w:rsidR="00EE1207" w:rsidRDefault="00000000">
            <w:r>
              <w:rPr>
                <w:b/>
                <w:bCs/>
                <w:color w:val="FFFFFF"/>
                <w:sz w:val="20"/>
                <w:szCs w:val="20"/>
              </w:rPr>
              <w:t>Column</w:t>
            </w:r>
          </w:p>
        </w:tc>
        <w:tc>
          <w:tcPr>
            <w:tcW w:w="7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6596C117" w14:textId="77777777" w:rsidR="00EE1207" w:rsidRDefault="00000000">
            <w:r>
              <w:rPr>
                <w:b/>
                <w:bCs/>
                <w:color w:val="FFFFFF"/>
                <w:sz w:val="20"/>
                <w:szCs w:val="20"/>
              </w:rPr>
              <w:t>Meaning</w:t>
            </w:r>
          </w:p>
        </w:tc>
      </w:tr>
      <w:tr w:rsidR="00EE1207" w14:paraId="63B6AEC1"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FBCD44D" w14:textId="77777777" w:rsidR="00EE1207" w:rsidRDefault="00000000">
            <w:r>
              <w:rPr>
                <w:color w:val="000000"/>
                <w:sz w:val="20"/>
                <w:szCs w:val="20"/>
              </w:rPr>
              <w:t>primaryid / caseid / caseversion</w:t>
            </w:r>
          </w:p>
        </w:tc>
        <w:tc>
          <w:tcPr>
            <w:tcW w:w="7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A297693" w14:textId="77777777" w:rsidR="00EE1207" w:rsidRDefault="00000000">
            <w:r>
              <w:rPr>
                <w:color w:val="000000"/>
                <w:sz w:val="20"/>
                <w:szCs w:val="20"/>
              </w:rPr>
              <w:t>Unique report identifier, case identifier, and version number of the case</w:t>
            </w:r>
          </w:p>
        </w:tc>
      </w:tr>
      <w:tr w:rsidR="00EE1207" w14:paraId="40AC7B47"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25B1BA5" w14:textId="77777777" w:rsidR="00EE1207" w:rsidRDefault="00000000">
            <w:r>
              <w:rPr>
                <w:color w:val="000000"/>
                <w:sz w:val="20"/>
                <w:szCs w:val="20"/>
              </w:rPr>
              <w:t>i_f_code</w:t>
            </w:r>
          </w:p>
        </w:tc>
        <w:tc>
          <w:tcPr>
            <w:tcW w:w="7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C407A9C" w14:textId="77777777" w:rsidR="00EE1207" w:rsidRDefault="00000000">
            <w:r>
              <w:rPr>
                <w:color w:val="000000"/>
                <w:sz w:val="20"/>
                <w:szCs w:val="20"/>
              </w:rPr>
              <w:t>Initial (I) or follow-up (F) report</w:t>
            </w:r>
          </w:p>
        </w:tc>
      </w:tr>
      <w:tr w:rsidR="00EE1207" w14:paraId="64BB4385"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4022D02" w14:textId="77777777" w:rsidR="00EE1207" w:rsidRDefault="00000000">
            <w:r>
              <w:rPr>
                <w:color w:val="000000"/>
                <w:sz w:val="20"/>
                <w:szCs w:val="20"/>
              </w:rPr>
              <w:t>rept_cod</w:t>
            </w:r>
          </w:p>
        </w:tc>
        <w:tc>
          <w:tcPr>
            <w:tcW w:w="7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28573E0" w14:textId="77777777" w:rsidR="00EE1207" w:rsidRDefault="00000000">
            <w:r>
              <w:rPr>
                <w:color w:val="000000"/>
                <w:sz w:val="20"/>
                <w:szCs w:val="20"/>
              </w:rPr>
              <w:t>Report type, for example EXP (expedited), PER (periodic), DIR (direct)</w:t>
            </w:r>
          </w:p>
        </w:tc>
      </w:tr>
      <w:tr w:rsidR="00EE1207" w14:paraId="7E418D83"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F1A3BC6" w14:textId="77777777" w:rsidR="00EE1207" w:rsidRDefault="00000000">
            <w:r>
              <w:rPr>
                <w:color w:val="000000"/>
                <w:sz w:val="20"/>
                <w:szCs w:val="20"/>
              </w:rPr>
              <w:t>event_dt, mfr_dt, init_fda_dt, fda_dt, rept_dt</w:t>
            </w:r>
          </w:p>
        </w:tc>
        <w:tc>
          <w:tcPr>
            <w:tcW w:w="7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C7421CD" w14:textId="77777777" w:rsidR="00EE1207" w:rsidRDefault="00000000">
            <w:r>
              <w:rPr>
                <w:color w:val="000000"/>
                <w:sz w:val="20"/>
                <w:szCs w:val="20"/>
              </w:rPr>
              <w:t>Event, manufacturer, initial FDA, FDA receipt and report dates (YYYYMMDD)</w:t>
            </w:r>
          </w:p>
        </w:tc>
      </w:tr>
      <w:tr w:rsidR="00EE1207" w14:paraId="1539C30A"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3DEC4D7" w14:textId="77777777" w:rsidR="00EE1207" w:rsidRDefault="00000000">
            <w:r>
              <w:rPr>
                <w:color w:val="000000"/>
                <w:sz w:val="20"/>
                <w:szCs w:val="20"/>
              </w:rPr>
              <w:t>mfr_num, mfr_sndr, auth_num, lit_ref, to_mfr</w:t>
            </w:r>
          </w:p>
        </w:tc>
        <w:tc>
          <w:tcPr>
            <w:tcW w:w="7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4323577" w14:textId="77777777" w:rsidR="00EE1207" w:rsidRDefault="00000000">
            <w:r>
              <w:rPr>
                <w:color w:val="000000"/>
                <w:sz w:val="20"/>
                <w:szCs w:val="20"/>
              </w:rPr>
              <w:t>Manufacturer and report reference fields</w:t>
            </w:r>
          </w:p>
        </w:tc>
      </w:tr>
      <w:tr w:rsidR="00EE1207" w14:paraId="7C8AB216"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3FC21EF" w14:textId="77777777" w:rsidR="00EE1207" w:rsidRDefault="00000000">
            <w:r>
              <w:rPr>
                <w:color w:val="000000"/>
                <w:sz w:val="20"/>
                <w:szCs w:val="20"/>
              </w:rPr>
              <w:t>age, age_cod, age_grp</w:t>
            </w:r>
          </w:p>
        </w:tc>
        <w:tc>
          <w:tcPr>
            <w:tcW w:w="7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AAEBCB7" w14:textId="77777777" w:rsidR="00EE1207" w:rsidRDefault="00000000">
            <w:r>
              <w:rPr>
                <w:color w:val="000000"/>
                <w:sz w:val="20"/>
                <w:szCs w:val="20"/>
              </w:rPr>
              <w:t>Patient age, its unit code, and age group (N, I, C, T, A, E)</w:t>
            </w:r>
          </w:p>
        </w:tc>
      </w:tr>
      <w:tr w:rsidR="00EE1207" w14:paraId="6F32BCFD"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FDEEEA0" w14:textId="77777777" w:rsidR="00EE1207" w:rsidRDefault="00000000">
            <w:r>
              <w:rPr>
                <w:color w:val="000000"/>
                <w:sz w:val="20"/>
                <w:szCs w:val="20"/>
              </w:rPr>
              <w:t>sex</w:t>
            </w:r>
          </w:p>
        </w:tc>
        <w:tc>
          <w:tcPr>
            <w:tcW w:w="7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6755B0C" w14:textId="77777777" w:rsidR="00EE1207" w:rsidRDefault="00000000">
            <w:r>
              <w:rPr>
                <w:color w:val="000000"/>
                <w:sz w:val="20"/>
                <w:szCs w:val="20"/>
              </w:rPr>
              <w:t>Patient sex (F, M, UNK)</w:t>
            </w:r>
          </w:p>
        </w:tc>
      </w:tr>
      <w:tr w:rsidR="00EE1207" w14:paraId="33C9F26D"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88929C1" w14:textId="77777777" w:rsidR="00EE1207" w:rsidRDefault="00000000">
            <w:r>
              <w:rPr>
                <w:color w:val="000000"/>
                <w:sz w:val="20"/>
                <w:szCs w:val="20"/>
              </w:rPr>
              <w:t>wt, wt_cod</w:t>
            </w:r>
          </w:p>
        </w:tc>
        <w:tc>
          <w:tcPr>
            <w:tcW w:w="7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1137DB3" w14:textId="77777777" w:rsidR="00EE1207" w:rsidRDefault="00000000">
            <w:r>
              <w:rPr>
                <w:color w:val="000000"/>
                <w:sz w:val="20"/>
                <w:szCs w:val="20"/>
              </w:rPr>
              <w:t>Patient weight and its unit (KG or LBS)</w:t>
            </w:r>
          </w:p>
        </w:tc>
      </w:tr>
      <w:tr w:rsidR="00EE1207" w14:paraId="102EE908"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566147D" w14:textId="77777777" w:rsidR="00EE1207" w:rsidRDefault="00000000">
            <w:r>
              <w:rPr>
                <w:color w:val="000000"/>
                <w:sz w:val="20"/>
                <w:szCs w:val="20"/>
              </w:rPr>
              <w:t>occp_cod</w:t>
            </w:r>
          </w:p>
        </w:tc>
        <w:tc>
          <w:tcPr>
            <w:tcW w:w="7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82CF7E6" w14:textId="77777777" w:rsidR="00EE1207" w:rsidRDefault="00000000">
            <w:r>
              <w:rPr>
                <w:color w:val="000000"/>
                <w:sz w:val="20"/>
                <w:szCs w:val="20"/>
              </w:rPr>
              <w:t>Reporter occupation (MD, CN, PH, HP, LW)</w:t>
            </w:r>
          </w:p>
        </w:tc>
      </w:tr>
      <w:tr w:rsidR="00EE1207" w14:paraId="475281F1"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2AE8D67" w14:textId="77777777" w:rsidR="00EE1207" w:rsidRDefault="00000000">
            <w:r>
              <w:rPr>
                <w:color w:val="000000"/>
                <w:sz w:val="20"/>
                <w:szCs w:val="20"/>
              </w:rPr>
              <w:t>reporter_country, occr_country</w:t>
            </w:r>
          </w:p>
        </w:tc>
        <w:tc>
          <w:tcPr>
            <w:tcW w:w="7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D739CC8" w14:textId="77777777" w:rsidR="00EE1207" w:rsidRDefault="00000000">
            <w:r>
              <w:rPr>
                <w:color w:val="000000"/>
                <w:sz w:val="20"/>
                <w:szCs w:val="20"/>
              </w:rPr>
              <w:t>Country of the reporter and country where the event occurred</w:t>
            </w:r>
          </w:p>
        </w:tc>
      </w:tr>
      <w:tr w:rsidR="00EE1207" w14:paraId="7C005568"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34FD9DC" w14:textId="77777777" w:rsidR="00EE1207" w:rsidRDefault="00000000">
            <w:r>
              <w:rPr>
                <w:color w:val="000000"/>
                <w:sz w:val="20"/>
                <w:szCs w:val="20"/>
              </w:rPr>
              <w:t>e_sub</w:t>
            </w:r>
          </w:p>
        </w:tc>
        <w:tc>
          <w:tcPr>
            <w:tcW w:w="7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965A88F" w14:textId="77777777" w:rsidR="00EE1207" w:rsidRDefault="00000000">
            <w:r>
              <w:rPr>
                <w:color w:val="000000"/>
                <w:sz w:val="20"/>
                <w:szCs w:val="20"/>
              </w:rPr>
              <w:t>Whether the report was submitted electronically (Y/N)</w:t>
            </w:r>
          </w:p>
        </w:tc>
      </w:tr>
    </w:tbl>
    <w:p w14:paraId="33D9605B" w14:textId="77777777" w:rsidR="00EE1207" w:rsidRDefault="00EE1207">
      <w:pPr>
        <w:spacing w:after="160"/>
      </w:pPr>
    </w:p>
    <w:p w14:paraId="35525A5A" w14:textId="77777777" w:rsidR="00EE1207" w:rsidRDefault="00000000">
      <w:pPr>
        <w:pStyle w:val="Heading1"/>
      </w:pPr>
      <w:bookmarkStart w:id="7" w:name="_Toc241883791"/>
      <w:r>
        <w:t>3. Environment Setup</w:t>
      </w:r>
      <w:bookmarkEnd w:id="7"/>
    </w:p>
    <w:p w14:paraId="3360F9A0" w14:textId="77777777" w:rsidR="00EE1207" w:rsidRDefault="00000000">
      <w:pPr>
        <w:pStyle w:val="Heading2"/>
      </w:pPr>
      <w:bookmarkStart w:id="8" w:name="_Toc241883792"/>
      <w:r>
        <w:t>3.1 Requirements</w:t>
      </w:r>
      <w:bookmarkEnd w:id="8"/>
    </w:p>
    <w:p w14:paraId="2A553B2E" w14:textId="77777777" w:rsidR="00EE1207" w:rsidRDefault="00000000">
      <w:pPr>
        <w:pStyle w:val="ListParagraph"/>
        <w:numPr>
          <w:ilvl w:val="0"/>
          <w:numId w:val="2"/>
        </w:numPr>
        <w:spacing w:after="60"/>
      </w:pPr>
      <w:r>
        <w:t>Python 3.10 or newer (the notebook was developed with Python 3.13.9)</w:t>
      </w:r>
    </w:p>
    <w:p w14:paraId="22CC1533" w14:textId="77777777" w:rsidR="00EE1207" w:rsidRDefault="00000000">
      <w:pPr>
        <w:pStyle w:val="ListParagraph"/>
        <w:numPr>
          <w:ilvl w:val="0"/>
          <w:numId w:val="2"/>
        </w:numPr>
        <w:spacing w:after="60"/>
      </w:pPr>
      <w:r>
        <w:t>Jupyter Notebook or JupyterLab</w:t>
      </w:r>
    </w:p>
    <w:p w14:paraId="0A5615EE" w14:textId="77777777" w:rsidR="00EE1207" w:rsidRDefault="00000000">
      <w:pPr>
        <w:pStyle w:val="ListParagraph"/>
        <w:numPr>
          <w:ilvl w:val="0"/>
          <w:numId w:val="2"/>
        </w:numPr>
        <w:spacing w:after="60"/>
      </w:pPr>
      <w:r>
        <w:t>pandas 2.2 or newer, because the notebook uses the 'ME' month-end resample alias</w:t>
      </w:r>
    </w:p>
    <w:p w14:paraId="2393FB1E" w14:textId="77777777" w:rsidR="00EE1207" w:rsidRDefault="00000000">
      <w:pPr>
        <w:pStyle w:val="Heading2"/>
      </w:pPr>
      <w:bookmarkStart w:id="9" w:name="_Toc241883793"/>
      <w:r>
        <w:t>3.2 Libraries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EE1207" w14:paraId="5ED8BC18"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7F157574" w14:textId="77777777" w:rsidR="00EE1207" w:rsidRDefault="00000000">
            <w:r>
              <w:rPr>
                <w:b/>
                <w:bCs/>
                <w:color w:val="FFFFFF"/>
                <w:sz w:val="20"/>
                <w:szCs w:val="20"/>
              </w:rPr>
              <w:t>Library</w:t>
            </w:r>
          </w:p>
        </w:tc>
        <w:tc>
          <w:tcPr>
            <w:tcW w:w="68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7547CEE2" w14:textId="77777777" w:rsidR="00EE1207" w:rsidRDefault="00000000">
            <w:r>
              <w:rPr>
                <w:b/>
                <w:bCs/>
                <w:color w:val="FFFFFF"/>
                <w:sz w:val="20"/>
                <w:szCs w:val="20"/>
              </w:rPr>
              <w:t>Purpose</w:t>
            </w:r>
          </w:p>
        </w:tc>
      </w:tr>
      <w:tr w:rsidR="00EE1207" w14:paraId="06D6B01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BB4D8A2" w14:textId="77777777" w:rsidR="00EE1207" w:rsidRDefault="00000000">
            <w:r>
              <w:rPr>
                <w:color w:val="000000"/>
                <w:sz w:val="20"/>
                <w:szCs w:val="20"/>
              </w:rPr>
              <w:t>numpy, pandas</w:t>
            </w:r>
          </w:p>
        </w:tc>
        <w:tc>
          <w:tcPr>
            <w:tcW w:w="68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3E7989E" w14:textId="77777777" w:rsidR="00EE1207" w:rsidRDefault="00000000">
            <w:r>
              <w:rPr>
                <w:color w:val="000000"/>
                <w:sz w:val="20"/>
                <w:szCs w:val="20"/>
              </w:rPr>
              <w:t>Data handling and cleaning</w:t>
            </w:r>
          </w:p>
        </w:tc>
      </w:tr>
      <w:tr w:rsidR="00EE1207" w14:paraId="1ED656E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52EB2F4" w14:textId="77777777" w:rsidR="00EE1207" w:rsidRDefault="00000000">
            <w:r>
              <w:rPr>
                <w:color w:val="000000"/>
                <w:sz w:val="20"/>
                <w:szCs w:val="20"/>
              </w:rPr>
              <w:t>matplotlib, seaborn</w:t>
            </w:r>
          </w:p>
        </w:tc>
        <w:tc>
          <w:tcPr>
            <w:tcW w:w="68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B942EDB" w14:textId="77777777" w:rsidR="00EE1207" w:rsidRDefault="00000000">
            <w:r>
              <w:rPr>
                <w:color w:val="000000"/>
                <w:sz w:val="20"/>
                <w:szCs w:val="20"/>
              </w:rPr>
              <w:t>Static visualizations</w:t>
            </w:r>
          </w:p>
        </w:tc>
      </w:tr>
      <w:tr w:rsidR="00EE1207" w14:paraId="2DCAF63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FD0E9D6" w14:textId="77777777" w:rsidR="00EE1207" w:rsidRDefault="00000000">
            <w:r>
              <w:rPr>
                <w:color w:val="000000"/>
                <w:sz w:val="20"/>
                <w:szCs w:val="20"/>
              </w:rPr>
              <w:t>mlxtend</w:t>
            </w:r>
          </w:p>
        </w:tc>
        <w:tc>
          <w:tcPr>
            <w:tcW w:w="68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CA76B45" w14:textId="77777777" w:rsidR="00EE1207" w:rsidRDefault="00000000">
            <w:r>
              <w:rPr>
                <w:color w:val="000000"/>
                <w:sz w:val="20"/>
                <w:szCs w:val="20"/>
              </w:rPr>
              <w:t>TransactionEncoder, Apriori and association_rules</w:t>
            </w:r>
          </w:p>
        </w:tc>
      </w:tr>
      <w:tr w:rsidR="00EE1207" w14:paraId="708A559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E54154F" w14:textId="77777777" w:rsidR="00EE1207" w:rsidRDefault="00000000">
            <w:r>
              <w:rPr>
                <w:color w:val="000000"/>
                <w:sz w:val="20"/>
                <w:szCs w:val="20"/>
              </w:rPr>
              <w:t>networkx</w:t>
            </w:r>
          </w:p>
        </w:tc>
        <w:tc>
          <w:tcPr>
            <w:tcW w:w="68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AC27188" w14:textId="77777777" w:rsidR="00EE1207" w:rsidRDefault="00000000">
            <w:r>
              <w:rPr>
                <w:color w:val="000000"/>
                <w:sz w:val="20"/>
                <w:szCs w:val="20"/>
              </w:rPr>
              <w:t>Rule network graph</w:t>
            </w:r>
          </w:p>
        </w:tc>
      </w:tr>
    </w:tbl>
    <w:p w14:paraId="0602138B" w14:textId="77777777" w:rsidR="00EE1207" w:rsidRDefault="00EE1207">
      <w:pPr>
        <w:spacing w:after="160"/>
      </w:pPr>
    </w:p>
    <w:p w14:paraId="5DE250EF" w14:textId="77777777" w:rsidR="001C15B6" w:rsidRDefault="001C15B6">
      <w:pPr>
        <w:pStyle w:val="Heading2"/>
      </w:pPr>
      <w:bookmarkStart w:id="10" w:name="_Toc241883794"/>
    </w:p>
    <w:p w14:paraId="18B469E1" w14:textId="419074EC" w:rsidR="00EE1207" w:rsidRDefault="00000000">
      <w:pPr>
        <w:pStyle w:val="Heading2"/>
      </w:pPr>
      <w:r>
        <w:t>3.3 Installation</w:t>
      </w:r>
      <w:bookmarkEnd w:id="10"/>
    </w:p>
    <w:p w14:paraId="5C4EA0EC" w14:textId="77777777" w:rsidR="00EE1207" w:rsidRDefault="00000000">
      <w:pPr>
        <w:pBdr>
          <w:left w:val="single" w:sz="12" w:space="6" w:color="2E75B6"/>
        </w:pBdr>
        <w:shd w:val="clear" w:color="auto" w:fill="F4F4F4"/>
        <w:spacing w:line="252" w:lineRule="auto"/>
        <w:ind w:left="160"/>
      </w:pPr>
      <w:r>
        <w:rPr>
          <w:rFonts w:ascii="Consolas" w:eastAsia="Consolas" w:hAnsi="Consolas" w:cs="Consolas"/>
          <w:sz w:val="19"/>
          <w:szCs w:val="19"/>
        </w:rPr>
        <w:t>python -m venv venv</w:t>
      </w:r>
    </w:p>
    <w:p w14:paraId="4F8062D0" w14:textId="77777777" w:rsidR="00EE1207" w:rsidRDefault="00000000">
      <w:pPr>
        <w:pBdr>
          <w:left w:val="single" w:sz="12" w:space="6" w:color="2E75B6"/>
        </w:pBdr>
        <w:shd w:val="clear" w:color="auto" w:fill="F4F4F4"/>
        <w:spacing w:line="252" w:lineRule="auto"/>
        <w:ind w:left="160"/>
      </w:pPr>
      <w:r>
        <w:rPr>
          <w:rFonts w:ascii="Consolas" w:eastAsia="Consolas" w:hAnsi="Consolas" w:cs="Consolas"/>
          <w:sz w:val="19"/>
          <w:szCs w:val="19"/>
        </w:rPr>
        <w:t>source venv/bin/activate      # Windows: venv\Scripts\activate</w:t>
      </w:r>
    </w:p>
    <w:p w14:paraId="0B5BA0AE" w14:textId="77777777" w:rsidR="00EE1207" w:rsidRDefault="00000000">
      <w:pPr>
        <w:pBdr>
          <w:left w:val="single" w:sz="12" w:space="6" w:color="2E75B6"/>
        </w:pBdr>
        <w:shd w:val="clear" w:color="auto" w:fill="F4F4F4"/>
        <w:spacing w:line="252" w:lineRule="auto"/>
        <w:ind w:left="160"/>
      </w:pPr>
      <w:r>
        <w:rPr>
          <w:rFonts w:ascii="Consolas" w:eastAsia="Consolas" w:hAnsi="Consolas" w:cs="Consolas"/>
          <w:sz w:val="19"/>
          <w:szCs w:val="19"/>
        </w:rPr>
        <w:t>pip install numpy "pandas&gt;=2.2" matplotlib seaborn mlxtend networkx jupyter</w:t>
      </w:r>
    </w:p>
    <w:p w14:paraId="552FE1E4" w14:textId="77777777" w:rsidR="00EE1207" w:rsidRDefault="00EE1207">
      <w:pPr>
        <w:spacing w:after="100"/>
      </w:pPr>
    </w:p>
    <w:p w14:paraId="28F9C7E3" w14:textId="77777777" w:rsidR="00EE1207" w:rsidRDefault="00000000">
      <w:pPr>
        <w:pStyle w:val="Heading1"/>
      </w:pPr>
      <w:bookmarkStart w:id="11" w:name="_Toc241883795"/>
      <w:r>
        <w:t>4. Step-by-Step Project Workflow</w:t>
      </w:r>
      <w:bookmarkEnd w:id="11"/>
    </w:p>
    <w:p w14:paraId="11762410" w14:textId="77777777" w:rsidR="00EE1207" w:rsidRDefault="00000000">
      <w:pPr>
        <w:spacing w:after="120" w:line="276" w:lineRule="auto"/>
      </w:pPr>
      <w:r>
        <w:t>This chapter follows the notebook in order. Each step states what is done, how, and why.</w:t>
      </w:r>
    </w:p>
    <w:p w14:paraId="7C52300F" w14:textId="77777777" w:rsidR="00EE1207" w:rsidRDefault="00000000">
      <w:pPr>
        <w:pStyle w:val="Heading2"/>
      </w:pPr>
      <w:bookmarkStart w:id="12" w:name="_Toc241883796"/>
      <w:r>
        <w:t>Step 1: Setup and Imports</w:t>
      </w:r>
      <w:bookmarkEnd w:id="12"/>
    </w:p>
    <w:p w14:paraId="780A9CC4" w14:textId="77777777" w:rsidR="00EE1207" w:rsidRDefault="00000000">
      <w:pPr>
        <w:spacing w:after="120" w:line="276" w:lineRule="auto"/>
      </w:pPr>
      <w:r>
        <w:t>The notebook imports the analysis libraries, silences warnings, and sets a consistent seaborn theme and figure size. It also defines a helper, new_fig(), that increments a global counter each time a chart is created, so the total number of visualizations can be verified at the end.</w:t>
      </w:r>
    </w:p>
    <w:p w14:paraId="4A2D0C01" w14:textId="77777777" w:rsidR="00EE1207" w:rsidRDefault="00000000">
      <w:pPr>
        <w:pStyle w:val="Heading2"/>
      </w:pPr>
      <w:bookmarkStart w:id="13" w:name="_Toc241883797"/>
      <w:r>
        <w:t>Step 2: Load the Dataset</w:t>
      </w:r>
      <w:bookmarkEnd w:id="13"/>
    </w:p>
    <w:p w14:paraId="3D32657E" w14:textId="77777777" w:rsidR="00EE1207" w:rsidRDefault="00000000">
      <w:pPr>
        <w:spacing w:after="120" w:line="276" w:lineRule="auto"/>
      </w:pPr>
      <w:r>
        <w:t>Both quarterly CSV files are read into df_q1 and df_q2 with low_memory=False to avoid mixed-type column warnings on large files. The shapes are printed and info() is called on each to inspect column types and non-null counts.</w:t>
      </w:r>
    </w:p>
    <w:p w14:paraId="516C7886" w14:textId="77777777" w:rsidR="00EE1207" w:rsidRDefault="00000000">
      <w:pPr>
        <w:pBdr>
          <w:left w:val="single" w:sz="12" w:space="6" w:color="2E75B6"/>
        </w:pBdr>
        <w:shd w:val="clear" w:color="auto" w:fill="F4F4F4"/>
        <w:spacing w:line="252" w:lineRule="auto"/>
        <w:ind w:left="160"/>
      </w:pPr>
      <w:r>
        <w:rPr>
          <w:rFonts w:ascii="Consolas" w:eastAsia="Consolas" w:hAnsi="Consolas" w:cs="Consolas"/>
          <w:sz w:val="19"/>
          <w:szCs w:val="19"/>
        </w:rPr>
        <w:t>df_q1 = pd.read_csv("demo2025q1.csv", low_memory=False)</w:t>
      </w:r>
    </w:p>
    <w:p w14:paraId="4958A025" w14:textId="77777777" w:rsidR="00EE1207" w:rsidRDefault="00000000">
      <w:pPr>
        <w:pBdr>
          <w:left w:val="single" w:sz="12" w:space="6" w:color="2E75B6"/>
        </w:pBdr>
        <w:shd w:val="clear" w:color="auto" w:fill="F4F4F4"/>
        <w:spacing w:line="252" w:lineRule="auto"/>
        <w:ind w:left="160"/>
      </w:pPr>
      <w:r>
        <w:rPr>
          <w:rFonts w:ascii="Consolas" w:eastAsia="Consolas" w:hAnsi="Consolas" w:cs="Consolas"/>
          <w:sz w:val="19"/>
          <w:szCs w:val="19"/>
        </w:rPr>
        <w:t>df_q2 = pd.read_csv("demo2025q2.csv", low_memory=False)</w:t>
      </w:r>
    </w:p>
    <w:p w14:paraId="680481C2" w14:textId="77777777" w:rsidR="00EE1207" w:rsidRDefault="00EE1207">
      <w:pPr>
        <w:spacing w:after="100"/>
      </w:pPr>
    </w:p>
    <w:p w14:paraId="0FF2D2E9" w14:textId="77777777" w:rsidR="00EE1207" w:rsidRDefault="00000000">
      <w:pPr>
        <w:pStyle w:val="Heading2"/>
      </w:pPr>
      <w:bookmarkStart w:id="14" w:name="_Toc241883798"/>
      <w:r>
        <w:t>Step 3: Data Cleaning and Preparation</w:t>
      </w:r>
      <w:bookmarkEnd w:id="14"/>
    </w:p>
    <w:p w14:paraId="7191E98B" w14:textId="77777777" w:rsidR="00EE1207" w:rsidRDefault="00000000">
      <w:pPr>
        <w:pStyle w:val="Heading3"/>
      </w:pPr>
      <w:r>
        <w:t>3.1 Schema check</w:t>
      </w:r>
    </w:p>
    <w:p w14:paraId="05B95C7B" w14:textId="77777777" w:rsidR="00EE1207" w:rsidRDefault="00000000">
      <w:pPr>
        <w:spacing w:after="120" w:line="276" w:lineRule="auto"/>
      </w:pPr>
      <w:r>
        <w:t>The column lists of both files are compared. Identical schemas confirm the quarters can be stacked safely.</w:t>
      </w:r>
    </w:p>
    <w:p w14:paraId="331D8C36" w14:textId="77777777" w:rsidR="00EE1207" w:rsidRDefault="00000000">
      <w:pPr>
        <w:pStyle w:val="Heading3"/>
      </w:pPr>
      <w:r>
        <w:t>3.2 Tag the source quarter</w:t>
      </w:r>
    </w:p>
    <w:p w14:paraId="0F98CFEF" w14:textId="77777777" w:rsidR="00EE1207" w:rsidRDefault="00000000">
      <w:pPr>
        <w:spacing w:after="120" w:line="276" w:lineRule="auto"/>
      </w:pPr>
      <w:r>
        <w:t>A quarter column ("2025Q1" or "2025Q2") is added before merging, so the origin of every row is preserved.</w:t>
      </w:r>
    </w:p>
    <w:p w14:paraId="746DAEE8" w14:textId="77777777" w:rsidR="00EE1207" w:rsidRDefault="00000000">
      <w:pPr>
        <w:pStyle w:val="Heading3"/>
      </w:pPr>
      <w:r>
        <w:t>3.3 Parse dates</w:t>
      </w:r>
    </w:p>
    <w:p w14:paraId="2EDBE521" w14:textId="77777777" w:rsidR="00EE1207" w:rsidRDefault="00000000">
      <w:pPr>
        <w:spacing w:after="120" w:line="276" w:lineRule="auto"/>
      </w:pPr>
      <w:r>
        <w:t>FAERS stores dates as YYYYMMDD numbers. A helper, parse_faers_date(), converts event_dt, mfr_dt, init_fda_dt, fda_dt and rept_dt to datetime with errors="coerce", so partial or invalid dates become NaT instead of raising errors.</w:t>
      </w:r>
    </w:p>
    <w:p w14:paraId="44F1FDBA" w14:textId="77777777" w:rsidR="00EE1207" w:rsidRDefault="00000000">
      <w:pPr>
        <w:pStyle w:val="Heading3"/>
      </w:pPr>
      <w:r>
        <w:t>3.4 Standardize categorical values</w:t>
      </w:r>
    </w:p>
    <w:p w14:paraId="129FA123" w14:textId="77777777" w:rsidR="00EE1207" w:rsidRDefault="00000000">
      <w:pPr>
        <w:spacing w:after="120" w:line="276" w:lineRule="auto"/>
      </w:pPr>
      <w:r>
        <w:t>Fifteen categorical columns are converted to the string type, trimmed of whitespace, and have empty strings, the text "nan" and the code "UNK" replaced with true missing values. This makes missing-value counts and category counts accurate.</w:t>
      </w:r>
    </w:p>
    <w:p w14:paraId="10F58A05" w14:textId="77777777" w:rsidR="00EE1207" w:rsidRDefault="00000000">
      <w:pPr>
        <w:pStyle w:val="Heading3"/>
      </w:pPr>
      <w:r>
        <w:lastRenderedPageBreak/>
        <w:t>3.5 Remove implausible values</w:t>
      </w:r>
    </w:p>
    <w:p w14:paraId="36BC8E2D" w14:textId="77777777" w:rsidR="00EE1207" w:rsidRDefault="00000000">
      <w:pPr>
        <w:spacing w:after="120" w:line="276" w:lineRule="auto"/>
      </w:pPr>
      <w:r>
        <w:t>Ages below 0 or above 122, and weights at or below 0 or above 400, are set to missing. These are treated as data-entry errors, and 122 reflects the longest documented human lifespan.</w:t>
      </w:r>
    </w:p>
    <w:p w14:paraId="7AA71C33" w14:textId="77777777" w:rsidR="00EE1207" w:rsidRDefault="00000000">
      <w:pPr>
        <w:pStyle w:val="Heading2"/>
      </w:pPr>
      <w:bookmarkStart w:id="15" w:name="_Toc241883799"/>
      <w:r>
        <w:t>Step 4: Merge the Two Quarters</w:t>
      </w:r>
      <w:bookmarkEnd w:id="15"/>
    </w:p>
    <w:p w14:paraId="77F1D825" w14:textId="77777777" w:rsidR="00EE1207" w:rsidRDefault="00000000">
      <w:pPr>
        <w:spacing w:after="120" w:line="276" w:lineRule="auto"/>
      </w:pPr>
      <w:r>
        <w:t>The two dataframes are concatenated vertically. Duplicate rows are then dropped on the combination of primaryid, caseid and caseversion, and the number removed is printed. Finally the categorical columns and the quarter column are converted to the category dtype to cut memory use.</w:t>
      </w:r>
    </w:p>
    <w:p w14:paraId="13FDFAF4" w14:textId="77777777" w:rsidR="00EE1207" w:rsidRDefault="00000000">
      <w:pPr>
        <w:pBdr>
          <w:left w:val="single" w:sz="12" w:space="6" w:color="2E75B6"/>
        </w:pBdr>
        <w:shd w:val="clear" w:color="auto" w:fill="F4F4F4"/>
        <w:spacing w:line="252" w:lineRule="auto"/>
        <w:ind w:left="160"/>
      </w:pPr>
      <w:r>
        <w:rPr>
          <w:rFonts w:ascii="Consolas" w:eastAsia="Consolas" w:hAnsi="Consolas" w:cs="Consolas"/>
          <w:sz w:val="19"/>
          <w:szCs w:val="19"/>
        </w:rPr>
        <w:t>merged_df = pd.concat([df_q1, df_q2], axis=0, ignore_index=True)</w:t>
      </w:r>
    </w:p>
    <w:p w14:paraId="119131B1" w14:textId="77777777" w:rsidR="00EE1207" w:rsidRDefault="00000000">
      <w:pPr>
        <w:pBdr>
          <w:left w:val="single" w:sz="12" w:space="6" w:color="2E75B6"/>
        </w:pBdr>
        <w:shd w:val="clear" w:color="auto" w:fill="F4F4F4"/>
        <w:spacing w:line="252" w:lineRule="auto"/>
        <w:ind w:left="160"/>
      </w:pPr>
      <w:r>
        <w:rPr>
          <w:rFonts w:ascii="Consolas" w:eastAsia="Consolas" w:hAnsi="Consolas" w:cs="Consolas"/>
          <w:sz w:val="19"/>
          <w:szCs w:val="19"/>
        </w:rPr>
        <w:t>merged_df = merged_df.drop_duplicates(subset=['primaryid', 'caseid', 'caseversion'])</w:t>
      </w:r>
    </w:p>
    <w:p w14:paraId="0A2C1EFB" w14:textId="77777777" w:rsidR="00EE1207" w:rsidRDefault="00EE1207">
      <w:pPr>
        <w:spacing w:after="100"/>
      </w:pPr>
    </w:p>
    <w:p w14:paraId="59AD4831" w14:textId="77777777" w:rsidR="00EE1207" w:rsidRDefault="00000000">
      <w:pPr>
        <w:pStyle w:val="Heading2"/>
      </w:pPr>
      <w:bookmarkStart w:id="16" w:name="_Toc241883800"/>
      <w:r>
        <w:t>Step 5: Missing-Value Analysis</w:t>
      </w:r>
      <w:bookmarkEnd w:id="16"/>
    </w:p>
    <w:p w14:paraId="67B764CD" w14:textId="77777777" w:rsidR="00EE1207" w:rsidRDefault="00000000">
      <w:pPr>
        <w:spacing w:after="120" w:line="276" w:lineRule="auto"/>
      </w:pPr>
      <w:r>
        <w:t>The percentage of missing values per column is computed, filtered to columns with any missing data, and shown in a horizontal bar chart with percentage labels. This tells you which fields are reliable (for example, sex and report type) and which are sparse (for example, weight or manufacturer fields).</w:t>
      </w:r>
    </w:p>
    <w:p w14:paraId="01A306FC" w14:textId="77777777" w:rsidR="00EE1207" w:rsidRDefault="00000000">
      <w:pPr>
        <w:pStyle w:val="Heading2"/>
      </w:pPr>
      <w:bookmarkStart w:id="17" w:name="_Toc241883801"/>
      <w:r>
        <w:t>Step 6: Exploratory Data Analysis</w:t>
      </w:r>
      <w:bookmarkEnd w:id="17"/>
    </w:p>
    <w:p w14:paraId="664FA459" w14:textId="77777777" w:rsidR="00EE1207" w:rsidRDefault="00000000">
      <w:pPr>
        <w:spacing w:after="120" w:line="276" w:lineRule="auto"/>
      </w:pPr>
      <w:r>
        <w:t>The EDA section contains 21 charts plus a summary-statistics table. They are grouped below by theme.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300"/>
        <w:gridCol w:w="4726"/>
      </w:tblGrid>
      <w:tr w:rsidR="00EE1207" w14:paraId="12ED298D" w14:textId="77777777">
        <w:tblPrEx>
          <w:tblCellMar>
            <w:top w:w="0" w:type="dxa"/>
            <w:bottom w:w="0" w:type="dxa"/>
          </w:tblCellMar>
        </w:tblPrEx>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1860CA05" w14:textId="77777777" w:rsidR="00EE1207" w:rsidRDefault="00000000">
            <w:r>
              <w:rPr>
                <w:b/>
                <w:bCs/>
                <w:color w:val="FFFFFF"/>
                <w:sz w:val="20"/>
                <w:szCs w:val="20"/>
              </w:rPr>
              <w:t>Section</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5432DF08" w14:textId="77777777" w:rsidR="00EE1207" w:rsidRDefault="00000000">
            <w:r>
              <w:rPr>
                <w:b/>
                <w:bCs/>
                <w:color w:val="FFFFFF"/>
                <w:sz w:val="20"/>
                <w:szCs w:val="20"/>
              </w:rPr>
              <w:t>Visualization</w:t>
            </w:r>
          </w:p>
        </w:tc>
        <w:tc>
          <w:tcPr>
            <w:tcW w:w="4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3EA31F1B" w14:textId="77777777" w:rsidR="00EE1207" w:rsidRDefault="00000000">
            <w:r>
              <w:rPr>
                <w:b/>
                <w:bCs/>
                <w:color w:val="FFFFFF"/>
                <w:sz w:val="20"/>
                <w:szCs w:val="20"/>
              </w:rPr>
              <w:t>Question answered</w:t>
            </w:r>
          </w:p>
        </w:tc>
      </w:tr>
      <w:tr w:rsidR="00EE1207" w14:paraId="469760A6"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F5FB86D" w14:textId="77777777" w:rsidR="00EE1207" w:rsidRDefault="00000000">
            <w:r>
              <w:rPr>
                <w:color w:val="000000"/>
                <w:sz w:val="20"/>
                <w:szCs w:val="20"/>
              </w:rPr>
              <w:t>6.1</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632FBE7" w14:textId="77777777" w:rsidR="00EE1207" w:rsidRDefault="00000000">
            <w:r>
              <w:rPr>
                <w:color w:val="000000"/>
                <w:sz w:val="20"/>
                <w:szCs w:val="20"/>
              </w:rPr>
              <w:t>Bar chart: cases per quarter</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CF67946" w14:textId="77777777" w:rsidR="00EE1207" w:rsidRDefault="00000000">
            <w:r>
              <w:rPr>
                <w:color w:val="000000"/>
                <w:sz w:val="20"/>
                <w:szCs w:val="20"/>
              </w:rPr>
              <w:t>How many cases came from each quarter?</w:t>
            </w:r>
          </w:p>
        </w:tc>
      </w:tr>
      <w:tr w:rsidR="00EE1207" w14:paraId="52DA7A99"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863A1A3" w14:textId="77777777" w:rsidR="00EE1207" w:rsidRDefault="00000000">
            <w:r>
              <w:rPr>
                <w:color w:val="000000"/>
                <w:sz w:val="20"/>
                <w:szCs w:val="20"/>
              </w:rPr>
              <w:t>6.2</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13CC22E" w14:textId="77777777" w:rsidR="00EE1207" w:rsidRDefault="00000000">
            <w:r>
              <w:rPr>
                <w:color w:val="000000"/>
                <w:sz w:val="20"/>
                <w:szCs w:val="20"/>
              </w:rPr>
              <w:t>Pie chart: sex distribution</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2F241FD" w14:textId="77777777" w:rsidR="00EE1207" w:rsidRDefault="00000000">
            <w:r>
              <w:rPr>
                <w:color w:val="000000"/>
                <w:sz w:val="20"/>
                <w:szCs w:val="20"/>
              </w:rPr>
              <w:t>What is the male/female split?</w:t>
            </w:r>
          </w:p>
        </w:tc>
      </w:tr>
      <w:tr w:rsidR="00EE1207" w14:paraId="084CC9C1"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29E2ACE" w14:textId="77777777" w:rsidR="00EE1207" w:rsidRDefault="00000000">
            <w:r>
              <w:rPr>
                <w:color w:val="000000"/>
                <w:sz w:val="20"/>
                <w:szCs w:val="20"/>
              </w:rPr>
              <w:t>6.3</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8DCF7E8" w14:textId="77777777" w:rsidR="00EE1207" w:rsidRDefault="00000000">
            <w:r>
              <w:rPr>
                <w:color w:val="000000"/>
                <w:sz w:val="20"/>
                <w:szCs w:val="20"/>
              </w:rPr>
              <w:t>Histogram + KDE: age</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01F354E" w14:textId="77777777" w:rsidR="00EE1207" w:rsidRDefault="00000000">
            <w:r>
              <w:rPr>
                <w:color w:val="000000"/>
                <w:sz w:val="20"/>
                <w:szCs w:val="20"/>
              </w:rPr>
              <w:t>What is the shape of the age distribution?</w:t>
            </w:r>
          </w:p>
        </w:tc>
      </w:tr>
      <w:tr w:rsidR="00EE1207" w14:paraId="02F54D6E"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4E4B17B" w14:textId="77777777" w:rsidR="00EE1207" w:rsidRDefault="00000000">
            <w:r>
              <w:rPr>
                <w:color w:val="000000"/>
                <w:sz w:val="20"/>
                <w:szCs w:val="20"/>
              </w:rPr>
              <w:t>6.4</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4797048" w14:textId="77777777" w:rsidR="00EE1207" w:rsidRDefault="00000000">
            <w:r>
              <w:rPr>
                <w:color w:val="000000"/>
                <w:sz w:val="20"/>
                <w:szCs w:val="20"/>
              </w:rPr>
              <w:t>Boxplot: age by sex</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1D567A0" w14:textId="77777777" w:rsidR="00EE1207" w:rsidRDefault="00000000">
            <w:r>
              <w:rPr>
                <w:color w:val="000000"/>
                <w:sz w:val="20"/>
                <w:szCs w:val="20"/>
              </w:rPr>
              <w:t>Do ages differ between sexes?</w:t>
            </w:r>
          </w:p>
        </w:tc>
      </w:tr>
      <w:tr w:rsidR="00EE1207" w14:paraId="3BF6EDDD"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7A82272" w14:textId="77777777" w:rsidR="00EE1207" w:rsidRDefault="00000000">
            <w:r>
              <w:rPr>
                <w:color w:val="000000"/>
                <w:sz w:val="20"/>
                <w:szCs w:val="20"/>
              </w:rPr>
              <w:t>6.5</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83E2CB6" w14:textId="77777777" w:rsidR="00EE1207" w:rsidRDefault="00000000">
            <w:r>
              <w:rPr>
                <w:color w:val="000000"/>
                <w:sz w:val="20"/>
                <w:szCs w:val="20"/>
              </w:rPr>
              <w:t>Bar chart: age group</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445FC8F" w14:textId="77777777" w:rsidR="00EE1207" w:rsidRDefault="00000000">
            <w:r>
              <w:rPr>
                <w:color w:val="000000"/>
                <w:sz w:val="20"/>
                <w:szCs w:val="20"/>
              </w:rPr>
              <w:t>Which age groups report most?</w:t>
            </w:r>
          </w:p>
        </w:tc>
      </w:tr>
      <w:tr w:rsidR="00EE1207" w14:paraId="383E913A"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B101121" w14:textId="77777777" w:rsidR="00EE1207" w:rsidRDefault="00000000">
            <w:r>
              <w:rPr>
                <w:color w:val="000000"/>
                <w:sz w:val="20"/>
                <w:szCs w:val="20"/>
              </w:rPr>
              <w:t>6.6</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26DCA4D" w14:textId="77777777" w:rsidR="00EE1207" w:rsidRDefault="00000000">
            <w:r>
              <w:rPr>
                <w:color w:val="000000"/>
                <w:sz w:val="20"/>
                <w:szCs w:val="20"/>
              </w:rPr>
              <w:t>Histogram: weight (KG)</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8F69F00" w14:textId="77777777" w:rsidR="00EE1207" w:rsidRDefault="00000000">
            <w:r>
              <w:rPr>
                <w:color w:val="000000"/>
                <w:sz w:val="20"/>
                <w:szCs w:val="20"/>
              </w:rPr>
              <w:t>What is the weight distribution?</w:t>
            </w:r>
          </w:p>
        </w:tc>
      </w:tr>
      <w:tr w:rsidR="00EE1207" w14:paraId="5C0EA347"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35640D3" w14:textId="77777777" w:rsidR="00EE1207" w:rsidRDefault="00000000">
            <w:r>
              <w:rPr>
                <w:color w:val="000000"/>
                <w:sz w:val="20"/>
                <w:szCs w:val="20"/>
              </w:rPr>
              <w:t>6.7</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F01C7EE" w14:textId="77777777" w:rsidR="00EE1207" w:rsidRDefault="00000000">
            <w:r>
              <w:rPr>
                <w:color w:val="000000"/>
                <w:sz w:val="20"/>
                <w:szCs w:val="20"/>
              </w:rPr>
              <w:t>Bar chart: report type</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25FB0CD" w14:textId="77777777" w:rsidR="00EE1207" w:rsidRDefault="00000000">
            <w:r>
              <w:rPr>
                <w:color w:val="000000"/>
                <w:sz w:val="20"/>
                <w:szCs w:val="20"/>
              </w:rPr>
              <w:t>Which report types dominate?</w:t>
            </w:r>
          </w:p>
        </w:tc>
      </w:tr>
      <w:tr w:rsidR="00EE1207" w14:paraId="78595C91"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89ACFE8" w14:textId="77777777" w:rsidR="00EE1207" w:rsidRDefault="00000000">
            <w:r>
              <w:rPr>
                <w:color w:val="000000"/>
                <w:sz w:val="20"/>
                <w:szCs w:val="20"/>
              </w:rPr>
              <w:t>6.8</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626CD73" w14:textId="77777777" w:rsidR="00EE1207" w:rsidRDefault="00000000">
            <w:r>
              <w:rPr>
                <w:color w:val="000000"/>
                <w:sz w:val="20"/>
                <w:szCs w:val="20"/>
              </w:rPr>
              <w:t>Bar chart: reporter occupation</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9A48A45" w14:textId="77777777" w:rsidR="00EE1207" w:rsidRDefault="00000000">
            <w:r>
              <w:rPr>
                <w:color w:val="000000"/>
                <w:sz w:val="20"/>
                <w:szCs w:val="20"/>
              </w:rPr>
              <w:t>Who submits the reports?</w:t>
            </w:r>
          </w:p>
        </w:tc>
      </w:tr>
      <w:tr w:rsidR="00EE1207" w14:paraId="27EF4699"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7412F46" w14:textId="77777777" w:rsidR="00EE1207" w:rsidRDefault="00000000">
            <w:r>
              <w:rPr>
                <w:color w:val="000000"/>
                <w:sz w:val="20"/>
                <w:szCs w:val="20"/>
              </w:rPr>
              <w:t>6.9</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ABF4900" w14:textId="77777777" w:rsidR="00EE1207" w:rsidRDefault="00000000">
            <w:r>
              <w:rPr>
                <w:color w:val="000000"/>
                <w:sz w:val="20"/>
                <w:szCs w:val="20"/>
              </w:rPr>
              <w:t>Bar chart: top 15 reporter countries</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7606428" w14:textId="77777777" w:rsidR="00EE1207" w:rsidRDefault="00000000">
            <w:r>
              <w:rPr>
                <w:color w:val="000000"/>
                <w:sz w:val="20"/>
                <w:szCs w:val="20"/>
              </w:rPr>
              <w:t>Which countries report most?</w:t>
            </w:r>
          </w:p>
        </w:tc>
      </w:tr>
      <w:tr w:rsidR="00EE1207" w14:paraId="28B8348E"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1741CEC" w14:textId="77777777" w:rsidR="00EE1207" w:rsidRDefault="00000000">
            <w:r>
              <w:rPr>
                <w:color w:val="000000"/>
                <w:sz w:val="20"/>
                <w:szCs w:val="20"/>
              </w:rPr>
              <w:t>6.10</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E864C31" w14:textId="77777777" w:rsidR="00EE1207" w:rsidRDefault="00000000">
            <w:r>
              <w:rPr>
                <w:color w:val="000000"/>
                <w:sz w:val="20"/>
                <w:szCs w:val="20"/>
              </w:rPr>
              <w:t>Bar chart: top 15 event countries</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125F86E" w14:textId="77777777" w:rsidR="00EE1207" w:rsidRDefault="00000000">
            <w:r>
              <w:rPr>
                <w:color w:val="000000"/>
                <w:sz w:val="20"/>
                <w:szCs w:val="20"/>
              </w:rPr>
              <w:t>Where do events occur?</w:t>
            </w:r>
          </w:p>
        </w:tc>
      </w:tr>
      <w:tr w:rsidR="00EE1207" w14:paraId="426A9E4D"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DC505F3" w14:textId="77777777" w:rsidR="00EE1207" w:rsidRDefault="00000000">
            <w:r>
              <w:rPr>
                <w:color w:val="000000"/>
                <w:sz w:val="20"/>
                <w:szCs w:val="20"/>
              </w:rPr>
              <w:t>6.11</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A8222DE" w14:textId="77777777" w:rsidR="00EE1207" w:rsidRDefault="00000000">
            <w:r>
              <w:rPr>
                <w:color w:val="000000"/>
                <w:sz w:val="20"/>
                <w:szCs w:val="20"/>
              </w:rPr>
              <w:t>Pie chart: e_sub</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D8069DF" w14:textId="77777777" w:rsidR="00EE1207" w:rsidRDefault="00000000">
            <w:r>
              <w:rPr>
                <w:color w:val="000000"/>
                <w:sz w:val="20"/>
                <w:szCs w:val="20"/>
              </w:rPr>
              <w:t>How many reports are electronic?</w:t>
            </w:r>
          </w:p>
        </w:tc>
      </w:tr>
      <w:tr w:rsidR="00EE1207" w14:paraId="6524A62C"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F47C76B" w14:textId="77777777" w:rsidR="00EE1207" w:rsidRDefault="00000000">
            <w:r>
              <w:rPr>
                <w:color w:val="000000"/>
                <w:sz w:val="20"/>
                <w:szCs w:val="20"/>
              </w:rPr>
              <w:t>6.12</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FBA065F" w14:textId="77777777" w:rsidR="00EE1207" w:rsidRDefault="00000000">
            <w:r>
              <w:rPr>
                <w:color w:val="000000"/>
                <w:sz w:val="20"/>
                <w:szCs w:val="20"/>
              </w:rPr>
              <w:t>Bar chart: initial vs follow-up</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E9354B0" w14:textId="77777777" w:rsidR="00EE1207" w:rsidRDefault="00000000">
            <w:r>
              <w:rPr>
                <w:color w:val="000000"/>
                <w:sz w:val="20"/>
                <w:szCs w:val="20"/>
              </w:rPr>
              <w:t>How many reports are follow-ups?</w:t>
            </w:r>
          </w:p>
        </w:tc>
      </w:tr>
      <w:tr w:rsidR="00EE1207" w14:paraId="18254DEF"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A07D5B4" w14:textId="77777777" w:rsidR="00EE1207" w:rsidRDefault="00000000">
            <w:r>
              <w:rPr>
                <w:color w:val="000000"/>
                <w:sz w:val="20"/>
                <w:szCs w:val="20"/>
              </w:rPr>
              <w:t>6.13</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99E2D90" w14:textId="77777777" w:rsidR="00EE1207" w:rsidRDefault="00000000">
            <w:r>
              <w:rPr>
                <w:color w:val="000000"/>
                <w:sz w:val="20"/>
                <w:szCs w:val="20"/>
              </w:rPr>
              <w:t>Bar chart: case version (capped at 10)</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446B89E" w14:textId="77777777" w:rsidR="00EE1207" w:rsidRDefault="00000000">
            <w:r>
              <w:rPr>
                <w:color w:val="000000"/>
                <w:sz w:val="20"/>
                <w:szCs w:val="20"/>
              </w:rPr>
              <w:t>How often are cases amended?</w:t>
            </w:r>
          </w:p>
        </w:tc>
      </w:tr>
      <w:tr w:rsidR="00EE1207" w14:paraId="23264443"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A2B76B4" w14:textId="77777777" w:rsidR="00EE1207" w:rsidRDefault="00000000">
            <w:r>
              <w:rPr>
                <w:color w:val="000000"/>
                <w:sz w:val="20"/>
                <w:szCs w:val="20"/>
              </w:rPr>
              <w:t>6.14</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075D007" w14:textId="77777777" w:rsidR="00EE1207" w:rsidRDefault="00000000">
            <w:r>
              <w:rPr>
                <w:color w:val="000000"/>
                <w:sz w:val="20"/>
                <w:szCs w:val="20"/>
              </w:rPr>
              <w:t>Line chart: monthly event onset (2015+)</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2BA60F3" w14:textId="77777777" w:rsidR="00EE1207" w:rsidRDefault="00000000">
            <w:r>
              <w:rPr>
                <w:color w:val="000000"/>
                <w:sz w:val="20"/>
                <w:szCs w:val="20"/>
              </w:rPr>
              <w:t>How do event dates trend over time?</w:t>
            </w:r>
          </w:p>
        </w:tc>
      </w:tr>
      <w:tr w:rsidR="00EE1207" w14:paraId="2948C691"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E158D18" w14:textId="77777777" w:rsidR="00EE1207" w:rsidRDefault="00000000">
            <w:r>
              <w:rPr>
                <w:color w:val="000000"/>
                <w:sz w:val="20"/>
                <w:szCs w:val="20"/>
              </w:rPr>
              <w:t>6.15</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BD28185" w14:textId="77777777" w:rsidR="00EE1207" w:rsidRDefault="00000000">
            <w:r>
              <w:rPr>
                <w:color w:val="000000"/>
                <w:sz w:val="20"/>
                <w:szCs w:val="20"/>
              </w:rPr>
              <w:t>Line chart: monthly FDA receipt</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5BFC72D" w14:textId="77777777" w:rsidR="00EE1207" w:rsidRDefault="00000000">
            <w:r>
              <w:rPr>
                <w:color w:val="000000"/>
                <w:sz w:val="20"/>
                <w:szCs w:val="20"/>
              </w:rPr>
              <w:t>When did the FDA receive reports?</w:t>
            </w:r>
          </w:p>
        </w:tc>
      </w:tr>
      <w:tr w:rsidR="00EE1207" w14:paraId="423CBA14"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7F66B82" w14:textId="77777777" w:rsidR="00EE1207" w:rsidRDefault="00000000">
            <w:r>
              <w:rPr>
                <w:color w:val="000000"/>
                <w:sz w:val="20"/>
                <w:szCs w:val="20"/>
              </w:rPr>
              <w:t>6.16</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3875B53" w14:textId="77777777" w:rsidR="00EE1207" w:rsidRDefault="00000000">
            <w:r>
              <w:rPr>
                <w:color w:val="000000"/>
                <w:sz w:val="20"/>
                <w:szCs w:val="20"/>
              </w:rPr>
              <w:t>Heatmap: numeric correlations</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AC77E15" w14:textId="77777777" w:rsidR="00EE1207" w:rsidRDefault="00000000">
            <w:r>
              <w:rPr>
                <w:color w:val="000000"/>
                <w:sz w:val="20"/>
                <w:szCs w:val="20"/>
              </w:rPr>
              <w:t>Are age, weight and version correlated?</w:t>
            </w:r>
          </w:p>
        </w:tc>
      </w:tr>
      <w:tr w:rsidR="00EE1207" w14:paraId="62E4ED94"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EBB71ED" w14:textId="77777777" w:rsidR="00EE1207" w:rsidRDefault="00000000">
            <w:r>
              <w:rPr>
                <w:color w:val="000000"/>
                <w:sz w:val="20"/>
                <w:szCs w:val="20"/>
              </w:rPr>
              <w:lastRenderedPageBreak/>
              <w:t>6.17</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80E50B6" w14:textId="77777777" w:rsidR="00EE1207" w:rsidRDefault="00000000">
            <w:r>
              <w:rPr>
                <w:color w:val="000000"/>
                <w:sz w:val="20"/>
                <w:szCs w:val="20"/>
              </w:rPr>
              <w:t>Scatter: age vs weight (5,000 sample)</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83B3821" w14:textId="77777777" w:rsidR="00EE1207" w:rsidRDefault="00000000">
            <w:r>
              <w:rPr>
                <w:color w:val="000000"/>
                <w:sz w:val="20"/>
                <w:szCs w:val="20"/>
              </w:rPr>
              <w:t>How do age and weight relate, by sex?</w:t>
            </w:r>
          </w:p>
        </w:tc>
      </w:tr>
      <w:tr w:rsidR="00EE1207" w14:paraId="146FC3A0"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37B2B53" w14:textId="77777777" w:rsidR="00EE1207" w:rsidRDefault="00000000">
            <w:r>
              <w:rPr>
                <w:color w:val="000000"/>
                <w:sz w:val="20"/>
                <w:szCs w:val="20"/>
              </w:rPr>
              <w:t>6.18</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739B97D" w14:textId="77777777" w:rsidR="00EE1207" w:rsidRDefault="00000000">
            <w:r>
              <w:rPr>
                <w:color w:val="000000"/>
                <w:sz w:val="20"/>
                <w:szCs w:val="20"/>
              </w:rPr>
              <w:t>Heatmap: sex vs report type</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C8DBBEF" w14:textId="77777777" w:rsidR="00EE1207" w:rsidRDefault="00000000">
            <w:r>
              <w:rPr>
                <w:color w:val="000000"/>
                <w:sz w:val="20"/>
                <w:szCs w:val="20"/>
              </w:rPr>
              <w:t>Does report type vary by sex?</w:t>
            </w:r>
          </w:p>
        </w:tc>
      </w:tr>
      <w:tr w:rsidR="00EE1207" w14:paraId="33A79767"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EB09816" w14:textId="77777777" w:rsidR="00EE1207" w:rsidRDefault="00000000">
            <w:r>
              <w:rPr>
                <w:color w:val="000000"/>
                <w:sz w:val="20"/>
                <w:szCs w:val="20"/>
              </w:rPr>
              <w:t>6.19</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7C737FD" w14:textId="77777777" w:rsidR="00EE1207" w:rsidRDefault="00000000">
            <w:r>
              <w:rPr>
                <w:color w:val="000000"/>
                <w:sz w:val="20"/>
                <w:szCs w:val="20"/>
              </w:rPr>
              <w:t>Bar chart: top 10 manufacturers/senders</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0BBE75D" w14:textId="77777777" w:rsidR="00EE1207" w:rsidRDefault="00000000">
            <w:r>
              <w:rPr>
                <w:color w:val="000000"/>
                <w:sz w:val="20"/>
                <w:szCs w:val="20"/>
              </w:rPr>
              <w:t>Which companies send most reports?</w:t>
            </w:r>
          </w:p>
        </w:tc>
      </w:tr>
      <w:tr w:rsidR="00EE1207" w14:paraId="10E30B6B"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F68223C" w14:textId="77777777" w:rsidR="00EE1207" w:rsidRDefault="00000000">
            <w:r>
              <w:rPr>
                <w:color w:val="000000"/>
                <w:sz w:val="20"/>
                <w:szCs w:val="20"/>
              </w:rPr>
              <w:t>6.20</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8F62D25" w14:textId="77777777" w:rsidR="00EE1207" w:rsidRDefault="00000000">
            <w:r>
              <w:rPr>
                <w:color w:val="000000"/>
                <w:sz w:val="20"/>
                <w:szCs w:val="20"/>
              </w:rPr>
              <w:t>Stacked bar: occupation vs sex (%)</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72E93A6" w14:textId="77777777" w:rsidR="00EE1207" w:rsidRDefault="00000000">
            <w:r>
              <w:rPr>
                <w:color w:val="000000"/>
                <w:sz w:val="20"/>
                <w:szCs w:val="20"/>
              </w:rPr>
              <w:t>Does reporter occupation differ by patient sex?</w:t>
            </w:r>
          </w:p>
        </w:tc>
      </w:tr>
      <w:tr w:rsidR="00EE1207" w14:paraId="790727C3"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139BF9D" w14:textId="77777777" w:rsidR="00EE1207" w:rsidRDefault="00000000">
            <w:r>
              <w:rPr>
                <w:color w:val="000000"/>
                <w:sz w:val="20"/>
                <w:szCs w:val="20"/>
              </w:rPr>
              <w:t>6.21</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F78EFA2" w14:textId="77777777" w:rsidR="00EE1207" w:rsidRDefault="00000000">
            <w:r>
              <w:rPr>
                <w:color w:val="000000"/>
                <w:sz w:val="20"/>
                <w:szCs w:val="20"/>
              </w:rPr>
              <w:t>Grouped bar: quarter vs report type</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D8DEE98" w14:textId="77777777" w:rsidR="00EE1207" w:rsidRDefault="00000000">
            <w:r>
              <w:rPr>
                <w:color w:val="000000"/>
                <w:sz w:val="20"/>
                <w:szCs w:val="20"/>
              </w:rPr>
              <w:t>Did report mix change between quarters?</w:t>
            </w:r>
          </w:p>
        </w:tc>
      </w:tr>
      <w:tr w:rsidR="00EE1207" w14:paraId="55BFD086"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28D6F6F" w14:textId="77777777" w:rsidR="00EE1207" w:rsidRDefault="00000000">
            <w:r>
              <w:rPr>
                <w:color w:val="000000"/>
                <w:sz w:val="20"/>
                <w:szCs w:val="20"/>
              </w:rPr>
              <w:t>6.22</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6F8B816" w14:textId="77777777" w:rsidR="00EE1207" w:rsidRDefault="00000000">
            <w:r>
              <w:rPr>
                <w:color w:val="000000"/>
                <w:sz w:val="20"/>
                <w:szCs w:val="20"/>
              </w:rPr>
              <w:t>Summary statistics table</w:t>
            </w:r>
          </w:p>
        </w:tc>
        <w:tc>
          <w:tcPr>
            <w:tcW w:w="4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EBAF7C3" w14:textId="77777777" w:rsidR="00EE1207" w:rsidRDefault="00000000">
            <w:r>
              <w:rPr>
                <w:color w:val="000000"/>
                <w:sz w:val="20"/>
                <w:szCs w:val="20"/>
              </w:rPr>
              <w:t>Descriptive statistics for numeric and categorical fields</w:t>
            </w:r>
          </w:p>
        </w:tc>
      </w:tr>
    </w:tbl>
    <w:p w14:paraId="5470D547" w14:textId="77777777" w:rsidR="00EE1207" w:rsidRDefault="00EE1207">
      <w:pPr>
        <w:spacing w:after="160"/>
      </w:pPr>
    </w:p>
    <w:p w14:paraId="07B2D7E4" w14:textId="77777777" w:rsidR="00EE1207" w:rsidRDefault="00000000">
      <w:pPr>
        <w:pStyle w:val="Heading2"/>
      </w:pPr>
      <w:bookmarkStart w:id="18" w:name="_Toc241883802"/>
      <w:r>
        <w:t>Step 7: Build the Transaction Basket</w:t>
      </w:r>
      <w:bookmarkEnd w:id="18"/>
    </w:p>
    <w:p w14:paraId="73110A29" w14:textId="77777777" w:rsidR="00EE1207" w:rsidRDefault="00000000">
      <w:pPr>
        <w:spacing w:after="120" w:line="276" w:lineRule="auto"/>
      </w:pPr>
      <w:r>
        <w:t>Association rule mining needs transactional data. Because the DEMO table has no drug or reaction basket, each case is turned into a basket of column=value items, for example sex=F, age_grp=A, occp_cod=MD, rept_cod=EXP, e_sub=Y.</w:t>
      </w:r>
    </w:p>
    <w:p w14:paraId="6FBFB9E8" w14:textId="77777777" w:rsidR="00EE1207" w:rsidRDefault="00000000">
      <w:pPr>
        <w:pStyle w:val="ListParagraph"/>
        <w:numPr>
          <w:ilvl w:val="0"/>
          <w:numId w:val="3"/>
        </w:numPr>
        <w:spacing w:after="80"/>
      </w:pPr>
      <w:r>
        <w:t>Choose the basket columns: sex, age_grp, occp_cod, rept_cod, e_sub, wt_cod, i_f_code.</w:t>
      </w:r>
    </w:p>
    <w:p w14:paraId="294BF298" w14:textId="77777777" w:rsidR="00EE1207" w:rsidRDefault="00000000">
      <w:pPr>
        <w:pStyle w:val="ListParagraph"/>
        <w:numPr>
          <w:ilvl w:val="0"/>
          <w:numId w:val="3"/>
        </w:numPr>
        <w:spacing w:after="80"/>
      </w:pPr>
      <w:r>
        <w:t>Reduce reporter_country to the top 9 countries plus OTHER, to keep the item space small.</w:t>
      </w:r>
    </w:p>
    <w:p w14:paraId="61A667B1" w14:textId="77777777" w:rsidR="00EE1207" w:rsidRDefault="00000000">
      <w:pPr>
        <w:pStyle w:val="ListParagraph"/>
        <w:numPr>
          <w:ilvl w:val="0"/>
          <w:numId w:val="3"/>
        </w:numPr>
        <w:spacing w:after="80"/>
      </w:pPr>
      <w:r>
        <w:t>Prefix each value with its column name so items are unambiguous (for example sex=F).</w:t>
      </w:r>
    </w:p>
    <w:p w14:paraId="47E4CD2A" w14:textId="77777777" w:rsidR="00EE1207" w:rsidRDefault="00000000">
      <w:pPr>
        <w:pStyle w:val="ListParagraph"/>
        <w:numPr>
          <w:ilvl w:val="0"/>
          <w:numId w:val="3"/>
        </w:numPr>
        <w:spacing w:after="80"/>
      </w:pPr>
      <w:r>
        <w:t>Keep true missing values as NaN so they are excluded from the basket.</w:t>
      </w:r>
    </w:p>
    <w:p w14:paraId="2F9F9242" w14:textId="77777777" w:rsidR="00EE1207" w:rsidRDefault="00000000">
      <w:pPr>
        <w:pStyle w:val="ListParagraph"/>
        <w:numPr>
          <w:ilvl w:val="0"/>
          <w:numId w:val="3"/>
        </w:numPr>
        <w:spacing w:after="80"/>
      </w:pPr>
      <w:r>
        <w:t>Drop cases that are missing more than 3 of the 8 attributes, since they carry too little information.</w:t>
      </w:r>
    </w:p>
    <w:p w14:paraId="17BACB31" w14:textId="77777777" w:rsidR="00EE1207" w:rsidRDefault="00000000">
      <w:pPr>
        <w:pStyle w:val="ListParagraph"/>
        <w:numPr>
          <w:ilvl w:val="0"/>
          <w:numId w:val="3"/>
        </w:numPr>
        <w:spacing w:after="80"/>
      </w:pPr>
      <w:r>
        <w:t>Randomly sample 60,000 cases (random_state=42) for computational tractability.</w:t>
      </w:r>
    </w:p>
    <w:p w14:paraId="7411C8C6" w14:textId="77777777" w:rsidR="00EE1207" w:rsidRDefault="00000000">
      <w:pPr>
        <w:pStyle w:val="ListParagraph"/>
        <w:numPr>
          <w:ilvl w:val="0"/>
          <w:numId w:val="3"/>
        </w:numPr>
        <w:spacing w:after="80"/>
      </w:pPr>
      <w:r>
        <w:t>Convert each row to a list of items and one-hot encode with TransactionEncoder, giving a boolean matrix of cases by items.</w:t>
      </w:r>
    </w:p>
    <w:p w14:paraId="69505A0D" w14:textId="77777777" w:rsidR="00EE1207" w:rsidRDefault="00000000">
      <w:pPr>
        <w:pStyle w:val="Heading2"/>
      </w:pPr>
      <w:bookmarkStart w:id="19" w:name="_Toc241883803"/>
      <w:r>
        <w:t>Step 8: Frequent Itemsets with Apriori</w:t>
      </w:r>
      <w:bookmarkEnd w:id="19"/>
    </w:p>
    <w:p w14:paraId="4A9B83F5" w14:textId="77777777" w:rsidR="00EE1207" w:rsidRDefault="00000000">
      <w:pPr>
        <w:spacing w:after="120" w:line="276" w:lineRule="auto"/>
      </w:pPr>
      <w:r>
        <w:t>Apriori finds all item combinations that appear in at least 3% of baskets (min_support=0.03). It works bottom-up: it counts single items, keeps those above the threshold, joins them into pairs, and so on, pruning any combination whose subset is already infrequent. The result is sorted by support and given a length column.</w:t>
      </w:r>
    </w:p>
    <w:p w14:paraId="4B2222AC" w14:textId="77777777" w:rsidR="00EE1207" w:rsidRDefault="00000000">
      <w:pPr>
        <w:pBdr>
          <w:left w:val="single" w:sz="12" w:space="6" w:color="2E75B6"/>
        </w:pBdr>
        <w:shd w:val="clear" w:color="auto" w:fill="F4F4F4"/>
        <w:spacing w:line="252" w:lineRule="auto"/>
        <w:ind w:left="160"/>
      </w:pPr>
      <w:r>
        <w:rPr>
          <w:rFonts w:ascii="Consolas" w:eastAsia="Consolas" w:hAnsi="Consolas" w:cs="Consolas"/>
          <w:sz w:val="19"/>
          <w:szCs w:val="19"/>
        </w:rPr>
        <w:t>frequent_itemsets = apriori(onehot_df, min_support=0.03, use_colnames=True)</w:t>
      </w:r>
    </w:p>
    <w:p w14:paraId="77990410" w14:textId="77777777" w:rsidR="00EE1207" w:rsidRDefault="00EE1207">
      <w:pPr>
        <w:spacing w:after="100"/>
      </w:pPr>
    </w:p>
    <w:p w14:paraId="443DC303" w14:textId="77777777" w:rsidR="00EE1207" w:rsidRDefault="00000000">
      <w:pPr>
        <w:pStyle w:val="Heading2"/>
      </w:pPr>
      <w:bookmarkStart w:id="20" w:name="_Toc241883804"/>
      <w:r>
        <w:t>Step 9: Generate Association Rules</w:t>
      </w:r>
      <w:bookmarkEnd w:id="20"/>
    </w:p>
    <w:p w14:paraId="106F24D5" w14:textId="77777777" w:rsidR="00EE1207" w:rsidRDefault="00000000">
      <w:pPr>
        <w:spacing w:after="120" w:line="276" w:lineRule="auto"/>
      </w:pPr>
      <w:r>
        <w:t>Rules of the form "if antecedent then consequent" are derived from the frequent itemsets and filtered to lift of at least 1.1. They are sorted by lift, and readable string versions of the antecedent and consequent are created. The notebook reports six scores for every rule.</w:t>
      </w:r>
    </w:p>
    <w:p w14:paraId="12E4B195" w14:textId="77777777" w:rsidR="00EE1207" w:rsidRDefault="00000000">
      <w:pPr>
        <w:pBdr>
          <w:left w:val="single" w:sz="12" w:space="6" w:color="2E75B6"/>
        </w:pBdr>
        <w:shd w:val="clear" w:color="auto" w:fill="F4F4F4"/>
        <w:spacing w:line="252" w:lineRule="auto"/>
        <w:ind w:left="160"/>
      </w:pPr>
      <w:r>
        <w:rPr>
          <w:rFonts w:ascii="Consolas" w:eastAsia="Consolas" w:hAnsi="Consolas" w:cs="Consolas"/>
          <w:sz w:val="19"/>
          <w:szCs w:val="19"/>
        </w:rPr>
        <w:t>rules = association_rules(frequent_itemsets, metric='lift', min_threshold=1.1)</w:t>
      </w:r>
    </w:p>
    <w:p w14:paraId="6A7D6F6D" w14:textId="77777777" w:rsidR="00EE1207" w:rsidRDefault="00EE1207">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500"/>
        <w:gridCol w:w="3726"/>
      </w:tblGrid>
      <w:tr w:rsidR="00EE1207" w14:paraId="2B7DEC58"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6928A1AE" w14:textId="77777777" w:rsidR="00EE1207" w:rsidRDefault="00000000">
            <w:r>
              <w:rPr>
                <w:b/>
                <w:bCs/>
                <w:color w:val="FFFFFF"/>
                <w:sz w:val="20"/>
                <w:szCs w:val="20"/>
              </w:rPr>
              <w:t>Metric</w:t>
            </w: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56CF7E6E" w14:textId="77777777" w:rsidR="00EE1207" w:rsidRDefault="00000000">
            <w:r>
              <w:rPr>
                <w:b/>
                <w:bCs/>
                <w:color w:val="FFFFFF"/>
                <w:sz w:val="20"/>
                <w:szCs w:val="20"/>
              </w:rPr>
              <w:t>Definition</w:t>
            </w:r>
          </w:p>
        </w:tc>
        <w:tc>
          <w:tcPr>
            <w:tcW w:w="3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71322337" w14:textId="77777777" w:rsidR="00EE1207" w:rsidRDefault="00000000">
            <w:r>
              <w:rPr>
                <w:b/>
                <w:bCs/>
                <w:color w:val="FFFFFF"/>
                <w:sz w:val="20"/>
                <w:szCs w:val="20"/>
              </w:rPr>
              <w:t>Interpretation</w:t>
            </w:r>
          </w:p>
        </w:tc>
      </w:tr>
      <w:tr w:rsidR="00EE1207" w14:paraId="6A586DCE"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8E0AD16" w14:textId="77777777" w:rsidR="00EE1207" w:rsidRDefault="00000000">
            <w:r>
              <w:rPr>
                <w:color w:val="000000"/>
                <w:sz w:val="20"/>
                <w:szCs w:val="20"/>
              </w:rPr>
              <w:t>Support</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E5CD28C" w14:textId="77777777" w:rsidR="00EE1207" w:rsidRDefault="00000000">
            <w:r>
              <w:rPr>
                <w:color w:val="000000"/>
                <w:sz w:val="20"/>
                <w:szCs w:val="20"/>
              </w:rPr>
              <w:t>Share of all cases containing the itemset</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A062F7B" w14:textId="77777777" w:rsidR="00EE1207" w:rsidRDefault="00000000">
            <w:r>
              <w:rPr>
                <w:color w:val="000000"/>
                <w:sz w:val="20"/>
                <w:szCs w:val="20"/>
              </w:rPr>
              <w:t>Higher means more common</w:t>
            </w:r>
          </w:p>
        </w:tc>
      </w:tr>
      <w:tr w:rsidR="00EE1207" w14:paraId="14573722"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D7955CB" w14:textId="77777777" w:rsidR="00EE1207" w:rsidRDefault="00000000">
            <w:r>
              <w:rPr>
                <w:color w:val="000000"/>
                <w:sz w:val="20"/>
                <w:szCs w:val="20"/>
              </w:rPr>
              <w:t>Confidence</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2DD4469" w14:textId="77777777" w:rsidR="00EE1207" w:rsidRDefault="00000000">
            <w:r>
              <w:rPr>
                <w:color w:val="000000"/>
                <w:sz w:val="20"/>
                <w:szCs w:val="20"/>
              </w:rPr>
              <w:t>P(consequent given antecedent)</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D9626B1" w14:textId="77777777" w:rsidR="00EE1207" w:rsidRDefault="00000000">
            <w:r>
              <w:rPr>
                <w:color w:val="000000"/>
                <w:sz w:val="20"/>
                <w:szCs w:val="20"/>
              </w:rPr>
              <w:t>Higher means a more reliable rule</w:t>
            </w:r>
          </w:p>
        </w:tc>
      </w:tr>
      <w:tr w:rsidR="00EE1207" w14:paraId="20F94A51"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0EADD3A" w14:textId="77777777" w:rsidR="00EE1207" w:rsidRDefault="00000000">
            <w:r>
              <w:rPr>
                <w:color w:val="000000"/>
                <w:sz w:val="20"/>
                <w:szCs w:val="20"/>
              </w:rPr>
              <w:lastRenderedPageBreak/>
              <w:t>Lift</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D35FE04" w14:textId="77777777" w:rsidR="00EE1207" w:rsidRDefault="00000000">
            <w:r>
              <w:rPr>
                <w:color w:val="000000"/>
                <w:sz w:val="20"/>
                <w:szCs w:val="20"/>
              </w:rPr>
              <w:t>Confidence divided by consequent support</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B5EDAB6" w14:textId="77777777" w:rsidR="00EE1207" w:rsidRDefault="00000000">
            <w:r>
              <w:rPr>
                <w:color w:val="000000"/>
                <w:sz w:val="20"/>
                <w:szCs w:val="20"/>
              </w:rPr>
              <w:t>Above 1 positive, 1 independent, below 1 negative</w:t>
            </w:r>
          </w:p>
        </w:tc>
      </w:tr>
      <w:tr w:rsidR="00EE1207" w14:paraId="68E3FB14"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6A4C2DF" w14:textId="77777777" w:rsidR="00EE1207" w:rsidRDefault="00000000">
            <w:r>
              <w:rPr>
                <w:color w:val="000000"/>
                <w:sz w:val="20"/>
                <w:szCs w:val="20"/>
              </w:rPr>
              <w:t>Leverage</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9D49664" w14:textId="77777777" w:rsidR="00EE1207" w:rsidRDefault="00000000">
            <w:r>
              <w:rPr>
                <w:color w:val="000000"/>
                <w:sz w:val="20"/>
                <w:szCs w:val="20"/>
              </w:rPr>
              <w:t>Observed minus expected co-occurrence</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B9A48B3" w14:textId="77777777" w:rsidR="00EE1207" w:rsidRDefault="00000000">
            <w:r>
              <w:rPr>
                <w:color w:val="000000"/>
                <w:sz w:val="20"/>
                <w:szCs w:val="20"/>
              </w:rPr>
              <w:t>0 means independent</w:t>
            </w:r>
          </w:p>
        </w:tc>
      </w:tr>
      <w:tr w:rsidR="00EE1207" w14:paraId="7F73C854"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D241871" w14:textId="77777777" w:rsidR="00EE1207" w:rsidRDefault="00000000">
            <w:r>
              <w:rPr>
                <w:color w:val="000000"/>
                <w:sz w:val="20"/>
                <w:szCs w:val="20"/>
              </w:rPr>
              <w:t>Conviction</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CCA694A" w14:textId="77777777" w:rsidR="00EE1207" w:rsidRDefault="00000000">
            <w:r>
              <w:rPr>
                <w:color w:val="000000"/>
                <w:sz w:val="20"/>
                <w:szCs w:val="20"/>
              </w:rPr>
              <w:t>Expected frequency of antecedent without consequent over observed</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C36053D" w14:textId="77777777" w:rsidR="00EE1207" w:rsidRDefault="00000000">
            <w:r>
              <w:rPr>
                <w:color w:val="000000"/>
                <w:sz w:val="20"/>
                <w:szCs w:val="20"/>
              </w:rPr>
              <w:t>Higher means stronger implication</w:t>
            </w:r>
          </w:p>
        </w:tc>
      </w:tr>
      <w:tr w:rsidR="00EE1207" w14:paraId="4684D7C0"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7D9302F" w14:textId="77777777" w:rsidR="00EE1207" w:rsidRDefault="00000000">
            <w:r>
              <w:rPr>
                <w:color w:val="000000"/>
                <w:sz w:val="20"/>
                <w:szCs w:val="20"/>
              </w:rPr>
              <w:t>Zhang's metric</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21A43AF" w14:textId="77777777" w:rsidR="00EE1207" w:rsidRDefault="00000000">
            <w:r>
              <w:rPr>
                <w:color w:val="000000"/>
                <w:sz w:val="20"/>
                <w:szCs w:val="20"/>
              </w:rPr>
              <w:t>Normalized association strength</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4A3446D" w14:textId="77777777" w:rsidR="00EE1207" w:rsidRDefault="00000000">
            <w:r>
              <w:rPr>
                <w:color w:val="000000"/>
                <w:sz w:val="20"/>
                <w:szCs w:val="20"/>
              </w:rPr>
              <w:t>Range -1 to 1; near 1 is strong positive</w:t>
            </w:r>
          </w:p>
        </w:tc>
      </w:tr>
    </w:tbl>
    <w:p w14:paraId="7155BC89" w14:textId="77777777" w:rsidR="00EE1207" w:rsidRDefault="00EE1207">
      <w:pPr>
        <w:spacing w:after="160"/>
      </w:pPr>
    </w:p>
    <w:p w14:paraId="012EC12B" w14:textId="77777777" w:rsidR="00EE1207" w:rsidRDefault="00000000">
      <w:pPr>
        <w:spacing w:after="120" w:line="276" w:lineRule="auto"/>
      </w:pPr>
      <w:r>
        <w:t>A top-20 interpretation table with rounded scores and friendly column names (If, Then, Support, Confidence, Lift, Leverage, Conviction, Zhang's Metric) is then produced.</w:t>
      </w:r>
    </w:p>
    <w:p w14:paraId="79B54996" w14:textId="77777777" w:rsidR="00EE1207" w:rsidRDefault="00000000">
      <w:pPr>
        <w:pStyle w:val="Heading2"/>
      </w:pPr>
      <w:bookmarkStart w:id="21" w:name="_Toc241883805"/>
      <w:r>
        <w:t>Step 10: Association Rule Visualizations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500"/>
        <w:gridCol w:w="4526"/>
      </w:tblGrid>
      <w:tr w:rsidR="00EE1207" w14:paraId="7FB7282B" w14:textId="77777777">
        <w:tblPrEx>
          <w:tblCellMar>
            <w:top w:w="0" w:type="dxa"/>
            <w:bottom w:w="0" w:type="dxa"/>
          </w:tblCellMar>
        </w:tblPrEx>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3AD4FDD3" w14:textId="77777777" w:rsidR="00EE1207" w:rsidRDefault="00000000">
            <w:r>
              <w:rPr>
                <w:b/>
                <w:bCs/>
                <w:color w:val="FFFFFF"/>
                <w:sz w:val="20"/>
                <w:szCs w:val="20"/>
              </w:rPr>
              <w:t>Section</w:t>
            </w: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181A501C" w14:textId="77777777" w:rsidR="00EE1207" w:rsidRDefault="00000000">
            <w:r>
              <w:rPr>
                <w:b/>
                <w:bCs/>
                <w:color w:val="FFFFFF"/>
                <w:sz w:val="20"/>
                <w:szCs w:val="20"/>
              </w:rPr>
              <w:t>Visualization</w:t>
            </w:r>
          </w:p>
        </w:tc>
        <w:tc>
          <w:tcPr>
            <w:tcW w:w="45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44800E73" w14:textId="77777777" w:rsidR="00EE1207" w:rsidRDefault="00000000">
            <w:r>
              <w:rPr>
                <w:b/>
                <w:bCs/>
                <w:color w:val="FFFFFF"/>
                <w:sz w:val="20"/>
                <w:szCs w:val="20"/>
              </w:rPr>
              <w:t>Purpose</w:t>
            </w:r>
          </w:p>
        </w:tc>
      </w:tr>
      <w:tr w:rsidR="00EE1207" w14:paraId="7944C9B7"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08CE405" w14:textId="77777777" w:rsidR="00EE1207" w:rsidRDefault="00000000">
            <w:r>
              <w:rPr>
                <w:color w:val="000000"/>
                <w:sz w:val="20"/>
                <w:szCs w:val="20"/>
              </w:rPr>
              <w:t>8.1</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8146AF6" w14:textId="77777777" w:rsidR="00EE1207" w:rsidRDefault="00000000">
            <w:r>
              <w:rPr>
                <w:color w:val="000000"/>
                <w:sz w:val="20"/>
                <w:szCs w:val="20"/>
              </w:rPr>
              <w:t>Scatter: support vs confidence, size and colour = lift</w:t>
            </w:r>
          </w:p>
        </w:tc>
        <w:tc>
          <w:tcPr>
            <w:tcW w:w="45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2581C5C" w14:textId="77777777" w:rsidR="00EE1207" w:rsidRDefault="00000000">
            <w:r>
              <w:rPr>
                <w:color w:val="000000"/>
                <w:sz w:val="20"/>
                <w:szCs w:val="20"/>
              </w:rPr>
              <w:t>See the trade-off between frequency and reliability</w:t>
            </w:r>
          </w:p>
        </w:tc>
      </w:tr>
      <w:tr w:rsidR="00EE1207" w14:paraId="3847383E"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EFB5895" w14:textId="77777777" w:rsidR="00EE1207" w:rsidRDefault="00000000">
            <w:r>
              <w:rPr>
                <w:color w:val="000000"/>
                <w:sz w:val="20"/>
                <w:szCs w:val="20"/>
              </w:rPr>
              <w:t>8.2</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B822391" w14:textId="77777777" w:rsidR="00EE1207" w:rsidRDefault="00000000">
            <w:r>
              <w:rPr>
                <w:color w:val="000000"/>
                <w:sz w:val="20"/>
                <w:szCs w:val="20"/>
              </w:rPr>
              <w:t>Bar chart: top 15 rules by lift</w:t>
            </w:r>
          </w:p>
        </w:tc>
        <w:tc>
          <w:tcPr>
            <w:tcW w:w="45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A9B70E7" w14:textId="77777777" w:rsidR="00EE1207" w:rsidRDefault="00000000">
            <w:r>
              <w:rPr>
                <w:color w:val="000000"/>
                <w:sz w:val="20"/>
                <w:szCs w:val="20"/>
              </w:rPr>
              <w:t>Identify the strongest associations</w:t>
            </w:r>
          </w:p>
        </w:tc>
      </w:tr>
      <w:tr w:rsidR="00EE1207" w14:paraId="72303776"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F4572C6" w14:textId="77777777" w:rsidR="00EE1207" w:rsidRDefault="00000000">
            <w:r>
              <w:rPr>
                <w:color w:val="000000"/>
                <w:sz w:val="20"/>
                <w:szCs w:val="20"/>
              </w:rPr>
              <w:t>8.3</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650DE03" w14:textId="77777777" w:rsidR="00EE1207" w:rsidRDefault="00000000">
            <w:r>
              <w:rPr>
                <w:color w:val="000000"/>
                <w:sz w:val="20"/>
                <w:szCs w:val="20"/>
              </w:rPr>
              <w:t>Heatmap: correlation between rule metrics</w:t>
            </w:r>
          </w:p>
        </w:tc>
        <w:tc>
          <w:tcPr>
            <w:tcW w:w="45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761E8E4" w14:textId="77777777" w:rsidR="00EE1207" w:rsidRDefault="00000000">
            <w:r>
              <w:rPr>
                <w:color w:val="000000"/>
                <w:sz w:val="20"/>
                <w:szCs w:val="20"/>
              </w:rPr>
              <w:t>Understand how the six scores relate</w:t>
            </w:r>
          </w:p>
        </w:tc>
      </w:tr>
      <w:tr w:rsidR="00EE1207" w14:paraId="55F407C4"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ECC9264" w14:textId="77777777" w:rsidR="00EE1207" w:rsidRDefault="00000000">
            <w:r>
              <w:rPr>
                <w:color w:val="000000"/>
                <w:sz w:val="20"/>
                <w:szCs w:val="20"/>
              </w:rPr>
              <w:t>8.4</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918EF27" w14:textId="77777777" w:rsidR="00EE1207" w:rsidRDefault="00000000">
            <w:r>
              <w:rPr>
                <w:color w:val="000000"/>
                <w:sz w:val="20"/>
                <w:szCs w:val="20"/>
              </w:rPr>
              <w:t>Network graph: top 12 rules</w:t>
            </w:r>
          </w:p>
        </w:tc>
        <w:tc>
          <w:tcPr>
            <w:tcW w:w="45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C9B896D" w14:textId="77777777" w:rsidR="00EE1207" w:rsidRDefault="00000000">
            <w:r>
              <w:rPr>
                <w:color w:val="000000"/>
                <w:sz w:val="20"/>
                <w:szCs w:val="20"/>
              </w:rPr>
              <w:t>Show item-to-item relationships as a directed graph</w:t>
            </w:r>
          </w:p>
        </w:tc>
      </w:tr>
      <w:tr w:rsidR="00EE1207" w14:paraId="67F0FB56"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DDADCFF" w14:textId="77777777" w:rsidR="00EE1207" w:rsidRDefault="00000000">
            <w:r>
              <w:rPr>
                <w:color w:val="000000"/>
                <w:sz w:val="20"/>
                <w:szCs w:val="20"/>
              </w:rPr>
              <w:t>8.5</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05CE09B" w14:textId="77777777" w:rsidR="00EE1207" w:rsidRDefault="00000000">
            <w:r>
              <w:rPr>
                <w:color w:val="000000"/>
                <w:sz w:val="20"/>
                <w:szCs w:val="20"/>
              </w:rPr>
              <w:t>Histogram: lift distribution with line at 1</w:t>
            </w:r>
          </w:p>
        </w:tc>
        <w:tc>
          <w:tcPr>
            <w:tcW w:w="45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621561A" w14:textId="77777777" w:rsidR="00EE1207" w:rsidRDefault="00000000">
            <w:r>
              <w:rPr>
                <w:color w:val="000000"/>
                <w:sz w:val="20"/>
                <w:szCs w:val="20"/>
              </w:rPr>
              <w:t>See how many rules are only weakly above chance</w:t>
            </w:r>
          </w:p>
        </w:tc>
      </w:tr>
    </w:tbl>
    <w:p w14:paraId="22E6EE8E" w14:textId="77777777" w:rsidR="00EE1207" w:rsidRDefault="00EE1207">
      <w:pPr>
        <w:spacing w:after="160"/>
      </w:pPr>
    </w:p>
    <w:p w14:paraId="105A8F09" w14:textId="77777777" w:rsidR="00EE1207" w:rsidRDefault="00000000">
      <w:pPr>
        <w:spacing w:after="120" w:line="276" w:lineRule="auto"/>
      </w:pPr>
      <w:r>
        <w:t>A final cell prints VIZ_COUNT, which confirms the total number of visualizations generated by the notebook (27 in total: 22 EDA charts including the missing-value chart, and 5 rule charts).</w:t>
      </w:r>
    </w:p>
    <w:p w14:paraId="7D2E10C0" w14:textId="77777777" w:rsidR="00EE1207" w:rsidRDefault="00000000">
      <w:pPr>
        <w:pStyle w:val="Heading2"/>
      </w:pPr>
      <w:bookmarkStart w:id="22" w:name="_Toc241883806"/>
      <w:r>
        <w:t>Step 11: Summary Statistics of Rule Metrics</w:t>
      </w:r>
      <w:bookmarkEnd w:id="22"/>
    </w:p>
    <w:p w14:paraId="6B4596B3" w14:textId="77777777" w:rsidR="00EE1207" w:rsidRDefault="00000000">
      <w:pPr>
        <w:spacing w:after="120" w:line="276" w:lineRule="auto"/>
      </w:pPr>
      <w:r>
        <w:t>describe() is run on the six rule metrics to give the count, mean, spread and quartiles for each, which helps judge whether the rule set is dominated by weak or strong associations.</w:t>
      </w:r>
    </w:p>
    <w:p w14:paraId="67B34218" w14:textId="77777777" w:rsidR="00EE1207" w:rsidRDefault="00000000">
      <w:pPr>
        <w:pStyle w:val="Heading2"/>
      </w:pPr>
      <w:bookmarkStart w:id="23" w:name="_Toc241883807"/>
      <w:r>
        <w:t>Step 12: Export the Final Dataset</w:t>
      </w:r>
      <w:bookmarkEnd w:id="23"/>
    </w:p>
    <w:p w14:paraId="62FB704D" w14:textId="77777777" w:rsidR="00EE1207" w:rsidRDefault="00000000">
      <w:pPr>
        <w:spacing w:after="120" w:line="276" w:lineRule="auto"/>
      </w:pPr>
      <w:r>
        <w:t>The cleaned and merged dataset is saved as a gzip-compressed CSV, faers_2025_demo_merged.csv.gz, which keeps the file small enough to share and re-load directly with pandas.</w:t>
      </w:r>
    </w:p>
    <w:p w14:paraId="63103527" w14:textId="77777777" w:rsidR="00EE1207" w:rsidRDefault="00000000">
      <w:pPr>
        <w:pBdr>
          <w:left w:val="single" w:sz="12" w:space="6" w:color="2E75B6"/>
        </w:pBdr>
        <w:shd w:val="clear" w:color="auto" w:fill="F4F4F4"/>
        <w:spacing w:line="252" w:lineRule="auto"/>
        <w:ind w:left="160"/>
      </w:pPr>
      <w:r>
        <w:rPr>
          <w:rFonts w:ascii="Consolas" w:eastAsia="Consolas" w:hAnsi="Consolas" w:cs="Consolas"/>
          <w:sz w:val="19"/>
          <w:szCs w:val="19"/>
        </w:rPr>
        <w:t>merged_df.to_csv('faers_2025_demo_merged.csv.gz', index=False, compression='gzip')</w:t>
      </w:r>
    </w:p>
    <w:p w14:paraId="7FD40AAE" w14:textId="77777777" w:rsidR="00EE1207" w:rsidRDefault="00EE1207">
      <w:pPr>
        <w:spacing w:after="100"/>
      </w:pPr>
    </w:p>
    <w:p w14:paraId="30C83DD2" w14:textId="77777777" w:rsidR="001C15B6" w:rsidRDefault="001C15B6">
      <w:pPr>
        <w:pStyle w:val="Heading1"/>
      </w:pPr>
      <w:bookmarkStart w:id="24" w:name="_Toc241883808"/>
    </w:p>
    <w:p w14:paraId="2FA1C050" w14:textId="77777777" w:rsidR="001C15B6" w:rsidRDefault="001C15B6">
      <w:pPr>
        <w:pStyle w:val="Heading1"/>
      </w:pPr>
    </w:p>
    <w:p w14:paraId="04AABC89" w14:textId="0CF860AF" w:rsidR="00EE1207" w:rsidRDefault="00000000">
      <w:pPr>
        <w:pStyle w:val="Heading1"/>
      </w:pPr>
      <w:r>
        <w:lastRenderedPageBreak/>
        <w:t>5. Results and Interpretation</w:t>
      </w:r>
      <w:bookmarkEnd w:id="24"/>
    </w:p>
    <w:p w14:paraId="250F890C" w14:textId="77777777" w:rsidR="00EE1207" w:rsidRDefault="00000000">
      <w:pPr>
        <w:spacing w:after="120" w:line="276" w:lineRule="auto"/>
      </w:pPr>
      <w:r>
        <w:t>The conclusions stated in the notebook are:</w:t>
      </w:r>
    </w:p>
    <w:p w14:paraId="60094A74" w14:textId="77777777" w:rsidR="00EE1207" w:rsidRDefault="00000000">
      <w:pPr>
        <w:pStyle w:val="ListParagraph"/>
        <w:numPr>
          <w:ilvl w:val="0"/>
          <w:numId w:val="2"/>
        </w:numPr>
        <w:spacing w:after="60"/>
      </w:pPr>
      <w:r>
        <w:t>Two quarterly extracts of about 400K and 393K raw rows were cleaned, standardized and merged into a single dataset.</w:t>
      </w:r>
    </w:p>
    <w:p w14:paraId="5F7A2DB7" w14:textId="77777777" w:rsidR="00EE1207" w:rsidRDefault="00000000">
      <w:pPr>
        <w:pStyle w:val="ListParagraph"/>
        <w:numPr>
          <w:ilvl w:val="0"/>
          <w:numId w:val="2"/>
        </w:numPr>
        <w:spacing w:after="60"/>
      </w:pPr>
      <w:r>
        <w:t>The typical profile is majority-female, adult-to-elderly, US-dominated, mostly electronically submitted, and largely filed as Expedited (EXP) or Periodic (PER) reports.</w:t>
      </w:r>
    </w:p>
    <w:p w14:paraId="6D389CB2" w14:textId="77777777" w:rsidR="00EE1207" w:rsidRDefault="00000000">
      <w:pPr>
        <w:pStyle w:val="ListParagraph"/>
        <w:numPr>
          <w:ilvl w:val="0"/>
          <w:numId w:val="2"/>
        </w:numPr>
        <w:spacing w:after="60"/>
      </w:pPr>
      <w:r>
        <w:t>Association rules show strong, high-lift links between reporter occupation, report type and submission method.</w:t>
      </w:r>
    </w:p>
    <w:p w14:paraId="2831C938" w14:textId="379B97CF" w:rsidR="00EE1207" w:rsidRDefault="00000000" w:rsidP="001C15B6">
      <w:pPr>
        <w:pStyle w:val="ListParagraph"/>
        <w:numPr>
          <w:ilvl w:val="0"/>
          <w:numId w:val="2"/>
        </w:numPr>
        <w:spacing w:after="60"/>
      </w:pPr>
      <w:r>
        <w:t>The cleaned dataset is ready for further modelling such as signal detection with PRR or ROR, once combined with the FAERS drug and reaction tables.</w:t>
      </w:r>
    </w:p>
    <w:p w14:paraId="19012BBC" w14:textId="77777777" w:rsidR="00EE1207" w:rsidRDefault="00000000">
      <w:pPr>
        <w:pStyle w:val="Heading1"/>
      </w:pPr>
      <w:bookmarkStart w:id="25" w:name="_Toc241883809"/>
      <w:r>
        <w:t>6. Limitations and Suggested Improvements</w:t>
      </w:r>
      <w:bookmarkEnd w:id="25"/>
    </w:p>
    <w:p w14:paraId="5CF77C39" w14:textId="77777777" w:rsidR="00EE1207" w:rsidRDefault="00000000">
      <w:pPr>
        <w:pStyle w:val="Heading2"/>
      </w:pPr>
      <w:bookmarkStart w:id="26" w:name="_Toc241883810"/>
      <w:r>
        <w:t>6.1 Limitations</w:t>
      </w:r>
      <w:bookmarkEnd w:id="26"/>
    </w:p>
    <w:p w14:paraId="1D658800" w14:textId="77777777" w:rsidR="00EE1207" w:rsidRDefault="00000000">
      <w:pPr>
        <w:pStyle w:val="ListParagraph"/>
        <w:numPr>
          <w:ilvl w:val="0"/>
          <w:numId w:val="2"/>
        </w:numPr>
        <w:spacing w:after="60"/>
      </w:pPr>
      <w:r>
        <w:rPr>
          <w:b/>
          <w:bCs/>
        </w:rPr>
        <w:t xml:space="preserve">Reporting bias: </w:t>
      </w:r>
      <w:r>
        <w:t>FAERS is built from spontaneous reports, so it cannot give incidence rates or prove causation.</w:t>
      </w:r>
    </w:p>
    <w:p w14:paraId="5B1F340D" w14:textId="77777777" w:rsidR="00EE1207" w:rsidRDefault="00000000">
      <w:pPr>
        <w:pStyle w:val="ListParagraph"/>
        <w:numPr>
          <w:ilvl w:val="0"/>
          <w:numId w:val="2"/>
        </w:numPr>
        <w:spacing w:after="60"/>
      </w:pPr>
      <w:r>
        <w:rPr>
          <w:b/>
          <w:bCs/>
        </w:rPr>
        <w:t xml:space="preserve">Sampling: </w:t>
      </w:r>
      <w:r>
        <w:t>rules are mined on a 60,000-case sample, so results may change slightly with another seed.</w:t>
      </w:r>
    </w:p>
    <w:p w14:paraId="571CBE92" w14:textId="77777777" w:rsidR="00EE1207" w:rsidRDefault="00000000">
      <w:pPr>
        <w:pStyle w:val="ListParagraph"/>
        <w:numPr>
          <w:ilvl w:val="0"/>
          <w:numId w:val="2"/>
        </w:numPr>
        <w:spacing w:after="60"/>
      </w:pPr>
      <w:r>
        <w:rPr>
          <w:b/>
          <w:bCs/>
        </w:rPr>
        <w:t xml:space="preserve">Scope: </w:t>
      </w:r>
      <w:r>
        <w:t>only demographic and administrative fields are used, with no drug or reaction data.</w:t>
      </w:r>
    </w:p>
    <w:p w14:paraId="04C7DDCE" w14:textId="77777777" w:rsidR="00EE1207" w:rsidRDefault="00000000">
      <w:pPr>
        <w:pStyle w:val="ListParagraph"/>
        <w:numPr>
          <w:ilvl w:val="0"/>
          <w:numId w:val="2"/>
        </w:numPr>
        <w:spacing w:after="60"/>
      </w:pPr>
      <w:r>
        <w:rPr>
          <w:b/>
          <w:bCs/>
        </w:rPr>
        <w:t xml:space="preserve">Sparse fields: </w:t>
      </w:r>
      <w:r>
        <w:t>weight, occupation and some manufacturer fields have substantial missing data.</w:t>
      </w:r>
    </w:p>
    <w:p w14:paraId="0294D77F" w14:textId="77777777" w:rsidR="00EE1207" w:rsidRDefault="00000000">
      <w:pPr>
        <w:pStyle w:val="Heading2"/>
      </w:pPr>
      <w:bookmarkStart w:id="27" w:name="_Toc241883811"/>
      <w:r>
        <w:t>6.2 Technical Improvements Worth Making</w:t>
      </w:r>
      <w:bookmarkEnd w:id="27"/>
    </w:p>
    <w:p w14:paraId="231BC455" w14:textId="77777777" w:rsidR="00EE1207" w:rsidRDefault="00000000">
      <w:pPr>
        <w:pStyle w:val="ListParagraph"/>
        <w:numPr>
          <w:ilvl w:val="0"/>
          <w:numId w:val="2"/>
        </w:numPr>
        <w:spacing w:after="60"/>
      </w:pPr>
      <w:r>
        <w:rPr>
          <w:b/>
          <w:bCs/>
        </w:rPr>
        <w:t xml:space="preserve">Normalize age units: </w:t>
      </w:r>
      <w:r>
        <w:t>the age column is recorded in the unit given by age_cod (years, months, days and so on), but the notebook clips and plots age as if it were all years. Converting to years first would make the age charts and the 122 cut-off accurate.</w:t>
      </w:r>
    </w:p>
    <w:p w14:paraId="7B47B643" w14:textId="77777777" w:rsidR="00EE1207" w:rsidRDefault="00000000">
      <w:pPr>
        <w:pStyle w:val="ListParagraph"/>
        <w:numPr>
          <w:ilvl w:val="0"/>
          <w:numId w:val="2"/>
        </w:numPr>
        <w:spacing w:after="60"/>
      </w:pPr>
      <w:r>
        <w:rPr>
          <w:b/>
          <w:bCs/>
        </w:rPr>
        <w:t xml:space="preserve">Normalize weight units: </w:t>
      </w:r>
      <w:r>
        <w:t>wt_cod can be KG or LBS. The weight chart keeps only KG, but the 400 cut-off is applied to both units.</w:t>
      </w:r>
    </w:p>
    <w:p w14:paraId="092820D4" w14:textId="77777777" w:rsidR="00EE1207" w:rsidRDefault="00000000">
      <w:pPr>
        <w:pStyle w:val="ListParagraph"/>
        <w:numPr>
          <w:ilvl w:val="0"/>
          <w:numId w:val="2"/>
        </w:numPr>
        <w:spacing w:after="60"/>
      </w:pPr>
      <w:r>
        <w:rPr>
          <w:b/>
          <w:bCs/>
        </w:rPr>
        <w:t xml:space="preserve">Parameterize file paths: </w:t>
      </w:r>
      <w:r>
        <w:t>replace hard-coded file names with a DATA_DIR variable so the notebook runs from any folder.</w:t>
      </w:r>
    </w:p>
    <w:p w14:paraId="63801B7D" w14:textId="77777777" w:rsidR="00EE1207" w:rsidRDefault="00000000">
      <w:pPr>
        <w:pStyle w:val="ListParagraph"/>
        <w:numPr>
          <w:ilvl w:val="0"/>
          <w:numId w:val="2"/>
        </w:numPr>
        <w:spacing w:after="60"/>
      </w:pPr>
      <w:r>
        <w:rPr>
          <w:b/>
          <w:bCs/>
        </w:rPr>
        <w:t xml:space="preserve">Seaborn palette warnings: </w:t>
      </w:r>
      <w:r>
        <w:t>newer seaborn versions warn when palette is used without hue. The notebook hides warnings, but setting hue and legend=False is the cleaner fix.</w:t>
      </w:r>
    </w:p>
    <w:p w14:paraId="44AB6646" w14:textId="77777777" w:rsidR="00EE1207" w:rsidRDefault="00000000">
      <w:pPr>
        <w:pStyle w:val="ListParagraph"/>
        <w:numPr>
          <w:ilvl w:val="0"/>
          <w:numId w:val="2"/>
        </w:numPr>
        <w:spacing w:after="60"/>
      </w:pPr>
      <w:r>
        <w:rPr>
          <w:b/>
          <w:bCs/>
        </w:rPr>
        <w:t xml:space="preserve">Reproducibility: </w:t>
      </w:r>
      <w:r>
        <w:t>pin library versions in requirements.txt.</w:t>
      </w:r>
    </w:p>
    <w:p w14:paraId="7E7F596D" w14:textId="77777777" w:rsidR="00EE1207" w:rsidRDefault="00000000">
      <w:pPr>
        <w:pStyle w:val="Heading1"/>
      </w:pPr>
      <w:bookmarkStart w:id="28" w:name="_Toc241883812"/>
      <w:r>
        <w:t>7. Future Work</w:t>
      </w:r>
      <w:bookmarkEnd w:id="28"/>
    </w:p>
    <w:p w14:paraId="7696AE2B" w14:textId="77777777" w:rsidR="00EE1207" w:rsidRDefault="00000000">
      <w:pPr>
        <w:pStyle w:val="ListParagraph"/>
        <w:numPr>
          <w:ilvl w:val="0"/>
          <w:numId w:val="2"/>
        </w:numPr>
        <w:spacing w:after="60"/>
      </w:pPr>
      <w:r>
        <w:t>Join the DRUG and REAC tables to mine drug-reaction associations.</w:t>
      </w:r>
    </w:p>
    <w:p w14:paraId="0DA4A654" w14:textId="77777777" w:rsidR="00EE1207" w:rsidRDefault="00000000">
      <w:pPr>
        <w:pStyle w:val="ListParagraph"/>
        <w:numPr>
          <w:ilvl w:val="0"/>
          <w:numId w:val="2"/>
        </w:numPr>
        <w:spacing w:after="60"/>
      </w:pPr>
      <w:r>
        <w:t>Apply disproportionality methods (PRR, ROR, Bayesian methods) for signal detection.</w:t>
      </w:r>
    </w:p>
    <w:p w14:paraId="008D9DFD" w14:textId="77777777" w:rsidR="00EE1207" w:rsidRDefault="00000000">
      <w:pPr>
        <w:pStyle w:val="ListParagraph"/>
        <w:numPr>
          <w:ilvl w:val="0"/>
          <w:numId w:val="2"/>
        </w:numPr>
        <w:spacing w:after="60"/>
      </w:pPr>
      <w:r>
        <w:t>Add more quarters to study temporal trends.</w:t>
      </w:r>
    </w:p>
    <w:p w14:paraId="53F2B299" w14:textId="77777777" w:rsidR="00EE1207" w:rsidRDefault="00000000">
      <w:pPr>
        <w:pStyle w:val="ListParagraph"/>
        <w:numPr>
          <w:ilvl w:val="0"/>
          <w:numId w:val="2"/>
        </w:numPr>
        <w:spacing w:after="60"/>
      </w:pPr>
      <w:r>
        <w:t>Use FP-Growth to mine the full dataset instead of a sample.</w:t>
      </w:r>
    </w:p>
    <w:p w14:paraId="20BA808F" w14:textId="77777777" w:rsidR="00EE1207" w:rsidRDefault="00000000">
      <w:pPr>
        <w:pStyle w:val="ListParagraph"/>
        <w:numPr>
          <w:ilvl w:val="0"/>
          <w:numId w:val="2"/>
        </w:numPr>
        <w:spacing w:after="60"/>
      </w:pPr>
      <w:r>
        <w:t>Build an interactive dashboard in Streamlit or Power BI.</w:t>
      </w:r>
    </w:p>
    <w:p w14:paraId="2E359DE0" w14:textId="77777777" w:rsidR="001C15B6" w:rsidRDefault="001C15B6">
      <w:pPr>
        <w:pStyle w:val="Heading1"/>
      </w:pPr>
      <w:bookmarkStart w:id="29" w:name="_Toc241883813"/>
    </w:p>
    <w:p w14:paraId="52C9D890" w14:textId="5BD2D64F" w:rsidR="00EE1207" w:rsidRDefault="001C15B6">
      <w:pPr>
        <w:pStyle w:val="Heading1"/>
      </w:pPr>
      <w:bookmarkStart w:id="30" w:name="_Toc241883817"/>
      <w:bookmarkEnd w:id="29"/>
      <w:r>
        <w:lastRenderedPageBreak/>
        <w:t>8</w:t>
      </w:r>
      <w:r w:rsidR="00000000">
        <w:t>. Conclusion</w:t>
      </w:r>
      <w:bookmarkEnd w:id="30"/>
    </w:p>
    <w:p w14:paraId="2485FCA2" w14:textId="77777777" w:rsidR="00EE1207" w:rsidRDefault="00000000">
      <w:pPr>
        <w:spacing w:after="120" w:line="276" w:lineRule="auto"/>
      </w:pPr>
      <w:r>
        <w:t>This project turns two raw FAERS quarterly files into a clean, unified dataset, profiles it with a comprehensive set of visualizations, and applies Apriori to reveal how report attributes co-occur. The workflow is reproducible, documented step by step, and ready to extend into drug-reaction signal detection.</w:t>
      </w:r>
    </w:p>
    <w:p w14:paraId="4339910B" w14:textId="77777777" w:rsidR="00EE1207" w:rsidRDefault="00000000">
      <w:pPr>
        <w:pStyle w:val="Heading1"/>
      </w:pPr>
      <w:bookmarkStart w:id="31" w:name="_Toc241883818"/>
      <w:r>
        <w:t>Appendix A: Glossary</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EE1207" w14:paraId="161B483D"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127E23B2" w14:textId="77777777" w:rsidR="00EE1207" w:rsidRDefault="00000000">
            <w:r>
              <w:rPr>
                <w:b/>
                <w:bCs/>
                <w:color w:val="FFFFFF"/>
                <w:sz w:val="20"/>
                <w:szCs w:val="20"/>
              </w:rPr>
              <w:t>Term</w:t>
            </w:r>
          </w:p>
        </w:tc>
        <w:tc>
          <w:tcPr>
            <w:tcW w:w="6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0C2C2F32" w14:textId="77777777" w:rsidR="00EE1207" w:rsidRDefault="00000000">
            <w:r>
              <w:rPr>
                <w:b/>
                <w:bCs/>
                <w:color w:val="FFFFFF"/>
                <w:sz w:val="20"/>
                <w:szCs w:val="20"/>
              </w:rPr>
              <w:t>Meaning</w:t>
            </w:r>
          </w:p>
        </w:tc>
      </w:tr>
      <w:tr w:rsidR="00EE1207" w14:paraId="73D0BC89"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FAF130B" w14:textId="77777777" w:rsidR="00EE1207" w:rsidRDefault="00000000">
            <w:r>
              <w:rPr>
                <w:color w:val="000000"/>
                <w:sz w:val="20"/>
                <w:szCs w:val="20"/>
              </w:rPr>
              <w:t>FAERS</w:t>
            </w:r>
          </w:p>
        </w:tc>
        <w:tc>
          <w:tcPr>
            <w:tcW w:w="6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A7A6064" w14:textId="77777777" w:rsidR="00EE1207" w:rsidRDefault="00000000">
            <w:r>
              <w:rPr>
                <w:color w:val="000000"/>
                <w:sz w:val="20"/>
                <w:szCs w:val="20"/>
              </w:rPr>
              <w:t>FDA Adverse Event Reporting System</w:t>
            </w:r>
          </w:p>
        </w:tc>
      </w:tr>
      <w:tr w:rsidR="00EE1207" w14:paraId="695CE38B"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9DDB64D" w14:textId="77777777" w:rsidR="00EE1207" w:rsidRDefault="00000000">
            <w:r>
              <w:rPr>
                <w:color w:val="000000"/>
                <w:sz w:val="20"/>
                <w:szCs w:val="20"/>
              </w:rPr>
              <w:t>DEMO</w:t>
            </w:r>
          </w:p>
        </w:tc>
        <w:tc>
          <w:tcPr>
            <w:tcW w:w="6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39A77C6B" w14:textId="77777777" w:rsidR="00EE1207" w:rsidRDefault="00000000">
            <w:r>
              <w:rPr>
                <w:color w:val="000000"/>
                <w:sz w:val="20"/>
                <w:szCs w:val="20"/>
              </w:rPr>
              <w:t>FAERS demographic table, one row per case version</w:t>
            </w:r>
          </w:p>
        </w:tc>
      </w:tr>
      <w:tr w:rsidR="00EE1207" w14:paraId="5C1366F1"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B92410F" w14:textId="77777777" w:rsidR="00EE1207" w:rsidRDefault="00000000">
            <w:r>
              <w:rPr>
                <w:color w:val="000000"/>
                <w:sz w:val="20"/>
                <w:szCs w:val="20"/>
              </w:rPr>
              <w:t>EDA</w:t>
            </w:r>
          </w:p>
        </w:tc>
        <w:tc>
          <w:tcPr>
            <w:tcW w:w="6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24D6B611" w14:textId="77777777" w:rsidR="00EE1207" w:rsidRDefault="00000000">
            <w:r>
              <w:rPr>
                <w:color w:val="000000"/>
                <w:sz w:val="20"/>
                <w:szCs w:val="20"/>
              </w:rPr>
              <w:t>Exploratory data analysis</w:t>
            </w:r>
          </w:p>
        </w:tc>
      </w:tr>
      <w:tr w:rsidR="00EE1207" w14:paraId="61546114"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F61114D" w14:textId="77777777" w:rsidR="00EE1207" w:rsidRDefault="00000000">
            <w:r>
              <w:rPr>
                <w:color w:val="000000"/>
                <w:sz w:val="20"/>
                <w:szCs w:val="20"/>
              </w:rPr>
              <w:t>Apriori</w:t>
            </w:r>
          </w:p>
        </w:tc>
        <w:tc>
          <w:tcPr>
            <w:tcW w:w="6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9E1AA6F" w14:textId="77777777" w:rsidR="00EE1207" w:rsidRDefault="00000000">
            <w:r>
              <w:rPr>
                <w:color w:val="000000"/>
                <w:sz w:val="20"/>
                <w:szCs w:val="20"/>
              </w:rPr>
              <w:t>Algorithm that finds frequent itemsets by pruning combinations below a support threshold</w:t>
            </w:r>
          </w:p>
        </w:tc>
      </w:tr>
      <w:tr w:rsidR="00EE1207" w14:paraId="3131AACD"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7D1D26BC" w14:textId="77777777" w:rsidR="00EE1207" w:rsidRDefault="00000000">
            <w:r>
              <w:rPr>
                <w:color w:val="000000"/>
                <w:sz w:val="20"/>
                <w:szCs w:val="20"/>
              </w:rPr>
              <w:t>Itemset</w:t>
            </w:r>
          </w:p>
        </w:tc>
        <w:tc>
          <w:tcPr>
            <w:tcW w:w="6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6263FEC5" w14:textId="77777777" w:rsidR="00EE1207" w:rsidRDefault="00000000">
            <w:r>
              <w:rPr>
                <w:color w:val="000000"/>
                <w:sz w:val="20"/>
                <w:szCs w:val="20"/>
              </w:rPr>
              <w:t>A set of items (here, column=value pairs) that occur together</w:t>
            </w:r>
          </w:p>
        </w:tc>
      </w:tr>
      <w:tr w:rsidR="00EE1207" w14:paraId="378D453B"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59724F24" w14:textId="77777777" w:rsidR="00EE1207" w:rsidRDefault="00000000">
            <w:r>
              <w:rPr>
                <w:color w:val="000000"/>
                <w:sz w:val="20"/>
                <w:szCs w:val="20"/>
              </w:rPr>
              <w:t>EXP / PER / DIR</w:t>
            </w:r>
          </w:p>
        </w:tc>
        <w:tc>
          <w:tcPr>
            <w:tcW w:w="6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1152FBA9" w14:textId="77777777" w:rsidR="00EE1207" w:rsidRDefault="00000000">
            <w:r>
              <w:rPr>
                <w:color w:val="000000"/>
                <w:sz w:val="20"/>
                <w:szCs w:val="20"/>
              </w:rPr>
              <w:t>Expedited, periodic and direct report types</w:t>
            </w:r>
          </w:p>
        </w:tc>
      </w:tr>
      <w:tr w:rsidR="00EE1207" w14:paraId="3CEEBA86"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41A5C32C" w14:textId="77777777" w:rsidR="00EE1207" w:rsidRDefault="00000000">
            <w:r>
              <w:rPr>
                <w:color w:val="000000"/>
                <w:sz w:val="20"/>
                <w:szCs w:val="20"/>
              </w:rPr>
              <w:t>PRR / ROR</w:t>
            </w:r>
          </w:p>
        </w:tc>
        <w:tc>
          <w:tcPr>
            <w:tcW w:w="6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tcPr>
          <w:p w14:paraId="0F3D478E" w14:textId="77777777" w:rsidR="00EE1207" w:rsidRDefault="00000000">
            <w:r>
              <w:rPr>
                <w:color w:val="000000"/>
                <w:sz w:val="20"/>
                <w:szCs w:val="20"/>
              </w:rPr>
              <w:t>Proportional Reporting Ratio and Reporting Odds Ratio, used in signal detection</w:t>
            </w:r>
          </w:p>
        </w:tc>
      </w:tr>
    </w:tbl>
    <w:p w14:paraId="2D767967" w14:textId="77777777" w:rsidR="00D77903" w:rsidRDefault="00D77903"/>
    <w:sectPr w:rsidR="00D77903">
      <w:headerReference w:type="default" r:id="rId7"/>
      <w:footerReference w:type="default" r:id="rId8"/>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0CDB2" w14:textId="77777777" w:rsidR="00D77903" w:rsidRDefault="00D77903">
      <w:r>
        <w:separator/>
      </w:r>
    </w:p>
  </w:endnote>
  <w:endnote w:type="continuationSeparator" w:id="0">
    <w:p w14:paraId="39CC004F" w14:textId="77777777" w:rsidR="00D77903" w:rsidRDefault="00D77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A13FD" w14:textId="77777777" w:rsidR="00EE1207" w:rsidRDefault="00000000">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Pr>
        <w:color w:val="7F7F7F"/>
        <w:sz w:val="18"/>
        <w:szCs w:val="18"/>
      </w:rPr>
      <w:fldChar w:fldCharType="separate"/>
    </w:r>
    <w:r w:rsidR="001C15B6">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8CF14" w14:textId="77777777" w:rsidR="00D77903" w:rsidRDefault="00D77903">
      <w:r>
        <w:separator/>
      </w:r>
    </w:p>
  </w:footnote>
  <w:footnote w:type="continuationSeparator" w:id="0">
    <w:p w14:paraId="01A3BB09" w14:textId="77777777" w:rsidR="00D77903" w:rsidRDefault="00D779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CA2B2" w14:textId="77777777" w:rsidR="00EE1207" w:rsidRDefault="00000000">
    <w:pPr>
      <w:jc w:val="right"/>
    </w:pPr>
    <w:r>
      <w:rPr>
        <w:color w:val="7F7F7F"/>
        <w:sz w:val="18"/>
        <w:szCs w:val="18"/>
      </w:rPr>
      <w:t>FAERS EDA &amp; Association Rule Mining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56F17"/>
    <w:multiLevelType w:val="hybridMultilevel"/>
    <w:tmpl w:val="98E0789C"/>
    <w:lvl w:ilvl="0" w:tplc="5538C398">
      <w:start w:val="1"/>
      <w:numFmt w:val="bullet"/>
      <w:lvlText w:val="●"/>
      <w:lvlJc w:val="left"/>
      <w:pPr>
        <w:ind w:left="720" w:hanging="360"/>
      </w:pPr>
    </w:lvl>
    <w:lvl w:ilvl="1" w:tplc="59F2F872">
      <w:start w:val="1"/>
      <w:numFmt w:val="bullet"/>
      <w:lvlText w:val="○"/>
      <w:lvlJc w:val="left"/>
      <w:pPr>
        <w:ind w:left="1440" w:hanging="360"/>
      </w:pPr>
    </w:lvl>
    <w:lvl w:ilvl="2" w:tplc="CD8638C4">
      <w:start w:val="1"/>
      <w:numFmt w:val="bullet"/>
      <w:lvlText w:val="■"/>
      <w:lvlJc w:val="left"/>
      <w:pPr>
        <w:ind w:left="2160" w:hanging="360"/>
      </w:pPr>
    </w:lvl>
    <w:lvl w:ilvl="3" w:tplc="2CA66966">
      <w:start w:val="1"/>
      <w:numFmt w:val="bullet"/>
      <w:lvlText w:val="●"/>
      <w:lvlJc w:val="left"/>
      <w:pPr>
        <w:ind w:left="2880" w:hanging="360"/>
      </w:pPr>
    </w:lvl>
    <w:lvl w:ilvl="4" w:tplc="EA06AAEA">
      <w:start w:val="1"/>
      <w:numFmt w:val="bullet"/>
      <w:lvlText w:val="○"/>
      <w:lvlJc w:val="left"/>
      <w:pPr>
        <w:ind w:left="3600" w:hanging="360"/>
      </w:pPr>
    </w:lvl>
    <w:lvl w:ilvl="5" w:tplc="68DA0E62">
      <w:start w:val="1"/>
      <w:numFmt w:val="bullet"/>
      <w:lvlText w:val="■"/>
      <w:lvlJc w:val="left"/>
      <w:pPr>
        <w:ind w:left="4320" w:hanging="360"/>
      </w:pPr>
    </w:lvl>
    <w:lvl w:ilvl="6" w:tplc="10222808">
      <w:start w:val="1"/>
      <w:numFmt w:val="bullet"/>
      <w:lvlText w:val="●"/>
      <w:lvlJc w:val="left"/>
      <w:pPr>
        <w:ind w:left="5040" w:hanging="360"/>
      </w:pPr>
    </w:lvl>
    <w:lvl w:ilvl="7" w:tplc="2460E76E">
      <w:start w:val="1"/>
      <w:numFmt w:val="bullet"/>
      <w:lvlText w:val="●"/>
      <w:lvlJc w:val="left"/>
      <w:pPr>
        <w:ind w:left="5760" w:hanging="360"/>
      </w:pPr>
    </w:lvl>
    <w:lvl w:ilvl="8" w:tplc="06D44C88">
      <w:start w:val="1"/>
      <w:numFmt w:val="bullet"/>
      <w:lvlText w:val="●"/>
      <w:lvlJc w:val="left"/>
      <w:pPr>
        <w:ind w:left="6480" w:hanging="360"/>
      </w:pPr>
    </w:lvl>
  </w:abstractNum>
  <w:abstractNum w:abstractNumId="1" w15:restartNumberingAfterBreak="0">
    <w:nsid w:val="33952B64"/>
    <w:multiLevelType w:val="hybridMultilevel"/>
    <w:tmpl w:val="AA74C12C"/>
    <w:lvl w:ilvl="0" w:tplc="2D3E00DA">
      <w:start w:val="1"/>
      <w:numFmt w:val="decimal"/>
      <w:lvlText w:val="%1."/>
      <w:lvlJc w:val="left"/>
      <w:pPr>
        <w:ind w:left="540" w:hanging="360"/>
      </w:pPr>
    </w:lvl>
    <w:lvl w:ilvl="1" w:tplc="07D01E72">
      <w:numFmt w:val="decimal"/>
      <w:lvlText w:val=""/>
      <w:lvlJc w:val="left"/>
    </w:lvl>
    <w:lvl w:ilvl="2" w:tplc="5E7AC92E">
      <w:numFmt w:val="decimal"/>
      <w:lvlText w:val=""/>
      <w:lvlJc w:val="left"/>
    </w:lvl>
    <w:lvl w:ilvl="3" w:tplc="5E6482E2">
      <w:numFmt w:val="decimal"/>
      <w:lvlText w:val=""/>
      <w:lvlJc w:val="left"/>
    </w:lvl>
    <w:lvl w:ilvl="4" w:tplc="B2B8D624">
      <w:numFmt w:val="decimal"/>
      <w:lvlText w:val=""/>
      <w:lvlJc w:val="left"/>
    </w:lvl>
    <w:lvl w:ilvl="5" w:tplc="C0CA8D88">
      <w:numFmt w:val="decimal"/>
      <w:lvlText w:val=""/>
      <w:lvlJc w:val="left"/>
    </w:lvl>
    <w:lvl w:ilvl="6" w:tplc="1CA0A8C2">
      <w:numFmt w:val="decimal"/>
      <w:lvlText w:val=""/>
      <w:lvlJc w:val="left"/>
    </w:lvl>
    <w:lvl w:ilvl="7" w:tplc="CEAE7986">
      <w:numFmt w:val="decimal"/>
      <w:lvlText w:val=""/>
      <w:lvlJc w:val="left"/>
    </w:lvl>
    <w:lvl w:ilvl="8" w:tplc="9962F004">
      <w:numFmt w:val="decimal"/>
      <w:lvlText w:val=""/>
      <w:lvlJc w:val="left"/>
    </w:lvl>
  </w:abstractNum>
  <w:abstractNum w:abstractNumId="2" w15:restartNumberingAfterBreak="0">
    <w:nsid w:val="43165FEB"/>
    <w:multiLevelType w:val="hybridMultilevel"/>
    <w:tmpl w:val="2738D75C"/>
    <w:lvl w:ilvl="0" w:tplc="799A79DE">
      <w:start w:val="1"/>
      <w:numFmt w:val="bullet"/>
      <w:lvlText w:val="•"/>
      <w:lvlJc w:val="left"/>
      <w:pPr>
        <w:ind w:left="540" w:hanging="270"/>
      </w:pPr>
    </w:lvl>
    <w:lvl w:ilvl="1" w:tplc="9A1CB1D0">
      <w:numFmt w:val="decimal"/>
      <w:lvlText w:val=""/>
      <w:lvlJc w:val="left"/>
    </w:lvl>
    <w:lvl w:ilvl="2" w:tplc="1BC0FB48">
      <w:numFmt w:val="decimal"/>
      <w:lvlText w:val=""/>
      <w:lvlJc w:val="left"/>
    </w:lvl>
    <w:lvl w:ilvl="3" w:tplc="94F61AFA">
      <w:numFmt w:val="decimal"/>
      <w:lvlText w:val=""/>
      <w:lvlJc w:val="left"/>
    </w:lvl>
    <w:lvl w:ilvl="4" w:tplc="559A55CC">
      <w:numFmt w:val="decimal"/>
      <w:lvlText w:val=""/>
      <w:lvlJc w:val="left"/>
    </w:lvl>
    <w:lvl w:ilvl="5" w:tplc="D23E2DDA">
      <w:numFmt w:val="decimal"/>
      <w:lvlText w:val=""/>
      <w:lvlJc w:val="left"/>
    </w:lvl>
    <w:lvl w:ilvl="6" w:tplc="537AFFEE">
      <w:numFmt w:val="decimal"/>
      <w:lvlText w:val=""/>
      <w:lvlJc w:val="left"/>
    </w:lvl>
    <w:lvl w:ilvl="7" w:tplc="E8BC1830">
      <w:numFmt w:val="decimal"/>
      <w:lvlText w:val=""/>
      <w:lvlJc w:val="left"/>
    </w:lvl>
    <w:lvl w:ilvl="8" w:tplc="62F26EE4">
      <w:numFmt w:val="decimal"/>
      <w:lvlText w:val=""/>
      <w:lvlJc w:val="left"/>
    </w:lvl>
  </w:abstractNum>
  <w:abstractNum w:abstractNumId="3" w15:restartNumberingAfterBreak="0">
    <w:nsid w:val="478A4E5A"/>
    <w:multiLevelType w:val="hybridMultilevel"/>
    <w:tmpl w:val="0FEC37B6"/>
    <w:lvl w:ilvl="0" w:tplc="C2B0505C">
      <w:start w:val="1"/>
      <w:numFmt w:val="decimal"/>
      <w:lvlText w:val="%1."/>
      <w:lvlJc w:val="left"/>
      <w:pPr>
        <w:ind w:left="540" w:hanging="360"/>
      </w:pPr>
    </w:lvl>
    <w:lvl w:ilvl="1" w:tplc="30381E3A">
      <w:numFmt w:val="decimal"/>
      <w:lvlText w:val=""/>
      <w:lvlJc w:val="left"/>
    </w:lvl>
    <w:lvl w:ilvl="2" w:tplc="1A12A0AA">
      <w:numFmt w:val="decimal"/>
      <w:lvlText w:val=""/>
      <w:lvlJc w:val="left"/>
    </w:lvl>
    <w:lvl w:ilvl="3" w:tplc="180618D2">
      <w:numFmt w:val="decimal"/>
      <w:lvlText w:val=""/>
      <w:lvlJc w:val="left"/>
    </w:lvl>
    <w:lvl w:ilvl="4" w:tplc="9A58A7A2">
      <w:numFmt w:val="decimal"/>
      <w:lvlText w:val=""/>
      <w:lvlJc w:val="left"/>
    </w:lvl>
    <w:lvl w:ilvl="5" w:tplc="8DEAE284">
      <w:numFmt w:val="decimal"/>
      <w:lvlText w:val=""/>
      <w:lvlJc w:val="left"/>
    </w:lvl>
    <w:lvl w:ilvl="6" w:tplc="8FAA18A0">
      <w:numFmt w:val="decimal"/>
      <w:lvlText w:val=""/>
      <w:lvlJc w:val="left"/>
    </w:lvl>
    <w:lvl w:ilvl="7" w:tplc="2976EFB4">
      <w:numFmt w:val="decimal"/>
      <w:lvlText w:val=""/>
      <w:lvlJc w:val="left"/>
    </w:lvl>
    <w:lvl w:ilvl="8" w:tplc="6860885E">
      <w:numFmt w:val="decimal"/>
      <w:lvlText w:val=""/>
      <w:lvlJc w:val="left"/>
    </w:lvl>
  </w:abstractNum>
  <w:abstractNum w:abstractNumId="4" w15:restartNumberingAfterBreak="0">
    <w:nsid w:val="5C1B37A7"/>
    <w:multiLevelType w:val="hybridMultilevel"/>
    <w:tmpl w:val="968E6E3C"/>
    <w:lvl w:ilvl="0" w:tplc="81F4EDAA">
      <w:start w:val="1"/>
      <w:numFmt w:val="decimal"/>
      <w:lvlText w:val="%1."/>
      <w:lvlJc w:val="left"/>
      <w:pPr>
        <w:ind w:left="540" w:hanging="360"/>
      </w:pPr>
    </w:lvl>
    <w:lvl w:ilvl="1" w:tplc="2944819C">
      <w:numFmt w:val="decimal"/>
      <w:lvlText w:val=""/>
      <w:lvlJc w:val="left"/>
    </w:lvl>
    <w:lvl w:ilvl="2" w:tplc="DCE85EAC">
      <w:numFmt w:val="decimal"/>
      <w:lvlText w:val=""/>
      <w:lvlJc w:val="left"/>
    </w:lvl>
    <w:lvl w:ilvl="3" w:tplc="742055FA">
      <w:numFmt w:val="decimal"/>
      <w:lvlText w:val=""/>
      <w:lvlJc w:val="left"/>
    </w:lvl>
    <w:lvl w:ilvl="4" w:tplc="CC627B58">
      <w:numFmt w:val="decimal"/>
      <w:lvlText w:val=""/>
      <w:lvlJc w:val="left"/>
    </w:lvl>
    <w:lvl w:ilvl="5" w:tplc="51FA365A">
      <w:numFmt w:val="decimal"/>
      <w:lvlText w:val=""/>
      <w:lvlJc w:val="left"/>
    </w:lvl>
    <w:lvl w:ilvl="6" w:tplc="A63CEEBE">
      <w:numFmt w:val="decimal"/>
      <w:lvlText w:val=""/>
      <w:lvlJc w:val="left"/>
    </w:lvl>
    <w:lvl w:ilvl="7" w:tplc="92CACEAC">
      <w:numFmt w:val="decimal"/>
      <w:lvlText w:val=""/>
      <w:lvlJc w:val="left"/>
    </w:lvl>
    <w:lvl w:ilvl="8" w:tplc="52BC5AE2">
      <w:numFmt w:val="decimal"/>
      <w:lvlText w:val=""/>
      <w:lvlJc w:val="left"/>
    </w:lvl>
  </w:abstractNum>
  <w:num w:numId="1" w16cid:durableId="1675957007">
    <w:abstractNumId w:val="0"/>
    <w:lvlOverride w:ilvl="0">
      <w:startOverride w:val="1"/>
    </w:lvlOverride>
  </w:num>
  <w:num w:numId="2" w16cid:durableId="1748766259">
    <w:abstractNumId w:val="2"/>
    <w:lvlOverride w:ilvl="0">
      <w:startOverride w:val="1"/>
    </w:lvlOverride>
  </w:num>
  <w:num w:numId="3" w16cid:durableId="837689984">
    <w:abstractNumId w:val="1"/>
    <w:lvlOverride w:ilvl="0">
      <w:startOverride w:val="1"/>
    </w:lvlOverride>
  </w:num>
  <w:num w:numId="4" w16cid:durableId="96203217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207"/>
    <w:rsid w:val="000A596C"/>
    <w:rsid w:val="001C15B6"/>
    <w:rsid w:val="00D77903"/>
    <w:rsid w:val="00EE12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8DA2A"/>
  <w15:docId w15:val="{45E34400-F536-4FCA-9DCA-E7A8FE2D7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60" w:after="160"/>
      <w:outlineLvl w:val="0"/>
    </w:pPr>
    <w:rPr>
      <w:b/>
      <w:bCs/>
      <w:color w:val="1F3864"/>
      <w:sz w:val="34"/>
      <w:szCs w:val="34"/>
    </w:rPr>
  </w:style>
  <w:style w:type="paragraph" w:styleId="Heading2">
    <w:name w:val="heading 2"/>
    <w:uiPriority w:val="9"/>
    <w:unhideWhenUsed/>
    <w:qFormat/>
    <w:pPr>
      <w:keepNext/>
      <w:spacing w:before="260" w:after="100"/>
      <w:outlineLvl w:val="1"/>
    </w:pPr>
    <w:rPr>
      <w:b/>
      <w:bCs/>
      <w:color w:val="2E75B6"/>
      <w:sz w:val="27"/>
      <w:szCs w:val="27"/>
    </w:rPr>
  </w:style>
  <w:style w:type="paragraph" w:styleId="Heading3">
    <w:name w:val="heading 3"/>
    <w:uiPriority w:val="9"/>
    <w:unhideWhenUsed/>
    <w:qFormat/>
    <w:pPr>
      <w:keepNext/>
      <w:spacing w:before="160" w:after="6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C15B6"/>
    <w:pPr>
      <w:spacing w:after="100"/>
    </w:pPr>
  </w:style>
  <w:style w:type="paragraph" w:styleId="TOC2">
    <w:name w:val="toc 2"/>
    <w:basedOn w:val="Normal"/>
    <w:next w:val="Normal"/>
    <w:autoRedefine/>
    <w:uiPriority w:val="39"/>
    <w:unhideWhenUsed/>
    <w:rsid w:val="001C15B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2133</Words>
  <Characters>12163</Characters>
  <Application>Microsoft Office Word</Application>
  <DocSecurity>0</DocSecurity>
  <Lines>101</Lines>
  <Paragraphs>28</Paragraphs>
  <ScaleCrop>false</ScaleCrop>
  <Company/>
  <LinksUpToDate>false</LinksUpToDate>
  <CharactersWithSpaces>14268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FAERS EDA and Association Rule Mining</dc:title>
  <dc:creator>Project Author</dc:creator>
  <cp:lastModifiedBy>akhilesh hadke</cp:lastModifiedBy>
  <cp:revision>2</cp:revision>
  <dcterms:created xsi:type="dcterms:W3CDTF">2026-10-02T20:00:00Z</dcterms:created>
  <dcterms:modified xsi:type="dcterms:W3CDTF">2026-10-02T20:08:00Z</dcterms:modified>
</cp:coreProperties>
</file>