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E7FA" w14:textId="4536D747" w:rsidR="004D33D3" w:rsidRDefault="00000000">
      <w:r>
        <w:rPr>
          <w:b/>
          <w:bCs/>
        </w:rPr>
        <w:t>Dataset Overview</w:t>
      </w:r>
      <w:r>
        <w:rPr>
          <w:b/>
          <w:bCs/>
        </w:rPr>
        <w:br/>
      </w:r>
      <w:r>
        <w:rPr>
          <w:b/>
          <w:bCs/>
        </w:rPr>
        <w:br/>
        <w:t>UK E-Commerce Conversion &amp; Sales Analytics</w:t>
      </w:r>
      <w:r w:rsidR="0090740E">
        <w:rPr>
          <w:b/>
          <w:bCs/>
        </w:rPr>
        <w:t xml:space="preserve"> </w:t>
      </w:r>
      <w:proofErr w:type="spellStart"/>
      <w:r>
        <w:rPr>
          <w:b/>
          <w:bCs/>
        </w:rPr>
        <w:t>DataBuzz</w:t>
      </w:r>
      <w:proofErr w:type="spellEnd"/>
      <w:r>
        <w:rPr>
          <w:b/>
          <w:bCs/>
        </w:rPr>
        <w:t xml:space="preserve"> Power BI Challenge</w:t>
      </w:r>
      <w:r>
        <w:rPr>
          <w:b/>
          <w:bCs/>
        </w:rPr>
        <w:br/>
      </w:r>
    </w:p>
    <w:p w14:paraId="5E67222F" w14:textId="1DB75CA3" w:rsidR="004D33D3" w:rsidRDefault="00000000">
      <w:r>
        <w:t>In this challenge, you will analyse a comprehensive dataset covering the complete UK e-commerce customer journey from website traffic and session behaviour through to order conversion, fulfilment, returns, and post-purchase analytics. The dataset spans FY 2024-25 (April 2024 March 2025) across 15 interconnected tables covering website sessions, orders, returns, products, customers, marketing channels, UK geography, and two</w:t>
      </w:r>
      <w:r w:rsidR="00691923">
        <w:t xml:space="preserve"> bridge tables </w:t>
      </w:r>
      <w:r>
        <w:t>many</w:t>
      </w:r>
      <w:r w:rsidR="00691923">
        <w:t xml:space="preserve"> </w:t>
      </w:r>
      <w:r>
        <w:t>to</w:t>
      </w:r>
      <w:r w:rsidR="00691923">
        <w:t xml:space="preserve"> </w:t>
      </w:r>
      <w:r>
        <w:t>many representing the full lifecycle of a UK online retail operation.</w:t>
      </w:r>
    </w:p>
    <w:p w14:paraId="3597400A" w14:textId="77777777" w:rsidR="004D33D3" w:rsidRDefault="004D33D3"/>
    <w:p w14:paraId="068086BE" w14:textId="116960C7" w:rsidR="004D33D3" w:rsidRDefault="00000000">
      <w:r>
        <w:t>Your goal is to build a Power BI dashboard on UK E-Commerce Conversion &amp; Sales Analytics that identifies where customers are dropping out of the conversion funnel, tracks revenue and margin performance by UK ONS region and product category, evaluates marketing channel ROAS and cost</w:t>
      </w:r>
      <w:r w:rsidR="00B61E2A">
        <w:t xml:space="preserve"> </w:t>
      </w:r>
      <w:r>
        <w:t>per</w:t>
      </w:r>
      <w:r w:rsidR="00B61E2A">
        <w:t xml:space="preserve"> </w:t>
      </w:r>
      <w:r>
        <w:t>acquisition, segments customers using RFM analysis across overlapping many</w:t>
      </w:r>
      <w:r w:rsidR="00B61E2A">
        <w:t xml:space="preserve"> </w:t>
      </w:r>
      <w:r>
        <w:t>to</w:t>
      </w:r>
      <w:r w:rsidR="00B61E2A">
        <w:t xml:space="preserve"> </w:t>
      </w:r>
      <w:r>
        <w:t>many segments, and analyses return rates, warehouse dispatch efficiency, and UK fiscal year time intelligence supporting data-driven decisions for digital marketing, trading, and operations teams.</w:t>
      </w:r>
    </w:p>
    <w:p w14:paraId="0BBDE8F7" w14:textId="77777777" w:rsidR="004D33D3" w:rsidRDefault="004D33D3"/>
    <w:p w14:paraId="0F9EF937" w14:textId="77777777" w:rsidR="004D33D3" w:rsidRDefault="004D33D3">
      <w:pPr>
        <w:pBdr>
          <w:bottom w:val="single" w:sz="6" w:space="1" w:color="A0A0A0"/>
        </w:pBdr>
      </w:pPr>
    </w:p>
    <w:p w14:paraId="60CB7045" w14:textId="77777777" w:rsidR="004D33D3" w:rsidRDefault="004D33D3"/>
    <w:p w14:paraId="779EF73B" w14:textId="77777777" w:rsidR="004D33D3" w:rsidRDefault="00000000">
      <w:r>
        <w:rPr>
          <w:b/>
          <w:bCs/>
        </w:rPr>
        <w:t>This dataset enables you to analyse:</w:t>
      </w:r>
    </w:p>
    <w:p w14:paraId="287F8F6A" w14:textId="77777777" w:rsidR="004D33D3" w:rsidRDefault="004D33D3"/>
    <w:p w14:paraId="40ADAE73" w14:textId="2341465E" w:rsidR="004D33D3" w:rsidRDefault="00000000">
      <w:pPr>
        <w:pStyle w:val="ListParagraph"/>
        <w:numPr>
          <w:ilvl w:val="0"/>
          <w:numId w:val="2"/>
        </w:numPr>
      </w:pPr>
      <w:r>
        <w:t>Conversion funnel performance Session</w:t>
      </w:r>
      <w:r w:rsidR="0090740E">
        <w:t xml:space="preserve"> </w:t>
      </w:r>
      <w:r>
        <w:t>to</w:t>
      </w:r>
      <w:r w:rsidR="0090740E">
        <w:t xml:space="preserve"> </w:t>
      </w:r>
      <w:r>
        <w:t>purchase conversion rate, bounce rate, and cart abandonment rate segmented by device type, browser, marketing channel, and UTM campaign across FY 2024-25 (April 2024 – March 2025)</w:t>
      </w:r>
    </w:p>
    <w:p w14:paraId="620A3C8E" w14:textId="09633D82" w:rsidR="004D33D3" w:rsidRDefault="00000000">
      <w:pPr>
        <w:pStyle w:val="ListParagraph"/>
        <w:numPr>
          <w:ilvl w:val="0"/>
          <w:numId w:val="2"/>
        </w:numPr>
      </w:pPr>
      <w:r>
        <w:t>Revenue and gross margin analysis Total Revenue (£), Gross Margin %, Average Order Value, and VAT-adjusted revenue by UK ONS Region, product category, brand, and marketing channel with MoM, FY Quarter, and FY YTD comparisons using a 31 March fiscal year-end</w:t>
      </w:r>
    </w:p>
    <w:p w14:paraId="3DC1F811" w14:textId="07DBA800" w:rsidR="004D33D3" w:rsidRDefault="00000000">
      <w:pPr>
        <w:pStyle w:val="ListParagraph"/>
        <w:numPr>
          <w:ilvl w:val="0"/>
          <w:numId w:val="2"/>
        </w:numPr>
      </w:pPr>
      <w:r>
        <w:t>UK geographic intelligence Revenue, customer density, and conversion rate mapped across 12 ONS regions and 60 real UK postcodes with latitude, longitude, urban/rural classification, and median household income enabling Power BI Filled Map and Shape Map visuals</w:t>
      </w:r>
    </w:p>
    <w:p w14:paraId="55566DE7" w14:textId="7FA1EAEE" w:rsidR="004D33D3" w:rsidRDefault="00000000">
      <w:pPr>
        <w:pStyle w:val="ListParagraph"/>
        <w:numPr>
          <w:ilvl w:val="0"/>
          <w:numId w:val="2"/>
        </w:numPr>
      </w:pPr>
      <w:r>
        <w:t>Marketing channel ROAS and attribution Return on Ad Spend (excluding zero-budget channels), Cost Per Acquisition, and session-to-conversion rate across 12 channels including Google Ads, Bing Ads, Meta, TikTok, Email (Klaviyo), Influencer, Referral, and Organic Search</w:t>
      </w:r>
    </w:p>
    <w:p w14:paraId="6FC32CED" w14:textId="565A1C21" w:rsidR="004D33D3" w:rsidRDefault="00000000">
      <w:pPr>
        <w:pStyle w:val="ListParagraph"/>
        <w:numPr>
          <w:ilvl w:val="0"/>
          <w:numId w:val="2"/>
        </w:numPr>
      </w:pPr>
      <w:r>
        <w:t>Customer RFM segmentation Recency (days since last purchase via DATEDIFF), Frequency (order count per customer), and Monetary (total spend per customer) calculated entirely in DAX combined with overlapping many-to-many segment analysis via Bridge_CustomerSegment (High Value, Loyalty Member, Lapsed, Deal Seeker, Gift Buyer, and more)</w:t>
      </w:r>
    </w:p>
    <w:p w14:paraId="2D9F8386" w14:textId="6BFCE782" w:rsidR="004D33D3" w:rsidRDefault="00000000">
      <w:pPr>
        <w:pStyle w:val="ListParagraph"/>
        <w:numPr>
          <w:ilvl w:val="0"/>
          <w:numId w:val="2"/>
        </w:numPr>
      </w:pPr>
      <w:r>
        <w:lastRenderedPageBreak/>
        <w:t xml:space="preserve">Product tag analytics using many-to-many </w:t>
      </w:r>
      <w:proofErr w:type="gramStart"/>
      <w:r>
        <w:t xml:space="preserve">DAX </w:t>
      </w:r>
      <w:r w:rsidR="0090740E">
        <w:t xml:space="preserve"> </w:t>
      </w:r>
      <w:r>
        <w:t>Revenue</w:t>
      </w:r>
      <w:proofErr w:type="gramEnd"/>
      <w:r>
        <w:t xml:space="preserve">, AOV, and return rate by product tag (Eco-Friendly, Premium, Bestseller, Seasonal, New In, Gift Suitable, UK Made, Clearance) routed through Bridge_ProductTag using </w:t>
      </w:r>
      <w:proofErr w:type="gramStart"/>
      <w:r>
        <w:t>TREATAS(</w:t>
      </w:r>
      <w:proofErr w:type="gramEnd"/>
      <w:r>
        <w:t xml:space="preserve">) or </w:t>
      </w:r>
      <w:proofErr w:type="gramStart"/>
      <w:r>
        <w:t>FILTER(</w:t>
      </w:r>
      <w:proofErr w:type="gramEnd"/>
      <w:r>
        <w:t>) patterns</w:t>
      </w:r>
    </w:p>
    <w:p w14:paraId="5B85763B" w14:textId="209343C8" w:rsidR="004D33D3" w:rsidRDefault="00000000">
      <w:pPr>
        <w:pStyle w:val="ListParagraph"/>
        <w:numPr>
          <w:ilvl w:val="0"/>
          <w:numId w:val="2"/>
        </w:numPr>
      </w:pPr>
      <w:r>
        <w:t>USERELATIONSHIP DAX scenarios Revenue by shipped date vs order date (Fact_</w:t>
      </w:r>
      <w:proofErr w:type="gramStart"/>
      <w:r>
        <w:t>Orders[</w:t>
      </w:r>
      <w:proofErr w:type="gramEnd"/>
      <w:r>
        <w:t>ShippedDateID] inactive to Dim_Date), returns by return date (Fact_</w:t>
      </w:r>
      <w:proofErr w:type="gramStart"/>
      <w:r>
        <w:t>Returns[</w:t>
      </w:r>
      <w:proofErr w:type="gramEnd"/>
      <w:r>
        <w:t>ReturnDateID] inactive to Dim_Date), session analysis by conversion date (Fact_</w:t>
      </w:r>
      <w:proofErr w:type="gramStart"/>
      <w:r>
        <w:t>Sessions[</w:t>
      </w:r>
      <w:proofErr w:type="gramEnd"/>
      <w:r>
        <w:t>ConversionDateID] inactive to Dim_Date), and warehouse dispatch region analysis (Fact_</w:t>
      </w:r>
      <w:proofErr w:type="gramStart"/>
      <w:r>
        <w:t>Orders[</w:t>
      </w:r>
      <w:proofErr w:type="gramEnd"/>
      <w:r>
        <w:t>WarehouseRegionGeoID] inactive to Dim_Geography)</w:t>
      </w:r>
    </w:p>
    <w:p w14:paraId="2A15AB5F" w14:textId="610F19BC" w:rsidR="004D33D3" w:rsidRDefault="00000000">
      <w:pPr>
        <w:pStyle w:val="ListParagraph"/>
        <w:numPr>
          <w:ilvl w:val="0"/>
          <w:numId w:val="2"/>
        </w:numPr>
      </w:pPr>
      <w:r>
        <w:t>UK fiscal year time intelligence FY YTD Revenue using TOTALYTD with 31 March year</w:t>
      </w:r>
      <w:r w:rsidR="0090740E">
        <w:t xml:space="preserve"> </w:t>
      </w:r>
      <w:r>
        <w:t>end, FY Quarter comparison (FYQ1 April–June through FYQ4 January–March), rolling 30 and 90-day windows, UK bank holiday impact, England school holiday demand patterns, and Black Friday, Cyber Monday, and Boxing Day peak trading detection</w:t>
      </w:r>
    </w:p>
    <w:p w14:paraId="1C5C319B" w14:textId="480ED091" w:rsidR="004D33D3" w:rsidRDefault="00000000">
      <w:pPr>
        <w:pStyle w:val="ListParagraph"/>
        <w:numPr>
          <w:ilvl w:val="0"/>
          <w:numId w:val="2"/>
        </w:numPr>
      </w:pPr>
      <w:r>
        <w:t>Returns and operational analytics</w:t>
      </w:r>
      <w:r w:rsidR="0090740E">
        <w:t xml:space="preserve"> </w:t>
      </w:r>
      <w:r>
        <w:t>Return rate by product category and return reason, refund exposure by channel, delivery days distribution by shipping method, and warehouse dispatch throughput across 5 UK fulfilment centres (London, Manchester, Midlands, Bristol, Yorkshire)</w:t>
      </w:r>
    </w:p>
    <w:p w14:paraId="17E7D5D6" w14:textId="77777777" w:rsidR="004D33D3" w:rsidRDefault="004D33D3"/>
    <w:p w14:paraId="34033401" w14:textId="77777777" w:rsidR="004D33D3" w:rsidRDefault="004D33D3">
      <w:pPr>
        <w:pBdr>
          <w:bottom w:val="single" w:sz="6" w:space="1" w:color="A0A0A0"/>
        </w:pBdr>
      </w:pPr>
    </w:p>
    <w:p w14:paraId="79EEEC37" w14:textId="77777777" w:rsidR="004D33D3" w:rsidRDefault="004D33D3"/>
    <w:p w14:paraId="5DE902B9" w14:textId="77777777" w:rsidR="004D33D3" w:rsidRDefault="00000000">
      <w:r>
        <w:rPr>
          <w:b/>
          <w:bCs/>
        </w:rPr>
        <w:t>Business Value &amp; Insights</w:t>
      </w:r>
    </w:p>
    <w:p w14:paraId="4F1A6014" w14:textId="77777777" w:rsidR="004D33D3" w:rsidRDefault="004D33D3"/>
    <w:p w14:paraId="41E4B62F" w14:textId="2F723497" w:rsidR="004D33D3" w:rsidRDefault="00000000">
      <w:r>
        <w:t>Your analysis should help E-Commerce Directors, Digital Marketing Managers, Trading Teams, and CFOs understand where revenue is being lost in the conversion funnel, which channels and regions deliver the strongest return on investment, how the customer base is segmenting by lifetime value and behaviour, and whether operational KPIs such as delivery time and return rate are healthy. The insights support improved budget allocation, campaign targeting, product ranging decisions, and customer retention strategy</w:t>
      </w:r>
      <w:r w:rsidR="0090740E">
        <w:t xml:space="preserve"> </w:t>
      </w:r>
      <w:r>
        <w:t>ultimately enabling a data</w:t>
      </w:r>
      <w:r w:rsidR="0090740E">
        <w:t xml:space="preserve"> </w:t>
      </w:r>
      <w:r>
        <w:t>driven UK e-commerce function with measurable, reproducible analytics built on a production-grade Power BI data model.</w:t>
      </w:r>
    </w:p>
    <w:p w14:paraId="7E2DF785" w14:textId="77777777" w:rsidR="004D33D3" w:rsidRDefault="004D33D3"/>
    <w:p w14:paraId="447DB056" w14:textId="77777777" w:rsidR="004D33D3" w:rsidRDefault="00000000">
      <w:r>
        <w:rPr>
          <w:b/>
          <w:bCs/>
        </w:rPr>
        <w:t>Specifically, this dataset enables insights into:</w:t>
      </w:r>
    </w:p>
    <w:p w14:paraId="24E2B95F" w14:textId="77777777" w:rsidR="004D33D3" w:rsidRDefault="004D33D3"/>
    <w:p w14:paraId="28EE3B18" w14:textId="695CBC50" w:rsidR="004D33D3" w:rsidRDefault="00000000">
      <w:pPr>
        <w:pStyle w:val="ListParagraph"/>
        <w:numPr>
          <w:ilvl w:val="0"/>
          <w:numId w:val="3"/>
        </w:numPr>
      </w:pPr>
      <w:r>
        <w:t>Conversion funnel leakage</w:t>
      </w:r>
      <w:r w:rsidR="0090740E">
        <w:t xml:space="preserve"> </w:t>
      </w:r>
      <w:r>
        <w:t>where the highest volume of potential revenue is lost (bounce, abandoned cart, or checkout drop-off), broken down by device type, browser, marketing channel, and UTM campaign, identifying the single biggest funnel improvement opportunity</w:t>
      </w:r>
    </w:p>
    <w:p w14:paraId="565DC96E" w14:textId="1D93DB89" w:rsidR="004D33D3" w:rsidRDefault="00000000">
      <w:pPr>
        <w:pStyle w:val="ListParagraph"/>
        <w:numPr>
          <w:ilvl w:val="0"/>
          <w:numId w:val="3"/>
        </w:numPr>
      </w:pPr>
      <w:r>
        <w:t>Channel efficiency and ROAS</w:t>
      </w:r>
      <w:r w:rsidR="0090740E">
        <w:t xml:space="preserve"> </w:t>
      </w:r>
      <w:r>
        <w:t>which paid channels (Google Ads, Meta, TikTok, Bing) are delivering ROI above threshold vs which are consuming budget with low conversion quality, including ROAS with zero-budget channel exclusion, Cost Per Acquisition, and conversion rate by UTM campaign</w:t>
      </w:r>
    </w:p>
    <w:p w14:paraId="67056643" w14:textId="2DECAAD3" w:rsidR="004D33D3" w:rsidRDefault="00000000">
      <w:pPr>
        <w:pStyle w:val="ListParagraph"/>
        <w:numPr>
          <w:ilvl w:val="0"/>
          <w:numId w:val="3"/>
        </w:numPr>
      </w:pPr>
      <w:r>
        <w:t>Regional trading intelligence</w:t>
      </w:r>
      <w:r w:rsidR="0090740E">
        <w:t xml:space="preserve"> </w:t>
      </w:r>
      <w:r>
        <w:t xml:space="preserve">which UK ONS regions (London, North West, Scotland, Wales, Northern Ireland, and 7 others) over- or under-index for revenue relative to </w:t>
      </w:r>
      <w:r>
        <w:lastRenderedPageBreak/>
        <w:t>customer volume, and where untapped demand may exist using real postcode-level latitude and longitude data with median household income overlay</w:t>
      </w:r>
    </w:p>
    <w:p w14:paraId="5531085B" w14:textId="3A555795" w:rsidR="004D33D3" w:rsidRDefault="00000000">
      <w:pPr>
        <w:pStyle w:val="ListParagraph"/>
        <w:numPr>
          <w:ilvl w:val="0"/>
          <w:numId w:val="3"/>
        </w:numPr>
      </w:pPr>
      <w:r>
        <w:t>Customer segment economics</w:t>
      </w:r>
      <w:r w:rsidR="0090740E">
        <w:t xml:space="preserve"> </w:t>
      </w:r>
      <w:r>
        <w:t xml:space="preserve">CLV, purchase frequency, and retention rate by overlapping segments (High Value, Loyalty Members, Lapsed Customers, Deal Seekers, Gift Buyers) using the many-to-many </w:t>
      </w:r>
      <w:proofErr w:type="spellStart"/>
      <w:r>
        <w:t>Bridge_CustomerSegment</w:t>
      </w:r>
      <w:proofErr w:type="spellEnd"/>
      <w:r>
        <w:t xml:space="preserve"> table</w:t>
      </w:r>
      <w:r w:rsidR="0090740E">
        <w:t xml:space="preserve"> </w:t>
      </w:r>
      <w:r>
        <w:t>identifying which segments to invest in, re-activate, or deprioritise</w:t>
      </w:r>
    </w:p>
    <w:p w14:paraId="551A7A1A" w14:textId="7AACD0A8" w:rsidR="004D33D3" w:rsidRDefault="00000000">
      <w:pPr>
        <w:pStyle w:val="ListParagraph"/>
        <w:numPr>
          <w:ilvl w:val="0"/>
          <w:numId w:val="3"/>
        </w:numPr>
      </w:pPr>
      <w:r>
        <w:t>Product range profitability</w:t>
      </w:r>
      <w:r w:rsidR="0090740E">
        <w:t xml:space="preserve"> </w:t>
      </w:r>
      <w:r>
        <w:t>which categories, brands, and individual SKUs drive the most gross profit (not just revenue), which tagged products (Eco-Friendly, Premium, UK Made) carry margin premiums worth amplifying, and which seasonal lines (Back to School, Christmas, Summer) are over or under</w:t>
      </w:r>
      <w:r w:rsidR="0090740E">
        <w:t xml:space="preserve"> </w:t>
      </w:r>
      <w:r>
        <w:t>performing vs expectation</w:t>
      </w:r>
    </w:p>
    <w:p w14:paraId="73CB18A0" w14:textId="5542B2F3" w:rsidR="004D33D3" w:rsidRDefault="00000000">
      <w:pPr>
        <w:pStyle w:val="ListParagraph"/>
        <w:numPr>
          <w:ilvl w:val="0"/>
          <w:numId w:val="3"/>
        </w:numPr>
      </w:pPr>
      <w:r>
        <w:t>Operational risk signals</w:t>
      </w:r>
      <w:r w:rsidR="0090740E">
        <w:t xml:space="preserve"> </w:t>
      </w:r>
      <w:r>
        <w:t>return rate spikes by product category and return reason (Faulty Product, Not as Described, Changed Mind) that may indicate quality or fulfilment issues, refund exposure by marketing channel, and delivery days variance by shipping method and warehouse dispatch location</w:t>
      </w:r>
    </w:p>
    <w:p w14:paraId="517CA284" w14:textId="4AED6E84" w:rsidR="004D33D3" w:rsidRDefault="00000000">
      <w:pPr>
        <w:pStyle w:val="ListParagraph"/>
        <w:numPr>
          <w:ilvl w:val="0"/>
          <w:numId w:val="3"/>
        </w:numPr>
      </w:pPr>
      <w:r>
        <w:t>Fiscal year benchmarking</w:t>
      </w:r>
      <w:r w:rsidR="0090740E">
        <w:t xml:space="preserve"> </w:t>
      </w:r>
      <w:r>
        <w:t>FYQ1 vs FYQ4 performance against the April–March UK fiscal calendar, peak trading period share of annual revenue (Black Friday, Cyber Monday, Christmas, Boxing Day), and whether shipped date revenue differs materially from order date revenue when measured using USERELATIONSHIP DAX</w:t>
      </w:r>
    </w:p>
    <w:p w14:paraId="35738D7A" w14:textId="77777777" w:rsidR="004D33D3" w:rsidRDefault="004D33D3"/>
    <w:p w14:paraId="2D074DE6" w14:textId="77777777" w:rsidR="004D33D3" w:rsidRDefault="004D33D3">
      <w:pPr>
        <w:pBdr>
          <w:bottom w:val="single" w:sz="6" w:space="1" w:color="A0A0A0"/>
        </w:pBdr>
      </w:pPr>
    </w:p>
    <w:p w14:paraId="0C443C76" w14:textId="77777777" w:rsidR="004D33D3" w:rsidRDefault="004D33D3"/>
    <w:p w14:paraId="30D02E6B" w14:textId="77777777" w:rsidR="004D33D3" w:rsidRDefault="00000000">
      <w:r>
        <w:rPr>
          <w:b/>
          <w:bCs/>
        </w:rPr>
        <w:t>Dataset Details</w:t>
      </w:r>
    </w:p>
    <w:p w14:paraId="3D919783" w14:textId="77777777" w:rsidR="004D33D3" w:rsidRDefault="004D33D3"/>
    <w:p w14:paraId="156E51DC" w14:textId="77777777" w:rsidR="004D33D3" w:rsidRDefault="00000000">
      <w:r>
        <w:rPr>
          <w:b/>
          <w:bCs/>
        </w:rPr>
        <w:t xml:space="preserve">Source File:  </w:t>
      </w:r>
      <w:r>
        <w:t>UK_Ecommerce_Advanced_Dataset.xlsx</w:t>
      </w:r>
    </w:p>
    <w:p w14:paraId="1055BF62" w14:textId="1BDAF682" w:rsidR="004D33D3" w:rsidRDefault="00000000" w:rsidP="0090740E">
      <w:r>
        <w:rPr>
          <w:b/>
          <w:bCs/>
        </w:rPr>
        <w:t xml:space="preserve">Financial Year:  </w:t>
      </w:r>
      <w:r>
        <w:t>FY 2024-</w:t>
      </w:r>
      <w:proofErr w:type="gramStart"/>
      <w:r>
        <w:t>25  (</w:t>
      </w:r>
      <w:proofErr w:type="gramEnd"/>
      <w:r>
        <w:t>April 2024 – March 2025)</w:t>
      </w:r>
    </w:p>
    <w:p w14:paraId="449BCF12" w14:textId="7E9897E6" w:rsidR="004D33D3" w:rsidRDefault="00000000">
      <w:r>
        <w:rPr>
          <w:b/>
          <w:bCs/>
        </w:rPr>
        <w:t xml:space="preserve">Geography:  </w:t>
      </w:r>
      <w:r>
        <w:t>United Kingdom</w:t>
      </w:r>
      <w:r w:rsidR="0090740E">
        <w:t xml:space="preserve"> </w:t>
      </w:r>
      <w:r>
        <w:t>12 ONS regions, 60 real postcodes with latitude/longitude, urban/rural classification, population density, and median household income</w:t>
      </w:r>
    </w:p>
    <w:p w14:paraId="2863AF6C" w14:textId="3AD20B74" w:rsidR="004D33D3" w:rsidRDefault="00000000">
      <w:r>
        <w:rPr>
          <w:b/>
          <w:bCs/>
        </w:rPr>
        <w:t xml:space="preserve">Currency:  </w:t>
      </w:r>
      <w:r>
        <w:t>GBP (£)</w:t>
      </w:r>
      <w:r w:rsidR="0090740E">
        <w:t xml:space="preserve"> </w:t>
      </w:r>
      <w:r>
        <w:t>VAT at 20% standard UK rate (0% on Books and qualifying Food items)</w:t>
      </w:r>
    </w:p>
    <w:p w14:paraId="134D7976" w14:textId="64CC0574" w:rsidR="004D33D3" w:rsidRDefault="00000000">
      <w:r>
        <w:rPr>
          <w:b/>
          <w:bCs/>
        </w:rPr>
        <w:t xml:space="preserve">Challenge Level:  </w:t>
      </w:r>
      <w:r>
        <w:t>Intermediate to Advanced</w:t>
      </w:r>
      <w:r w:rsidR="0090740E">
        <w:t xml:space="preserve"> </w:t>
      </w:r>
      <w:r>
        <w:t>USERELATIONSHIP, Role-Playing Dimensions, Many-to-Many bridge tables, UK Fiscal Year DAX</w:t>
      </w:r>
    </w:p>
    <w:p w14:paraId="77DE953F" w14:textId="77777777" w:rsidR="004D33D3" w:rsidRDefault="004D33D3"/>
    <w:p w14:paraId="31108846" w14:textId="39C82109" w:rsidR="004D33D3" w:rsidRDefault="00000000">
      <w:r>
        <w:rPr>
          <w:b/>
          <w:bCs/>
        </w:rPr>
        <w:t xml:space="preserve">Note:  </w:t>
      </w:r>
      <w:r>
        <w:t>All tables share a common Financial Year column (FY2024-25) and are connected through Dim_</w:t>
      </w:r>
      <w:proofErr w:type="gramStart"/>
      <w:r>
        <w:t>Date[</w:t>
      </w:r>
      <w:proofErr w:type="gramEnd"/>
      <w:r>
        <w:t>DateID] as the central date dimension. Fact_Orders and Fact_Sessions each contain one active and one or more inactive date relationships</w:t>
      </w:r>
      <w:r w:rsidR="0090740E">
        <w:t xml:space="preserve"> </w:t>
      </w:r>
      <w:r>
        <w:t xml:space="preserve">inactive relationships must be set correctly in Power BI Model View and activated only inside DAX measures using </w:t>
      </w:r>
      <w:proofErr w:type="gramStart"/>
      <w:r>
        <w:t>USERELATIONSHIP(</w:t>
      </w:r>
      <w:proofErr w:type="gramEnd"/>
      <w:r>
        <w:t>). Bridge tables (Bridge_ProductTag and Bridge_CustomerSegment) connect only to their respective dimension tables</w:t>
      </w:r>
      <w:r w:rsidR="0090740E">
        <w:t xml:space="preserve"> </w:t>
      </w:r>
      <w:r>
        <w:t>never directly to fact tables. Load each Excel sheet as a separate table in Power BI</w:t>
      </w:r>
      <w:r w:rsidR="0090740E">
        <w:t xml:space="preserve"> </w:t>
      </w:r>
      <w:r>
        <w:t>the table name in Power BI must match the sheet name exactly.</w:t>
      </w:r>
    </w:p>
    <w:p w14:paraId="6248BEF8" w14:textId="77777777" w:rsidR="004D33D3" w:rsidRDefault="004D33D3"/>
    <w:p w14:paraId="1BD30C42" w14:textId="1BDFF255" w:rsidR="004D33D3" w:rsidRDefault="004D33D3">
      <w:pPr>
        <w:pBdr>
          <w:bottom w:val="single" w:sz="6" w:space="1" w:color="A0A0A0"/>
        </w:pBdr>
      </w:pPr>
    </w:p>
    <w:p w14:paraId="0A8A037E" w14:textId="77777777" w:rsidR="004D33D3" w:rsidRDefault="004D33D3"/>
    <w:sectPr w:rsidR="004D33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6E16"/>
    <w:multiLevelType w:val="hybridMultilevel"/>
    <w:tmpl w:val="24204852"/>
    <w:lvl w:ilvl="0" w:tplc="DAF8D8A0">
      <w:start w:val="1"/>
      <w:numFmt w:val="bullet"/>
      <w:lvlText w:val="•"/>
      <w:lvlJc w:val="left"/>
      <w:pPr>
        <w:ind w:left="720" w:hanging="360"/>
      </w:pPr>
      <w:rPr>
        <w:rFonts w:ascii="Symbol" w:eastAsia="Symbol" w:hAnsi="Symbol" w:cs="Symbol"/>
        <w:sz w:val="24"/>
        <w:szCs w:val="24"/>
      </w:rPr>
    </w:lvl>
    <w:lvl w:ilvl="1" w:tplc="FC4EEF02">
      <w:numFmt w:val="decimal"/>
      <w:lvlText w:val=""/>
      <w:lvlJc w:val="left"/>
    </w:lvl>
    <w:lvl w:ilvl="2" w:tplc="E786896C">
      <w:numFmt w:val="decimal"/>
      <w:lvlText w:val=""/>
      <w:lvlJc w:val="left"/>
    </w:lvl>
    <w:lvl w:ilvl="3" w:tplc="6EFC545E">
      <w:numFmt w:val="decimal"/>
      <w:lvlText w:val=""/>
      <w:lvlJc w:val="left"/>
    </w:lvl>
    <w:lvl w:ilvl="4" w:tplc="32289874">
      <w:numFmt w:val="decimal"/>
      <w:lvlText w:val=""/>
      <w:lvlJc w:val="left"/>
    </w:lvl>
    <w:lvl w:ilvl="5" w:tplc="279CCFAA">
      <w:numFmt w:val="decimal"/>
      <w:lvlText w:val=""/>
      <w:lvlJc w:val="left"/>
    </w:lvl>
    <w:lvl w:ilvl="6" w:tplc="4258AE54">
      <w:numFmt w:val="decimal"/>
      <w:lvlText w:val=""/>
      <w:lvlJc w:val="left"/>
    </w:lvl>
    <w:lvl w:ilvl="7" w:tplc="618E1EF6">
      <w:numFmt w:val="decimal"/>
      <w:lvlText w:val=""/>
      <w:lvlJc w:val="left"/>
    </w:lvl>
    <w:lvl w:ilvl="8" w:tplc="11683636">
      <w:numFmt w:val="decimal"/>
      <w:lvlText w:val=""/>
      <w:lvlJc w:val="left"/>
    </w:lvl>
  </w:abstractNum>
  <w:abstractNum w:abstractNumId="1" w15:restartNumberingAfterBreak="0">
    <w:nsid w:val="3B9B6686"/>
    <w:multiLevelType w:val="hybridMultilevel"/>
    <w:tmpl w:val="0B08A7AC"/>
    <w:lvl w:ilvl="0" w:tplc="4009000B">
      <w:start w:val="1"/>
      <w:numFmt w:val="bullet"/>
      <w:lvlText w:val=""/>
      <w:lvlJc w:val="left"/>
      <w:pPr>
        <w:ind w:left="720" w:hanging="360"/>
      </w:pPr>
      <w:rPr>
        <w:rFonts w:ascii="Wingdings" w:hAnsi="Wingdings" w:hint="default"/>
        <w:sz w:val="24"/>
        <w:szCs w:val="24"/>
      </w:rPr>
    </w:lvl>
    <w:lvl w:ilvl="1" w:tplc="6F801356">
      <w:numFmt w:val="decimal"/>
      <w:lvlText w:val=""/>
      <w:lvlJc w:val="left"/>
    </w:lvl>
    <w:lvl w:ilvl="2" w:tplc="4EE656CA">
      <w:numFmt w:val="decimal"/>
      <w:lvlText w:val=""/>
      <w:lvlJc w:val="left"/>
    </w:lvl>
    <w:lvl w:ilvl="3" w:tplc="FB709C1A">
      <w:numFmt w:val="decimal"/>
      <w:lvlText w:val=""/>
      <w:lvlJc w:val="left"/>
    </w:lvl>
    <w:lvl w:ilvl="4" w:tplc="167A8892">
      <w:numFmt w:val="decimal"/>
      <w:lvlText w:val=""/>
      <w:lvlJc w:val="left"/>
    </w:lvl>
    <w:lvl w:ilvl="5" w:tplc="D4344A28">
      <w:numFmt w:val="decimal"/>
      <w:lvlText w:val=""/>
      <w:lvlJc w:val="left"/>
    </w:lvl>
    <w:lvl w:ilvl="6" w:tplc="4A06524C">
      <w:numFmt w:val="decimal"/>
      <w:lvlText w:val=""/>
      <w:lvlJc w:val="left"/>
    </w:lvl>
    <w:lvl w:ilvl="7" w:tplc="BA107626">
      <w:numFmt w:val="decimal"/>
      <w:lvlText w:val=""/>
      <w:lvlJc w:val="left"/>
    </w:lvl>
    <w:lvl w:ilvl="8" w:tplc="2A88E6AA">
      <w:numFmt w:val="decimal"/>
      <w:lvlText w:val=""/>
      <w:lvlJc w:val="left"/>
    </w:lvl>
  </w:abstractNum>
  <w:abstractNum w:abstractNumId="2" w15:restartNumberingAfterBreak="0">
    <w:nsid w:val="420C0945"/>
    <w:multiLevelType w:val="hybridMultilevel"/>
    <w:tmpl w:val="5D8C4E06"/>
    <w:lvl w:ilvl="0" w:tplc="4009000B">
      <w:start w:val="1"/>
      <w:numFmt w:val="bullet"/>
      <w:lvlText w:val=""/>
      <w:lvlJc w:val="left"/>
      <w:pPr>
        <w:ind w:left="720" w:hanging="360"/>
      </w:pPr>
      <w:rPr>
        <w:rFonts w:ascii="Wingdings" w:hAnsi="Wingdings" w:hint="default"/>
        <w:sz w:val="24"/>
        <w:szCs w:val="24"/>
      </w:rPr>
    </w:lvl>
    <w:lvl w:ilvl="1" w:tplc="9642DCDE">
      <w:numFmt w:val="decimal"/>
      <w:lvlText w:val=""/>
      <w:lvlJc w:val="left"/>
    </w:lvl>
    <w:lvl w:ilvl="2" w:tplc="CDE688C0">
      <w:numFmt w:val="decimal"/>
      <w:lvlText w:val=""/>
      <w:lvlJc w:val="left"/>
    </w:lvl>
    <w:lvl w:ilvl="3" w:tplc="912247F0">
      <w:numFmt w:val="decimal"/>
      <w:lvlText w:val=""/>
      <w:lvlJc w:val="left"/>
    </w:lvl>
    <w:lvl w:ilvl="4" w:tplc="2A08E484">
      <w:numFmt w:val="decimal"/>
      <w:lvlText w:val=""/>
      <w:lvlJc w:val="left"/>
    </w:lvl>
    <w:lvl w:ilvl="5" w:tplc="3466A448">
      <w:numFmt w:val="decimal"/>
      <w:lvlText w:val=""/>
      <w:lvlJc w:val="left"/>
    </w:lvl>
    <w:lvl w:ilvl="6" w:tplc="0310C40A">
      <w:numFmt w:val="decimal"/>
      <w:lvlText w:val=""/>
      <w:lvlJc w:val="left"/>
    </w:lvl>
    <w:lvl w:ilvl="7" w:tplc="3B20C8F4">
      <w:numFmt w:val="decimal"/>
      <w:lvlText w:val=""/>
      <w:lvlJc w:val="left"/>
    </w:lvl>
    <w:lvl w:ilvl="8" w:tplc="EBAE1C52">
      <w:numFmt w:val="decimal"/>
      <w:lvlText w:val=""/>
      <w:lvlJc w:val="left"/>
    </w:lvl>
  </w:abstractNum>
  <w:abstractNum w:abstractNumId="3" w15:restartNumberingAfterBreak="0">
    <w:nsid w:val="6486340C"/>
    <w:multiLevelType w:val="hybridMultilevel"/>
    <w:tmpl w:val="5600BC18"/>
    <w:lvl w:ilvl="0" w:tplc="4009000B">
      <w:start w:val="1"/>
      <w:numFmt w:val="bullet"/>
      <w:lvlText w:val=""/>
      <w:lvlJc w:val="left"/>
      <w:pPr>
        <w:ind w:left="720" w:hanging="360"/>
      </w:pPr>
      <w:rPr>
        <w:rFonts w:ascii="Wingdings" w:hAnsi="Wingdings" w:hint="default"/>
        <w:sz w:val="24"/>
        <w:szCs w:val="24"/>
      </w:rPr>
    </w:lvl>
    <w:lvl w:ilvl="1" w:tplc="4118C6C0">
      <w:numFmt w:val="decimal"/>
      <w:lvlText w:val=""/>
      <w:lvlJc w:val="left"/>
    </w:lvl>
    <w:lvl w:ilvl="2" w:tplc="2A264174">
      <w:numFmt w:val="decimal"/>
      <w:lvlText w:val=""/>
      <w:lvlJc w:val="left"/>
    </w:lvl>
    <w:lvl w:ilvl="3" w:tplc="700E4374">
      <w:numFmt w:val="decimal"/>
      <w:lvlText w:val=""/>
      <w:lvlJc w:val="left"/>
    </w:lvl>
    <w:lvl w:ilvl="4" w:tplc="4830AB86">
      <w:numFmt w:val="decimal"/>
      <w:lvlText w:val=""/>
      <w:lvlJc w:val="left"/>
    </w:lvl>
    <w:lvl w:ilvl="5" w:tplc="E87A394E">
      <w:numFmt w:val="decimal"/>
      <w:lvlText w:val=""/>
      <w:lvlJc w:val="left"/>
    </w:lvl>
    <w:lvl w:ilvl="6" w:tplc="BCFEE68A">
      <w:numFmt w:val="decimal"/>
      <w:lvlText w:val=""/>
      <w:lvlJc w:val="left"/>
    </w:lvl>
    <w:lvl w:ilvl="7" w:tplc="C448BA16">
      <w:numFmt w:val="decimal"/>
      <w:lvlText w:val=""/>
      <w:lvlJc w:val="left"/>
    </w:lvl>
    <w:lvl w:ilvl="8" w:tplc="8350F534">
      <w:numFmt w:val="decimal"/>
      <w:lvlText w:val=""/>
      <w:lvlJc w:val="left"/>
    </w:lvl>
  </w:abstractNum>
  <w:abstractNum w:abstractNumId="4" w15:restartNumberingAfterBreak="0">
    <w:nsid w:val="7E8045E1"/>
    <w:multiLevelType w:val="hybridMultilevel"/>
    <w:tmpl w:val="0CB27B60"/>
    <w:lvl w:ilvl="0" w:tplc="B0FA17FC">
      <w:start w:val="1"/>
      <w:numFmt w:val="bullet"/>
      <w:lvlText w:val="●"/>
      <w:lvlJc w:val="left"/>
      <w:pPr>
        <w:ind w:left="720" w:hanging="360"/>
      </w:pPr>
    </w:lvl>
    <w:lvl w:ilvl="1" w:tplc="6554B5F4">
      <w:start w:val="1"/>
      <w:numFmt w:val="bullet"/>
      <w:lvlText w:val="○"/>
      <w:lvlJc w:val="left"/>
      <w:pPr>
        <w:ind w:left="1440" w:hanging="360"/>
      </w:pPr>
    </w:lvl>
    <w:lvl w:ilvl="2" w:tplc="C89A4878">
      <w:start w:val="1"/>
      <w:numFmt w:val="bullet"/>
      <w:lvlText w:val="■"/>
      <w:lvlJc w:val="left"/>
      <w:pPr>
        <w:ind w:left="2160" w:hanging="360"/>
      </w:pPr>
    </w:lvl>
    <w:lvl w:ilvl="3" w:tplc="8FD205E4">
      <w:start w:val="1"/>
      <w:numFmt w:val="bullet"/>
      <w:lvlText w:val="●"/>
      <w:lvlJc w:val="left"/>
      <w:pPr>
        <w:ind w:left="2880" w:hanging="360"/>
      </w:pPr>
    </w:lvl>
    <w:lvl w:ilvl="4" w:tplc="644AE61E">
      <w:start w:val="1"/>
      <w:numFmt w:val="bullet"/>
      <w:lvlText w:val="○"/>
      <w:lvlJc w:val="left"/>
      <w:pPr>
        <w:ind w:left="3600" w:hanging="360"/>
      </w:pPr>
    </w:lvl>
    <w:lvl w:ilvl="5" w:tplc="92ECE680">
      <w:start w:val="1"/>
      <w:numFmt w:val="bullet"/>
      <w:lvlText w:val="■"/>
      <w:lvlJc w:val="left"/>
      <w:pPr>
        <w:ind w:left="4320" w:hanging="360"/>
      </w:pPr>
    </w:lvl>
    <w:lvl w:ilvl="6" w:tplc="4C7CBC2E">
      <w:start w:val="1"/>
      <w:numFmt w:val="bullet"/>
      <w:lvlText w:val="●"/>
      <w:lvlJc w:val="left"/>
      <w:pPr>
        <w:ind w:left="5040" w:hanging="360"/>
      </w:pPr>
    </w:lvl>
    <w:lvl w:ilvl="7" w:tplc="A04E59C8">
      <w:start w:val="1"/>
      <w:numFmt w:val="bullet"/>
      <w:lvlText w:val="●"/>
      <w:lvlJc w:val="left"/>
      <w:pPr>
        <w:ind w:left="5760" w:hanging="360"/>
      </w:pPr>
    </w:lvl>
    <w:lvl w:ilvl="8" w:tplc="E4AC57F6">
      <w:start w:val="1"/>
      <w:numFmt w:val="bullet"/>
      <w:lvlText w:val="●"/>
      <w:lvlJc w:val="left"/>
      <w:pPr>
        <w:ind w:left="6480" w:hanging="360"/>
      </w:pPr>
    </w:lvl>
  </w:abstractNum>
  <w:num w:numId="1" w16cid:durableId="76485790">
    <w:abstractNumId w:val="4"/>
    <w:lvlOverride w:ilvl="0">
      <w:startOverride w:val="1"/>
    </w:lvlOverride>
  </w:num>
  <w:num w:numId="2" w16cid:durableId="397945705">
    <w:abstractNumId w:val="2"/>
  </w:num>
  <w:num w:numId="3" w16cid:durableId="957679501">
    <w:abstractNumId w:val="1"/>
  </w:num>
  <w:num w:numId="4" w16cid:durableId="999118326">
    <w:abstractNumId w:val="3"/>
  </w:num>
  <w:num w:numId="5" w16cid:durableId="1124689103">
    <w:abstractNumId w:val="0"/>
    <w:lvlOverride w:ilvl="0">
      <w:startOverride w:val="1"/>
    </w:lvlOverride>
  </w:num>
  <w:num w:numId="6" w16cid:durableId="1093669641">
    <w:abstractNumId w:val="1"/>
  </w:num>
  <w:num w:numId="7" w16cid:durableId="1889368614">
    <w:abstractNumId w:val="3"/>
  </w:num>
  <w:num w:numId="8" w16cid:durableId="1637564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3D3"/>
    <w:rsid w:val="00281520"/>
    <w:rsid w:val="003A4B04"/>
    <w:rsid w:val="004D33D3"/>
    <w:rsid w:val="00691923"/>
    <w:rsid w:val="0090740E"/>
    <w:rsid w:val="00964F4F"/>
    <w:rsid w:val="00B61E2A"/>
    <w:rsid w:val="00B90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1EE8F"/>
  <w15:docId w15:val="{CFB46089-0140-46AB-BF7B-C767C0BED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1155</Words>
  <Characters>6586</Characters>
  <Application>Microsoft Office Word</Application>
  <DocSecurity>0</DocSecurity>
  <Lines>54</Lines>
  <Paragraphs>15</Paragraphs>
  <ScaleCrop>false</ScaleCrop>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nagaraju danthe</cp:lastModifiedBy>
  <cp:revision>5</cp:revision>
  <dcterms:created xsi:type="dcterms:W3CDTF">2026-04-29T06:53:00Z</dcterms:created>
  <dcterms:modified xsi:type="dcterms:W3CDTF">2026-05-28T16:21:00Z</dcterms:modified>
</cp:coreProperties>
</file>