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0426" w14:textId="77777777" w:rsidR="00D922F6" w:rsidRDefault="00000000">
      <w:pPr>
        <w:spacing w:before="160" w:after="140"/>
      </w:pPr>
      <w:r>
        <w:rPr>
          <w:b/>
          <w:bCs/>
          <w:sz w:val="28"/>
          <w:szCs w:val="28"/>
        </w:rPr>
        <w:t>UK Transportation Analysis</w:t>
      </w:r>
    </w:p>
    <w:p w14:paraId="1027D4DD" w14:textId="77777777" w:rsidR="00D922F6" w:rsidRDefault="00000000">
      <w:pPr>
        <w:spacing w:before="160" w:after="140"/>
      </w:pPr>
      <w:r>
        <w:rPr>
          <w:b/>
          <w:bCs/>
          <w:sz w:val="24"/>
          <w:szCs w:val="24"/>
        </w:rPr>
        <w:t>Challenge Questions</w:t>
      </w:r>
    </w:p>
    <w:p w14:paraId="631DD875" w14:textId="5B33B4DE" w:rsidR="00D922F6" w:rsidRDefault="00000000">
      <w:pPr>
        <w:spacing w:after="180"/>
      </w:pPr>
      <w:r>
        <w:rPr>
          <w:sz w:val="22"/>
          <w:szCs w:val="22"/>
        </w:rPr>
        <w:t>Answer each question below by building the appropriate visuals, DAX measures, and SQL objects in your Power BI report. Each question is independent and maps to a specific analytical technique read each question carefully, the technique required is embedded in the question itself. Do not hard code any values; all answers must be driven by the data. Questions increase in difficulty: the first few test core SQL and Power BI fundamentals, the middle set tests dynamic and comparative DAX, and the later questions test advanced, judge-differentiating analytics. Partial marks are not guaranteed on the later questions a working end-to-end answer beats a partially-started advanced one.</w:t>
      </w:r>
    </w:p>
    <w:p w14:paraId="0B05E6DC" w14:textId="77777777" w:rsidR="00D922F6" w:rsidRDefault="00000000">
      <w:pPr>
        <w:spacing w:before="220" w:after="100"/>
      </w:pPr>
      <w:r>
        <w:rPr>
          <w:b/>
          <w:bCs/>
          <w:sz w:val="24"/>
          <w:szCs w:val="24"/>
        </w:rPr>
        <w:t>Question 1</w:t>
      </w:r>
    </w:p>
    <w:p w14:paraId="589CA8FB" w14:textId="29A400A3" w:rsidR="00F73D97" w:rsidRDefault="00000000" w:rsidP="00F73D97">
      <w:pPr>
        <w:spacing w:before="220" w:after="100"/>
      </w:pPr>
      <w:r>
        <w:rPr>
          <w:sz w:val="22"/>
          <w:szCs w:val="22"/>
        </w:rPr>
        <w:t>Create a view in SQL for the top 100 most delayed journeys using a window function, and load only those 100 rows into Power BI as a separate table. The top-100 cut must happen in SQL, not by importing the full fact table and filtering it inside Power BI.</w:t>
      </w:r>
      <w:r w:rsidR="00F73D97">
        <w:rPr>
          <w:sz w:val="22"/>
          <w:szCs w:val="22"/>
        </w:rPr>
        <w:br/>
      </w:r>
      <w:r w:rsidR="00F73D97">
        <w:rPr>
          <w:sz w:val="22"/>
          <w:szCs w:val="22"/>
        </w:rPr>
        <w:br/>
      </w:r>
      <w:r w:rsidR="00F73D97">
        <w:rPr>
          <w:b/>
          <w:bCs/>
          <w:sz w:val="24"/>
          <w:szCs w:val="24"/>
        </w:rPr>
        <w:t xml:space="preserve">Question </w:t>
      </w:r>
      <w:r w:rsidR="00F73D97">
        <w:rPr>
          <w:b/>
          <w:bCs/>
          <w:sz w:val="24"/>
          <w:szCs w:val="24"/>
        </w:rPr>
        <w:t>2</w:t>
      </w:r>
    </w:p>
    <w:p w14:paraId="0D0B7CC7" w14:textId="77777777" w:rsidR="00F73D97" w:rsidRDefault="00F73D97" w:rsidP="00F73D97">
      <w:pPr>
        <w:spacing w:after="180"/>
      </w:pPr>
      <w:r>
        <w:rPr>
          <w:sz w:val="22"/>
          <w:szCs w:val="22"/>
        </w:rPr>
        <w:t>In SQL, write a query that ranks the top 20 most delayed journeys within each transport mode (Bus, Rail, Tube, Tram, Metro) using PARTITION BY, and build a Power BI page that lets the reviewer switch between modes to inspect each mode's worst offenders independently.</w:t>
      </w:r>
    </w:p>
    <w:p w14:paraId="5F3707B5" w14:textId="42611E5E" w:rsidR="00D922F6" w:rsidRDefault="00000000">
      <w:pPr>
        <w:spacing w:before="220" w:after="100"/>
      </w:pPr>
      <w:r>
        <w:rPr>
          <w:b/>
          <w:bCs/>
          <w:sz w:val="24"/>
          <w:szCs w:val="24"/>
        </w:rPr>
        <w:t xml:space="preserve">Question </w:t>
      </w:r>
      <w:r w:rsidR="00F73D97">
        <w:rPr>
          <w:b/>
          <w:bCs/>
          <w:sz w:val="24"/>
          <w:szCs w:val="24"/>
        </w:rPr>
        <w:t>3</w:t>
      </w:r>
    </w:p>
    <w:p w14:paraId="5D2F912E" w14:textId="3F2C6BC1" w:rsidR="00D922F6" w:rsidRDefault="00000000">
      <w:pPr>
        <w:spacing w:after="180"/>
      </w:pPr>
      <w:r>
        <w:rPr>
          <w:sz w:val="22"/>
          <w:szCs w:val="22"/>
        </w:rPr>
        <w:t>Create a drill-through page using the view from Question 1. The drill-through must correctly carry the selected filter context route, area, mode, or date from the summary visual it is invoked from, without the reviewer needing to re-apply filters on the drill-through page.</w:t>
      </w:r>
    </w:p>
    <w:p w14:paraId="04E1772B" w14:textId="253E2F35" w:rsidR="00D922F6" w:rsidRDefault="00000000">
      <w:pPr>
        <w:spacing w:before="220" w:after="100"/>
      </w:pPr>
      <w:r>
        <w:rPr>
          <w:b/>
          <w:bCs/>
          <w:sz w:val="24"/>
          <w:szCs w:val="24"/>
        </w:rPr>
        <w:t xml:space="preserve">Question </w:t>
      </w:r>
      <w:r w:rsidR="00F73D97">
        <w:rPr>
          <w:b/>
          <w:bCs/>
          <w:sz w:val="24"/>
          <w:szCs w:val="24"/>
        </w:rPr>
        <w:t>4</w:t>
      </w:r>
    </w:p>
    <w:p w14:paraId="58A55DD9" w14:textId="262EA7F4" w:rsidR="00D922F6" w:rsidRDefault="00000000">
      <w:pPr>
        <w:spacing w:after="180"/>
      </w:pPr>
      <w:r>
        <w:rPr>
          <w:sz w:val="22"/>
          <w:szCs w:val="22"/>
        </w:rPr>
        <w:t>In the Punctuality Overview page, sort the weekday names in proper calendar order (Monday through Sunday), not alphabetical order. The sort must be driven by a Sort by Column configuration tied to a numeric day value not a manual drag-reorder or a hard-coded list.</w:t>
      </w:r>
    </w:p>
    <w:p w14:paraId="42253E01" w14:textId="77777777" w:rsidR="00D922F6" w:rsidRDefault="00000000">
      <w:pPr>
        <w:spacing w:before="220" w:after="100"/>
      </w:pPr>
      <w:r>
        <w:rPr>
          <w:b/>
          <w:bCs/>
          <w:sz w:val="24"/>
          <w:szCs w:val="24"/>
        </w:rPr>
        <w:t>Question 5</w:t>
      </w:r>
    </w:p>
    <w:p w14:paraId="29C8950A" w14:textId="24C0C6C5" w:rsidR="00D922F6" w:rsidRDefault="00000000">
      <w:pPr>
        <w:spacing w:after="180"/>
      </w:pPr>
      <w:r>
        <w:rPr>
          <w:sz w:val="22"/>
          <w:szCs w:val="22"/>
        </w:rPr>
        <w:t xml:space="preserve">Build a dynamic </w:t>
      </w:r>
      <w:r w:rsidR="00F73D97">
        <w:rPr>
          <w:sz w:val="22"/>
          <w:szCs w:val="22"/>
        </w:rPr>
        <w:t>a visual</w:t>
      </w:r>
      <w:r>
        <w:rPr>
          <w:sz w:val="22"/>
          <w:szCs w:val="22"/>
        </w:rPr>
        <w:t xml:space="preserve"> driven by a disconnected metric-selector slicer that switches between at least four metrics for example </w:t>
      </w:r>
      <w:proofErr w:type="spellStart"/>
      <w:r w:rsidRPr="004736B1">
        <w:rPr>
          <w:b/>
          <w:bCs/>
          <w:sz w:val="22"/>
          <w:szCs w:val="22"/>
        </w:rPr>
        <w:t>Avg</w:t>
      </w:r>
      <w:proofErr w:type="spellEnd"/>
      <w:r w:rsidRPr="004736B1">
        <w:rPr>
          <w:b/>
          <w:bCs/>
          <w:sz w:val="22"/>
          <w:szCs w:val="22"/>
        </w:rPr>
        <w:t xml:space="preserve"> Delay, % On Time, Total Journeys,</w:t>
      </w:r>
      <w:r>
        <w:rPr>
          <w:sz w:val="22"/>
          <w:szCs w:val="22"/>
        </w:rPr>
        <w:t xml:space="preserve"> and </w:t>
      </w:r>
      <w:proofErr w:type="spellStart"/>
      <w:r w:rsidRPr="004736B1">
        <w:rPr>
          <w:b/>
          <w:bCs/>
          <w:sz w:val="22"/>
          <w:szCs w:val="22"/>
        </w:rPr>
        <w:t>Avg</w:t>
      </w:r>
      <w:proofErr w:type="spellEnd"/>
      <w:r w:rsidRPr="004736B1">
        <w:rPr>
          <w:b/>
          <w:bCs/>
          <w:sz w:val="22"/>
          <w:szCs w:val="22"/>
        </w:rPr>
        <w:t xml:space="preserve"> Passengers Boarded</w:t>
      </w:r>
    </w:p>
    <w:p w14:paraId="69D282C3" w14:textId="043F4409" w:rsidR="00D922F6" w:rsidRDefault="00000000">
      <w:pPr>
        <w:spacing w:before="220" w:after="100"/>
      </w:pPr>
      <w:r>
        <w:rPr>
          <w:b/>
          <w:bCs/>
          <w:sz w:val="24"/>
          <w:szCs w:val="24"/>
        </w:rPr>
        <w:t xml:space="preserve">Question </w:t>
      </w:r>
      <w:r w:rsidR="004736B1">
        <w:rPr>
          <w:b/>
          <w:bCs/>
          <w:sz w:val="24"/>
          <w:szCs w:val="24"/>
        </w:rPr>
        <w:t>6</w:t>
      </w:r>
    </w:p>
    <w:p w14:paraId="4BEF5E36" w14:textId="77777777" w:rsidR="00D922F6" w:rsidRDefault="00000000">
      <w:pPr>
        <w:spacing w:after="180"/>
      </w:pPr>
      <w:r>
        <w:rPr>
          <w:sz w:val="22"/>
          <w:szCs w:val="22"/>
        </w:rPr>
        <w:t xml:space="preserve">Build a weather-scenario slicer as a disconnected parameter table (Clear, Rain, Fog, Windy, Snow) that recalculates an Expected </w:t>
      </w:r>
      <w:proofErr w:type="spellStart"/>
      <w:r>
        <w:rPr>
          <w:sz w:val="22"/>
          <w:szCs w:val="22"/>
        </w:rPr>
        <w:t>Avg</w:t>
      </w:r>
      <w:proofErr w:type="spellEnd"/>
      <w:r>
        <w:rPr>
          <w:sz w:val="22"/>
          <w:szCs w:val="22"/>
        </w:rPr>
        <w:t xml:space="preserve"> Delay measure for the selected weather condition, filterable by any route, mode, or region, without navigating to a separate page.</w:t>
      </w:r>
    </w:p>
    <w:p w14:paraId="38FE229F" w14:textId="499EEB92" w:rsidR="00D922F6" w:rsidRDefault="00000000">
      <w:pPr>
        <w:spacing w:before="220" w:after="100"/>
      </w:pPr>
      <w:r>
        <w:rPr>
          <w:b/>
          <w:bCs/>
          <w:sz w:val="24"/>
          <w:szCs w:val="24"/>
        </w:rPr>
        <w:t xml:space="preserve">Question </w:t>
      </w:r>
      <w:r w:rsidR="004736B1">
        <w:rPr>
          <w:b/>
          <w:bCs/>
          <w:sz w:val="24"/>
          <w:szCs w:val="24"/>
        </w:rPr>
        <w:t>7</w:t>
      </w:r>
    </w:p>
    <w:p w14:paraId="088301E9" w14:textId="1268CCAA" w:rsidR="00D922F6" w:rsidRDefault="00000000">
      <w:pPr>
        <w:spacing w:after="180"/>
      </w:pPr>
      <w:r>
        <w:rPr>
          <w:sz w:val="22"/>
          <w:szCs w:val="22"/>
        </w:rPr>
        <w:t xml:space="preserve">Compute an EV charging equity score charge points per 100,000 population for every area, and classify each area into Well Served, Adequate, Under-Served, or Charging Desert bands using DAX (not manually assigned). Visualise the result on a map using the latitude and longitude fields in </w:t>
      </w:r>
      <w:proofErr w:type="spellStart"/>
      <w:r>
        <w:rPr>
          <w:sz w:val="22"/>
          <w:szCs w:val="22"/>
        </w:rPr>
        <w:t>ev_charge_points</w:t>
      </w:r>
      <w:proofErr w:type="spellEnd"/>
      <w:r>
        <w:rPr>
          <w:sz w:val="22"/>
          <w:szCs w:val="22"/>
        </w:rPr>
        <w:t>, coloured by band.</w:t>
      </w:r>
    </w:p>
    <w:p w14:paraId="5FF2E232" w14:textId="10B43189" w:rsidR="00D922F6" w:rsidRDefault="00000000">
      <w:pPr>
        <w:spacing w:before="220" w:after="100"/>
      </w:pPr>
      <w:r>
        <w:rPr>
          <w:b/>
          <w:bCs/>
          <w:sz w:val="24"/>
          <w:szCs w:val="24"/>
        </w:rPr>
        <w:lastRenderedPageBreak/>
        <w:t xml:space="preserve">Question </w:t>
      </w:r>
      <w:r w:rsidR="009C0C93">
        <w:rPr>
          <w:b/>
          <w:bCs/>
          <w:sz w:val="24"/>
          <w:szCs w:val="24"/>
        </w:rPr>
        <w:t>8</w:t>
      </w:r>
    </w:p>
    <w:p w14:paraId="03DC8962" w14:textId="0F18F5E2" w:rsidR="00D922F6" w:rsidRDefault="00000000">
      <w:pPr>
        <w:spacing w:after="180"/>
      </w:pPr>
      <w:r>
        <w:rPr>
          <w:sz w:val="22"/>
          <w:szCs w:val="22"/>
        </w:rPr>
        <w:t>Build a rolling 7-day average delay measure</w:t>
      </w:r>
      <w:r w:rsidR="004736B1">
        <w:rPr>
          <w:sz w:val="22"/>
          <w:szCs w:val="22"/>
        </w:rPr>
        <w:t>,</w:t>
      </w:r>
      <w:r>
        <w:rPr>
          <w:sz w:val="22"/>
          <w:szCs w:val="22"/>
        </w:rPr>
        <w:t xml:space="preserve"> compare it against the prior 7-day window, and produce a Delay Momentum % measure that shows whether network reliability is improving or degrading week over week. A simple week-over-week table subtraction without DATEADD-based time intelligence will not be accepted.</w:t>
      </w:r>
    </w:p>
    <w:p w14:paraId="65D243A4" w14:textId="1C2D0C8F" w:rsidR="00D922F6" w:rsidRDefault="003C61B9">
      <w:pPr>
        <w:spacing w:after="180"/>
      </w:pPr>
      <w:r>
        <w:rPr>
          <w:sz w:val="22"/>
          <w:szCs w:val="22"/>
        </w:rPr>
        <w:br/>
      </w:r>
      <w:r w:rsidR="00000000">
        <w:rPr>
          <w:sz w:val="22"/>
          <w:szCs w:val="22"/>
        </w:rPr>
        <w:t>Give additional insights to analyse the data, beyond what Questions 1</w:t>
      </w:r>
      <w:r>
        <w:rPr>
          <w:sz w:val="22"/>
          <w:szCs w:val="22"/>
        </w:rPr>
        <w:t xml:space="preserve"> </w:t>
      </w:r>
      <w:r w:rsidR="00000000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9C0C93">
        <w:rPr>
          <w:sz w:val="22"/>
          <w:szCs w:val="22"/>
        </w:rPr>
        <w:t>8</w:t>
      </w:r>
      <w:r w:rsidR="00000000">
        <w:rPr>
          <w:sz w:val="22"/>
          <w:szCs w:val="22"/>
        </w:rPr>
        <w:t xml:space="preserve"> require.</w:t>
      </w:r>
    </w:p>
    <w:p w14:paraId="4E79C6BD" w14:textId="77777777" w:rsidR="00D922F6" w:rsidRDefault="00000000">
      <w:pPr>
        <w:spacing w:after="180"/>
      </w:pPr>
      <w:r>
        <w:rPr>
          <w:sz w:val="22"/>
          <w:szCs w:val="22"/>
        </w:rPr>
        <w:t>Your design, insights, and visualisation choices are key to win this contest.</w:t>
      </w:r>
    </w:p>
    <w:sectPr w:rsidR="00D922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928EF"/>
    <w:multiLevelType w:val="hybridMultilevel"/>
    <w:tmpl w:val="04185492"/>
    <w:lvl w:ilvl="0" w:tplc="C5862E1A">
      <w:start w:val="1"/>
      <w:numFmt w:val="bullet"/>
      <w:lvlText w:val="●"/>
      <w:lvlJc w:val="left"/>
      <w:pPr>
        <w:ind w:left="720" w:hanging="360"/>
      </w:pPr>
    </w:lvl>
    <w:lvl w:ilvl="1" w:tplc="EA928B3C">
      <w:start w:val="1"/>
      <w:numFmt w:val="bullet"/>
      <w:lvlText w:val="○"/>
      <w:lvlJc w:val="left"/>
      <w:pPr>
        <w:ind w:left="1440" w:hanging="360"/>
      </w:pPr>
    </w:lvl>
    <w:lvl w:ilvl="2" w:tplc="DDB86F18">
      <w:start w:val="1"/>
      <w:numFmt w:val="bullet"/>
      <w:lvlText w:val="■"/>
      <w:lvlJc w:val="left"/>
      <w:pPr>
        <w:ind w:left="2160" w:hanging="360"/>
      </w:pPr>
    </w:lvl>
    <w:lvl w:ilvl="3" w:tplc="6208630A">
      <w:start w:val="1"/>
      <w:numFmt w:val="bullet"/>
      <w:lvlText w:val="●"/>
      <w:lvlJc w:val="left"/>
      <w:pPr>
        <w:ind w:left="2880" w:hanging="360"/>
      </w:pPr>
    </w:lvl>
    <w:lvl w:ilvl="4" w:tplc="D2DCE6EE">
      <w:start w:val="1"/>
      <w:numFmt w:val="bullet"/>
      <w:lvlText w:val="○"/>
      <w:lvlJc w:val="left"/>
      <w:pPr>
        <w:ind w:left="3600" w:hanging="360"/>
      </w:pPr>
    </w:lvl>
    <w:lvl w:ilvl="5" w:tplc="BC1AB556">
      <w:start w:val="1"/>
      <w:numFmt w:val="bullet"/>
      <w:lvlText w:val="■"/>
      <w:lvlJc w:val="left"/>
      <w:pPr>
        <w:ind w:left="4320" w:hanging="360"/>
      </w:pPr>
    </w:lvl>
    <w:lvl w:ilvl="6" w:tplc="1C4CE3EA">
      <w:start w:val="1"/>
      <w:numFmt w:val="bullet"/>
      <w:lvlText w:val="●"/>
      <w:lvlJc w:val="left"/>
      <w:pPr>
        <w:ind w:left="5040" w:hanging="360"/>
      </w:pPr>
    </w:lvl>
    <w:lvl w:ilvl="7" w:tplc="40FA243C">
      <w:start w:val="1"/>
      <w:numFmt w:val="bullet"/>
      <w:lvlText w:val="●"/>
      <w:lvlJc w:val="left"/>
      <w:pPr>
        <w:ind w:left="5760" w:hanging="360"/>
      </w:pPr>
    </w:lvl>
    <w:lvl w:ilvl="8" w:tplc="759EB416">
      <w:start w:val="1"/>
      <w:numFmt w:val="bullet"/>
      <w:lvlText w:val="●"/>
      <w:lvlJc w:val="left"/>
      <w:pPr>
        <w:ind w:left="6480" w:hanging="360"/>
      </w:pPr>
    </w:lvl>
  </w:abstractNum>
  <w:num w:numId="1" w16cid:durableId="19820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F6"/>
    <w:rsid w:val="003C61B9"/>
    <w:rsid w:val="004736B1"/>
    <w:rsid w:val="00933E0F"/>
    <w:rsid w:val="009C0C93"/>
    <w:rsid w:val="00D922F6"/>
    <w:rsid w:val="00F7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CB7E"/>
  <w15:docId w15:val="{DC9660B9-4A7B-4CB0-8C6F-556E4544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nagaraju danthe</cp:lastModifiedBy>
  <cp:revision>2</cp:revision>
  <dcterms:created xsi:type="dcterms:W3CDTF">2026-07-25T05:46:00Z</dcterms:created>
  <dcterms:modified xsi:type="dcterms:W3CDTF">2026-07-25T05:46:00Z</dcterms:modified>
</cp:coreProperties>
</file>