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C02490" w14:textId="77777777" w:rsidR="00A51BFE" w:rsidRDefault="009D11C0">
      <w:pPr>
        <w:spacing w:before="360"/>
        <w:jc w:val="center"/>
      </w:pPr>
      <w:r>
        <w:rPr>
          <w:rFonts w:ascii="Times New Roman" w:hAnsi="Times New Roman"/>
          <w:b/>
          <w:color w:val="000000"/>
          <w:sz w:val="44"/>
        </w:rPr>
        <w:t>An Explainable and Sequence-Preserving BERT-BiLSTM Framework for</w:t>
      </w:r>
      <w:r>
        <w:rPr>
          <w:rFonts w:ascii="Times New Roman" w:hAnsi="Times New Roman"/>
          <w:b/>
          <w:color w:val="000000"/>
          <w:sz w:val="44"/>
        </w:rPr>
        <w:br/>
        <w:t>Online Recruitment Fraud Detection</w:t>
      </w:r>
    </w:p>
    <w:p w14:paraId="24B2C7F8" w14:textId="77777777" w:rsidR="004A5B9E" w:rsidRDefault="004A5B9E" w:rsidP="004A5B9E">
      <w:pPr>
        <w:spacing w:after="280"/>
        <w:jc w:val="center"/>
        <w:rPr>
          <w:rFonts w:ascii="Times New Roman" w:hAnsi="Times New Roman"/>
          <w:color w:val="000000"/>
          <w:sz w:val="21"/>
        </w:rPr>
        <w:sectPr w:rsidR="004A5B9E">
          <w:pgSz w:w="12240" w:h="15840"/>
          <w:pgMar w:top="1080" w:right="900" w:bottom="1224" w:left="900" w:header="720" w:footer="720" w:gutter="0"/>
          <w:cols w:space="720"/>
          <w:docGrid w:linePitch="360"/>
        </w:sectPr>
      </w:pPr>
    </w:p>
    <w:p w14:paraId="4D93E821" w14:textId="72E0296F" w:rsidR="004A5B9E" w:rsidRPr="009D11C0" w:rsidRDefault="0051414C" w:rsidP="004A5B9E">
      <w:pPr>
        <w:spacing w:after="280"/>
        <w:jc w:val="center"/>
        <w:rPr>
          <w:rFonts w:ascii="Times New Roman" w:hAnsi="Times New Roman"/>
          <w:color w:val="000000"/>
          <w:sz w:val="21"/>
        </w:rPr>
      </w:pPr>
      <w:r>
        <w:rPr>
          <w:rFonts w:ascii="Times New Roman" w:hAnsi="Times New Roman"/>
          <w:color w:val="000000"/>
          <w:sz w:val="21"/>
        </w:rPr>
        <w:lastRenderedPageBreak/>
        <w:t>Yadav</w:t>
      </w:r>
      <w:r>
        <w:rPr>
          <w:rFonts w:ascii="Times New Roman" w:hAnsi="Times New Roman"/>
          <w:color w:val="000000"/>
          <w:sz w:val="21"/>
        </w:rPr>
        <w:t xml:space="preserve"> </w:t>
      </w:r>
      <w:proofErr w:type="spellStart"/>
      <w:r w:rsidR="009D11C0">
        <w:rPr>
          <w:rFonts w:ascii="Times New Roman" w:hAnsi="Times New Roman"/>
          <w:color w:val="000000"/>
          <w:sz w:val="21"/>
        </w:rPr>
        <w:t>Akhilesh</w:t>
      </w:r>
      <w:proofErr w:type="spellEnd"/>
      <w:r w:rsidR="003E08BE">
        <w:rPr>
          <w:rFonts w:ascii="Times New Roman" w:hAnsi="Times New Roman"/>
          <w:color w:val="000000"/>
          <w:sz w:val="21"/>
        </w:rPr>
        <w:t xml:space="preserve"> </w:t>
      </w:r>
      <w:r>
        <w:rPr>
          <w:rFonts w:ascii="Times New Roman" w:hAnsi="Times New Roman"/>
          <w:color w:val="000000"/>
          <w:sz w:val="21"/>
        </w:rPr>
        <w:t>Ramavdhesh</w:t>
      </w:r>
      <w:bookmarkStart w:id="0" w:name="_GoBack"/>
      <w:bookmarkEnd w:id="0"/>
      <w:r w:rsidR="009D11C0">
        <w:rPr>
          <w:rFonts w:ascii="Times New Roman" w:hAnsi="Times New Roman"/>
          <w:color w:val="000000"/>
          <w:sz w:val="21"/>
        </w:rPr>
        <w:br/>
      </w:r>
      <w:r w:rsidR="00C11197" w:rsidRPr="00C11197">
        <w:rPr>
          <w:rFonts w:ascii="Times New Roman" w:hAnsi="Times New Roman" w:cs="Times New Roman"/>
          <w:sz w:val="21"/>
          <w:szCs w:val="21"/>
        </w:rPr>
        <w:t>Department of Mathematics, Chandigarh University, Mohali 140413, Punjab, India</w:t>
      </w:r>
      <w:r w:rsidR="009D11C0">
        <w:rPr>
          <w:rFonts w:ascii="Times New Roman" w:hAnsi="Times New Roman"/>
          <w:color w:val="000000"/>
          <w:sz w:val="21"/>
        </w:rPr>
        <w:br/>
      </w:r>
      <w:hyperlink r:id="rId6" w:history="1">
        <w:r w:rsidR="004A5B9E" w:rsidRPr="009D11C0">
          <w:rPr>
            <w:rStyle w:val="Hyperlink"/>
            <w:rFonts w:ascii="Times New Roman" w:hAnsi="Times New Roman"/>
            <w:sz w:val="21"/>
            <w:u w:val="none"/>
          </w:rPr>
          <w:t>yadavakhil766@gmail.com</w:t>
        </w:r>
      </w:hyperlink>
      <w:r w:rsidR="004A5B9E" w:rsidRPr="009D11C0">
        <w:rPr>
          <w:rFonts w:ascii="Times New Roman" w:hAnsi="Times New Roman"/>
          <w:color w:val="000000"/>
          <w:sz w:val="21"/>
        </w:rPr>
        <w:t xml:space="preserve"> </w:t>
      </w:r>
    </w:p>
    <w:p w14:paraId="21245EDC" w14:textId="63B80EE1" w:rsidR="004A5B9E" w:rsidRDefault="00C11197" w:rsidP="004A5B9E">
      <w:pPr>
        <w:spacing w:after="0"/>
        <w:jc w:val="center"/>
        <w:rPr>
          <w:rFonts w:ascii="Times New Roman" w:hAnsi="Times New Roman"/>
          <w:color w:val="000000"/>
          <w:sz w:val="21"/>
        </w:rPr>
      </w:pPr>
      <w:r>
        <w:rPr>
          <w:rFonts w:ascii="Times New Roman" w:hAnsi="Times New Roman"/>
          <w:color w:val="000000"/>
          <w:sz w:val="21"/>
        </w:rPr>
        <w:lastRenderedPageBreak/>
        <w:t>Sunil Kumar</w:t>
      </w:r>
      <w:r w:rsidR="004A5B9E">
        <w:rPr>
          <w:rFonts w:ascii="Times New Roman" w:hAnsi="Times New Roman"/>
          <w:color w:val="000000"/>
          <w:sz w:val="21"/>
        </w:rPr>
        <w:t xml:space="preserve"> </w:t>
      </w:r>
    </w:p>
    <w:p w14:paraId="272D6176" w14:textId="0C1B30CD" w:rsidR="004A5B9E" w:rsidRPr="009D11C0" w:rsidRDefault="00C11197" w:rsidP="004A5B9E">
      <w:pPr>
        <w:spacing w:after="280"/>
        <w:jc w:val="center"/>
        <w:rPr>
          <w:rFonts w:ascii="Times New Roman" w:hAnsi="Times New Roman"/>
          <w:color w:val="000000"/>
          <w:sz w:val="21"/>
        </w:rPr>
      </w:pPr>
      <w:r w:rsidRPr="00C11197">
        <w:rPr>
          <w:rFonts w:ascii="Times New Roman" w:hAnsi="Times New Roman" w:cs="Times New Roman"/>
          <w:sz w:val="21"/>
          <w:szCs w:val="21"/>
        </w:rPr>
        <w:t>Department of Mathematics, Chandigarh University, Mohali 140413, Punjab, India</w:t>
      </w:r>
      <w:r w:rsidR="004A5B9E">
        <w:rPr>
          <w:rFonts w:ascii="Times New Roman" w:hAnsi="Times New Roman"/>
          <w:color w:val="000000"/>
          <w:sz w:val="21"/>
        </w:rPr>
        <w:br/>
      </w:r>
      <w:hyperlink r:id="rId7" w:history="1">
        <w:r w:rsidR="009D11C0" w:rsidRPr="009D11C0">
          <w:rPr>
            <w:rStyle w:val="Hyperlink"/>
            <w:rFonts w:ascii="Times New Roman" w:hAnsi="Times New Roman"/>
            <w:sz w:val="21"/>
            <w:u w:val="none"/>
          </w:rPr>
          <w:t>gkv.sunil@gmail.com</w:t>
        </w:r>
      </w:hyperlink>
    </w:p>
    <w:p w14:paraId="4A115E18" w14:textId="30FA9DD6" w:rsidR="00A51BFE" w:rsidRDefault="00A51BFE">
      <w:pPr>
        <w:sectPr w:rsidR="00A51BFE" w:rsidSect="004A5B9E">
          <w:type w:val="continuous"/>
          <w:pgSz w:w="12240" w:h="15840"/>
          <w:pgMar w:top="1080" w:right="900" w:bottom="1224" w:left="900" w:header="720" w:footer="720" w:gutter="0"/>
          <w:cols w:num="2" w:space="720"/>
          <w:docGrid w:linePitch="360"/>
        </w:sectPr>
      </w:pPr>
    </w:p>
    <w:p w14:paraId="175390B1" w14:textId="4887327D" w:rsidR="00A51BFE" w:rsidRDefault="009D11C0">
      <w:pPr>
        <w:spacing w:after="100"/>
        <w:ind w:firstLine="216"/>
        <w:jc w:val="both"/>
      </w:pPr>
      <w:r>
        <w:rPr>
          <w:rFonts w:ascii="Times New Roman" w:hAnsi="Times New Roman"/>
          <w:b/>
          <w:i/>
          <w:color w:val="000000"/>
          <w:sz w:val="18"/>
        </w:rPr>
        <w:lastRenderedPageBreak/>
        <w:t>Abstract---</w:t>
      </w:r>
      <w:r>
        <w:rPr>
          <w:rFonts w:ascii="Times New Roman" w:hAnsi="Times New Roman"/>
          <w:b/>
          <w:color w:val="000000"/>
          <w:sz w:val="18"/>
        </w:rPr>
        <w:t xml:space="preserve">Online recruitment platforms streamline candidate searches but also allow scammers to publish fraudulent job posts. These fake postings aim to steal personal identification details or extract illicit fees from job seekers. Manual inspection of job ads is slow and difficult because scammers copy legitimate company profiles. Traditional machine learning models fail to capture semantic context, while standard transformer architectures discard intermediate sequential structure by relying solely on a single classification vector. This paper presents an explainable, sequence-preserving hybrid framework combining Bidirectional Encoder Representations from Transformers (BERT) and a 2-layer Bidirectional Long Short-Term Memory (Bi-LSTM) network. The model fine-tunes bert-base-uncased to extract context-rich token hidden states, which are then passed to a 2-layer Bi-LSTM to retain sequential syntax. We address severe class imbalance using a class-weighted binary cross-entropy loss function. Furthermore, we integrate SHAP (SHapley Additive exPlanations) for token-level visual explainability, resolving the black-box limitation of deep networks. Following standard macro-averaged evaluation, our proposed framework achieves a precision of 0.97, recall of 0.92, F1-score of 0.94, accuracy of 0.99 (99.02%), and a ROC-AUC of 0.99 (0.9902) on the EMSCAD dataset. </w:t>
      </w:r>
      <w:r w:rsidR="006D7101" w:rsidRPr="006D7101">
        <w:rPr>
          <w:rFonts w:ascii="Times New Roman" w:hAnsi="Times New Roman"/>
          <w:b/>
          <w:color w:val="000000"/>
          <w:sz w:val="18"/>
        </w:rPr>
        <w:t>It surpasses the existing Fraud-BERT benchmark on all metrics and creates an open classification pipeline.</w:t>
      </w:r>
    </w:p>
    <w:p w14:paraId="7BE2A532" w14:textId="77777777" w:rsidR="00A51BFE" w:rsidRDefault="009D11C0">
      <w:pPr>
        <w:ind w:firstLine="216"/>
        <w:jc w:val="both"/>
      </w:pPr>
      <w:r>
        <w:rPr>
          <w:rFonts w:ascii="Times New Roman" w:hAnsi="Times New Roman"/>
          <w:b/>
          <w:i/>
          <w:color w:val="000000"/>
          <w:sz w:val="18"/>
        </w:rPr>
        <w:t>Keywords---</w:t>
      </w:r>
      <w:r>
        <w:rPr>
          <w:rFonts w:ascii="Times New Roman" w:hAnsi="Times New Roman"/>
          <w:color w:val="000000"/>
          <w:sz w:val="18"/>
        </w:rPr>
        <w:t>Online Recruitment Fraud, Fake Job Detection, Transformers, BERT, Bi-LSTM, Explainable AI, SHAP.</w:t>
      </w:r>
    </w:p>
    <w:p w14:paraId="40E879A2" w14:textId="77777777" w:rsidR="00A51BFE" w:rsidRDefault="009D11C0">
      <w:pPr>
        <w:keepNext/>
        <w:spacing w:before="200" w:after="80"/>
        <w:jc w:val="center"/>
      </w:pPr>
      <w:r>
        <w:rPr>
          <w:rFonts w:ascii="Times New Roman" w:hAnsi="Times New Roman"/>
          <w:b/>
          <w:color w:val="000000"/>
          <w:sz w:val="20"/>
        </w:rPr>
        <w:t>I.  INTRODUCTION</w:t>
      </w:r>
    </w:p>
    <w:p w14:paraId="318F091B" w14:textId="1835DB63" w:rsidR="00A51BFE" w:rsidRDefault="001C5BDD">
      <w:pPr>
        <w:spacing w:after="60" w:line="252" w:lineRule="auto"/>
        <w:ind w:firstLine="216"/>
        <w:jc w:val="both"/>
      </w:pPr>
      <w:r w:rsidRPr="001C5BDD">
        <w:rPr>
          <w:rFonts w:ascii="Times New Roman" w:hAnsi="Times New Roman"/>
          <w:color w:val="000000"/>
          <w:sz w:val="20"/>
        </w:rPr>
        <w:t>Open job boards such as LinkedIn and Indeed have made the process of hiring more convenient for businesses as they can post vacancies and contact applicants without any difficulties. Unfortunately, open systems are susceptible to Online Recruitment Fraud (ORF)</w:t>
      </w:r>
      <w:r>
        <w:rPr>
          <w:rFonts w:ascii="Times New Roman" w:hAnsi="Times New Roman"/>
          <w:color w:val="000000"/>
          <w:sz w:val="20"/>
        </w:rPr>
        <w:t xml:space="preserve"> </w:t>
      </w:r>
      <w:hyperlink w:anchor="ref_1">
        <w:r w:rsidR="00A51BFE">
          <w:rPr>
            <w:rFonts w:ascii="Times New Roman" w:hAnsi="Times New Roman"/>
            <w:color w:val="0000FF"/>
            <w:sz w:val="20"/>
            <w:u w:val="single"/>
          </w:rPr>
          <w:t>[1]</w:t>
        </w:r>
      </w:hyperlink>
      <w:r>
        <w:rPr>
          <w:rFonts w:ascii="Times New Roman" w:hAnsi="Times New Roman"/>
          <w:color w:val="000000"/>
          <w:sz w:val="20"/>
        </w:rPr>
        <w:t xml:space="preserve">, </w:t>
      </w:r>
      <w:hyperlink w:anchor="ref_2">
        <w:r w:rsidR="00A51BFE">
          <w:rPr>
            <w:rFonts w:ascii="Times New Roman" w:hAnsi="Times New Roman"/>
            <w:color w:val="0000FF"/>
            <w:sz w:val="20"/>
            <w:u w:val="single"/>
          </w:rPr>
          <w:t>[2]</w:t>
        </w:r>
      </w:hyperlink>
      <w:r>
        <w:rPr>
          <w:rFonts w:ascii="Times New Roman" w:hAnsi="Times New Roman"/>
          <w:color w:val="000000"/>
          <w:sz w:val="20"/>
        </w:rPr>
        <w:t xml:space="preserve">. </w:t>
      </w:r>
      <w:r w:rsidR="00B73897" w:rsidRPr="00B73897">
        <w:rPr>
          <w:rFonts w:ascii="Times New Roman" w:hAnsi="Times New Roman"/>
          <w:color w:val="000000"/>
          <w:sz w:val="20"/>
        </w:rPr>
        <w:t>Scammers create fake job offers to gather private data from applicants, including personal identifiers and financial credentials, or to get money upfront for visas, training, or equipment</w:t>
      </w:r>
      <w:r>
        <w:rPr>
          <w:rFonts w:ascii="Times New Roman" w:hAnsi="Times New Roman"/>
          <w:color w:val="000000"/>
          <w:sz w:val="20"/>
        </w:rPr>
        <w:t xml:space="preserve"> </w:t>
      </w:r>
      <w:hyperlink w:anchor="ref_3">
        <w:r w:rsidR="00A51BFE">
          <w:rPr>
            <w:rFonts w:ascii="Times New Roman" w:hAnsi="Times New Roman"/>
            <w:color w:val="0000FF"/>
            <w:sz w:val="20"/>
            <w:u w:val="single"/>
          </w:rPr>
          <w:t>[3]</w:t>
        </w:r>
      </w:hyperlink>
      <w:r>
        <w:rPr>
          <w:rFonts w:ascii="Times New Roman" w:hAnsi="Times New Roman"/>
          <w:color w:val="000000"/>
          <w:sz w:val="20"/>
        </w:rPr>
        <w:t xml:space="preserve">. </w:t>
      </w:r>
      <w:r w:rsidR="004735A5" w:rsidRPr="004735A5">
        <w:rPr>
          <w:rFonts w:ascii="Times New Roman" w:hAnsi="Times New Roman"/>
          <w:color w:val="000000"/>
          <w:sz w:val="20"/>
        </w:rPr>
        <w:t>Since the wording of these scam job listings is consistent with common business language, manual detection of them is inefficient and time-consuming.</w:t>
      </w:r>
    </w:p>
    <w:p w14:paraId="575D0EB3" w14:textId="0461FB02" w:rsidR="00A51BFE" w:rsidRDefault="00A1654E">
      <w:pPr>
        <w:spacing w:after="60" w:line="252" w:lineRule="auto"/>
        <w:ind w:firstLine="216"/>
        <w:jc w:val="both"/>
      </w:pPr>
      <w:r w:rsidRPr="00A1654E">
        <w:rPr>
          <w:rFonts w:ascii="Times New Roman" w:hAnsi="Times New Roman"/>
          <w:color w:val="000000"/>
          <w:sz w:val="20"/>
        </w:rPr>
        <w:lastRenderedPageBreak/>
        <w:t>Therefore, automatic detection of scam listings requires language processing models, which are able to recognize deceiving language. The initial research applied machine learning algorithms such as Logistic Regression and Random Forest</w:t>
      </w:r>
      <w:r>
        <w:rPr>
          <w:rFonts w:ascii="Times New Roman" w:hAnsi="Times New Roman"/>
          <w:color w:val="000000"/>
          <w:sz w:val="20"/>
        </w:rPr>
        <w:t xml:space="preserve"> </w:t>
      </w:r>
      <w:hyperlink w:anchor="ref_4">
        <w:r w:rsidR="00A51BFE">
          <w:rPr>
            <w:rFonts w:ascii="Times New Roman" w:hAnsi="Times New Roman"/>
            <w:color w:val="0000FF"/>
            <w:sz w:val="20"/>
            <w:u w:val="single"/>
          </w:rPr>
          <w:t>[4]</w:t>
        </w:r>
      </w:hyperlink>
      <w:r w:rsidR="00D770E8">
        <w:rPr>
          <w:rFonts w:ascii="Times New Roman" w:hAnsi="Times New Roman"/>
          <w:color w:val="000000"/>
          <w:sz w:val="20"/>
        </w:rPr>
        <w:t>,</w:t>
      </w:r>
      <w:r w:rsidR="007849F1">
        <w:rPr>
          <w:rFonts w:ascii="Times New Roman" w:hAnsi="Times New Roman"/>
          <w:color w:val="000000"/>
          <w:sz w:val="20"/>
        </w:rPr>
        <w:t xml:space="preserve"> </w:t>
      </w:r>
      <w:r w:rsidR="0015361C" w:rsidRPr="0015361C">
        <w:rPr>
          <w:rFonts w:ascii="Times New Roman" w:hAnsi="Times New Roman"/>
          <w:color w:val="000000"/>
          <w:sz w:val="20"/>
        </w:rPr>
        <w:t>where TF-IDF or Bag-of-Words approaches are employed. As a result, vector representations are quite sparse since they do not consider the order and context of words. The approach based on deep learning algorithms, such as LSTM or GRU, takes into account the sequence of tokens but uses static embeddings such as Word2Vec</w:t>
      </w:r>
      <w:r>
        <w:rPr>
          <w:rFonts w:ascii="Times New Roman" w:hAnsi="Times New Roman"/>
          <w:color w:val="000000"/>
          <w:sz w:val="20"/>
        </w:rPr>
        <w:t xml:space="preserve"> </w:t>
      </w:r>
      <w:hyperlink w:anchor="ref_2">
        <w:r w:rsidR="00A51BFE">
          <w:rPr>
            <w:rFonts w:ascii="Times New Roman" w:hAnsi="Times New Roman"/>
            <w:color w:val="0000FF"/>
            <w:sz w:val="20"/>
            <w:u w:val="single"/>
          </w:rPr>
          <w:t>[2]</w:t>
        </w:r>
      </w:hyperlink>
      <w:r>
        <w:rPr>
          <w:rFonts w:ascii="Times New Roman" w:hAnsi="Times New Roman"/>
          <w:color w:val="000000"/>
          <w:sz w:val="20"/>
        </w:rPr>
        <w:t xml:space="preserve">. </w:t>
      </w:r>
      <w:r w:rsidR="00312B78" w:rsidRPr="00312B78">
        <w:rPr>
          <w:rFonts w:ascii="Times New Roman" w:hAnsi="Times New Roman"/>
          <w:color w:val="000000"/>
          <w:sz w:val="20"/>
        </w:rPr>
        <w:t>Static vectors provide the same encoding for a word independently of its location.</w:t>
      </w:r>
    </w:p>
    <w:p w14:paraId="2809C438" w14:textId="77777777" w:rsidR="00A51BFE" w:rsidRDefault="009D11C0">
      <w:pPr>
        <w:spacing w:after="60" w:line="252" w:lineRule="auto"/>
        <w:ind w:firstLine="216"/>
        <w:jc w:val="both"/>
      </w:pPr>
      <w:r>
        <w:rPr>
          <w:rFonts w:ascii="Times New Roman" w:hAnsi="Times New Roman"/>
          <w:color w:val="000000"/>
          <w:sz w:val="20"/>
        </w:rPr>
        <w:t xml:space="preserve">Pre-trained transformer models, particularly BERT, resolved context representation issues </w:t>
      </w:r>
      <w:hyperlink w:anchor="ref_6">
        <w:r w:rsidR="00A51BFE">
          <w:rPr>
            <w:rFonts w:ascii="Times New Roman" w:hAnsi="Times New Roman"/>
            <w:color w:val="0000FF"/>
            <w:sz w:val="20"/>
            <w:u w:val="single"/>
          </w:rPr>
          <w:t>[6]</w:t>
        </w:r>
      </w:hyperlink>
      <w:r>
        <w:rPr>
          <w:rFonts w:ascii="Times New Roman" w:hAnsi="Times New Roman"/>
          <w:color w:val="000000"/>
          <w:sz w:val="20"/>
        </w:rPr>
        <w:t xml:space="preserve">, </w:t>
      </w:r>
      <w:hyperlink w:anchor="ref_7">
        <w:r w:rsidR="00A51BFE">
          <w:rPr>
            <w:rFonts w:ascii="Times New Roman" w:hAnsi="Times New Roman"/>
            <w:color w:val="0000FF"/>
            <w:sz w:val="20"/>
            <w:u w:val="single"/>
          </w:rPr>
          <w:t>[7]</w:t>
        </w:r>
      </w:hyperlink>
      <w:r>
        <w:rPr>
          <w:rFonts w:ascii="Times New Roman" w:hAnsi="Times New Roman"/>
          <w:color w:val="000000"/>
          <w:sz w:val="20"/>
        </w:rPr>
        <w:t>. BERT uses bidirectional self-attention to generate context-aware token representations. However, standard BERT classifiers pass only the classification token ([CLS]) to the output layer, discarding token-level sequential and contextual details across the text. Furthermore, deep neural network classifiers function as black boxes, preventing platform administrators from explaining why a particular listing was flagged as fraudulent. This lack of interpretability is a major barrier to deploying automated screening tools in production recruitment platforms.</w:t>
      </w:r>
    </w:p>
    <w:p w14:paraId="19B94DFF" w14:textId="79CC8EED" w:rsidR="00A51BFE" w:rsidRDefault="009D11C0">
      <w:pPr>
        <w:spacing w:after="60" w:line="252" w:lineRule="auto"/>
        <w:ind w:firstLine="216"/>
        <w:jc w:val="both"/>
      </w:pPr>
      <w:r>
        <w:rPr>
          <w:rFonts w:ascii="Times New Roman" w:hAnsi="Times New Roman"/>
          <w:color w:val="000000"/>
          <w:sz w:val="20"/>
        </w:rPr>
        <w:t xml:space="preserve">To resolve these limitations, we propose a hybrid </w:t>
      </w:r>
      <w:r>
        <w:rPr>
          <w:rFonts w:ascii="Times New Roman" w:hAnsi="Times New Roman"/>
          <w:b/>
          <w:color w:val="000000"/>
          <w:sz w:val="20"/>
        </w:rPr>
        <w:t>BERT-BiLSTM</w:t>
      </w:r>
      <w:r>
        <w:rPr>
          <w:rFonts w:ascii="Times New Roman" w:hAnsi="Times New Roman"/>
          <w:color w:val="000000"/>
          <w:sz w:val="20"/>
        </w:rPr>
        <w:t xml:space="preserve"> framework. Our approach uses a fine-tuned </w:t>
      </w:r>
      <w:r>
        <w:rPr>
          <w:rFonts w:ascii="Times New Roman" w:hAnsi="Times New Roman"/>
          <w:b/>
          <w:color w:val="000000"/>
          <w:sz w:val="20"/>
        </w:rPr>
        <w:t>bert-base-uncased</w:t>
      </w:r>
      <w:r>
        <w:rPr>
          <w:rFonts w:ascii="Times New Roman" w:hAnsi="Times New Roman"/>
          <w:color w:val="000000"/>
          <w:sz w:val="20"/>
        </w:rPr>
        <w:t xml:space="preserve"> model to extract context-rich token embeddings. Instead of discarding the sequence, we feed the full sequence hidden states to a </w:t>
      </w:r>
      <w:r>
        <w:rPr>
          <w:rFonts w:ascii="Times New Roman" w:hAnsi="Times New Roman"/>
          <w:b/>
          <w:color w:val="000000"/>
          <w:sz w:val="20"/>
        </w:rPr>
        <w:t>2-layer Bidirectional LSTM (Bi-LSTM)</w:t>
      </w:r>
      <w:r>
        <w:rPr>
          <w:rFonts w:ascii="Times New Roman" w:hAnsi="Times New Roman"/>
          <w:color w:val="000000"/>
          <w:sz w:val="20"/>
        </w:rPr>
        <w:t xml:space="preserve"> network to analyze sequential syntax and long-range word relationships. To address the class imbalance of the EMSCAD dataset (where fake ads constitute less than 5% of postings), we apply a class-weighted loss function. Crucially, we integrate </w:t>
      </w:r>
      <w:r>
        <w:rPr>
          <w:rFonts w:ascii="Times New Roman" w:hAnsi="Times New Roman"/>
          <w:b/>
          <w:color w:val="000000"/>
          <w:sz w:val="20"/>
        </w:rPr>
        <w:t>SHAP (SHapley Additive exPlanations)</w:t>
      </w:r>
      <w:r>
        <w:rPr>
          <w:rFonts w:ascii="Times New Roman" w:hAnsi="Times New Roman"/>
          <w:color w:val="000000"/>
          <w:sz w:val="20"/>
        </w:rPr>
        <w:t xml:space="preserve"> to extract token attributions, providing complete transparency by showing which words contribute to flagging a job as fake. </w:t>
      </w:r>
      <w:r w:rsidR="002A2F96" w:rsidRPr="002A2F96">
        <w:rPr>
          <w:rFonts w:ascii="Times New Roman" w:hAnsi="Times New Roman"/>
          <w:color w:val="000000"/>
          <w:sz w:val="20"/>
        </w:rPr>
        <w:t>Validation of the model is performed through comparative evaluations and error analyses.</w:t>
      </w:r>
    </w:p>
    <w:p w14:paraId="74F1E535" w14:textId="2E9AFC76" w:rsidR="00A51BFE" w:rsidRDefault="0011486A">
      <w:pPr>
        <w:spacing w:after="60" w:line="252" w:lineRule="auto"/>
        <w:ind w:firstLine="216"/>
        <w:jc w:val="both"/>
      </w:pPr>
      <w:r w:rsidRPr="0011486A">
        <w:rPr>
          <w:rFonts w:ascii="Times New Roman" w:hAnsi="Times New Roman"/>
          <w:color w:val="000000"/>
          <w:sz w:val="20"/>
        </w:rPr>
        <w:t xml:space="preserve">We list several contributions of this work. First, we design a preprocessing and concatenation pipeline to merge 10 metadata fields with exclusion of null values and formatting. Second, we describe sequence-preserving BERT-BiLSTM </w:t>
      </w:r>
      <w:r w:rsidRPr="0011486A">
        <w:rPr>
          <w:rFonts w:ascii="Times New Roman" w:hAnsi="Times New Roman"/>
          <w:color w:val="000000"/>
          <w:sz w:val="20"/>
        </w:rPr>
        <w:lastRenderedPageBreak/>
        <w:t>model architecture to maintain token-level contextual hidden states. Third, we incorporate SHAP for visual explanations at token level to address the limitation of being black-box. Fourth, we empirically evaluate the proposed model against several baselines by providing a macro-average and per-class classification performance measures.</w:t>
      </w:r>
    </w:p>
    <w:p w14:paraId="7EF31D95" w14:textId="77777777" w:rsidR="00A51BFE" w:rsidRDefault="009D11C0">
      <w:pPr>
        <w:keepNext/>
        <w:spacing w:before="200" w:after="80"/>
        <w:jc w:val="center"/>
      </w:pPr>
      <w:r>
        <w:rPr>
          <w:rFonts w:ascii="Times New Roman" w:hAnsi="Times New Roman"/>
          <w:b/>
          <w:color w:val="000000"/>
          <w:sz w:val="20"/>
        </w:rPr>
        <w:t>II.  RELATED WORK</w:t>
      </w:r>
    </w:p>
    <w:p w14:paraId="4FC2DCBB" w14:textId="0DDA4B26" w:rsidR="00A51BFE" w:rsidRDefault="009F5A75">
      <w:pPr>
        <w:spacing w:after="60" w:line="252" w:lineRule="auto"/>
        <w:ind w:firstLine="216"/>
        <w:jc w:val="both"/>
      </w:pPr>
      <w:r w:rsidRPr="009F5A75">
        <w:rPr>
          <w:rFonts w:ascii="Times New Roman" w:hAnsi="Times New Roman"/>
          <w:color w:val="000000"/>
          <w:sz w:val="20"/>
        </w:rPr>
        <w:t>The field of online recruitment fraud detection has attracted much interest due to the growing number of job websites. Early attempts at tackling this issue have viewed it as a regular binary classification problem.</w:t>
      </w:r>
    </w:p>
    <w:p w14:paraId="019AD8AA" w14:textId="77777777" w:rsidR="00A51BFE" w:rsidRDefault="009D11C0">
      <w:pPr>
        <w:keepNext/>
        <w:spacing w:before="160" w:after="60"/>
      </w:pPr>
      <w:r>
        <w:rPr>
          <w:rFonts w:ascii="Times New Roman" w:hAnsi="Times New Roman"/>
          <w:i/>
          <w:color w:val="000000"/>
          <w:sz w:val="20"/>
        </w:rPr>
        <w:t>A. Machine Learning Approaches</w:t>
      </w:r>
    </w:p>
    <w:p w14:paraId="2C76A65C" w14:textId="2D293E67" w:rsidR="00A51BFE" w:rsidRDefault="009D11C0">
      <w:pPr>
        <w:spacing w:after="60" w:line="252" w:lineRule="auto"/>
        <w:ind w:firstLine="216"/>
        <w:jc w:val="both"/>
      </w:pPr>
      <w:r>
        <w:rPr>
          <w:rFonts w:ascii="Times New Roman" w:hAnsi="Times New Roman"/>
          <w:color w:val="000000"/>
          <w:sz w:val="20"/>
        </w:rPr>
        <w:t xml:space="preserve">Salloum et al. </w:t>
      </w:r>
      <w:hyperlink w:anchor="ref_5">
        <w:r w:rsidR="00A51BFE">
          <w:rPr>
            <w:rFonts w:ascii="Times New Roman" w:hAnsi="Times New Roman"/>
            <w:color w:val="0000FF"/>
            <w:sz w:val="20"/>
            <w:u w:val="single"/>
          </w:rPr>
          <w:t>[5]</w:t>
        </w:r>
      </w:hyperlink>
      <w:r>
        <w:rPr>
          <w:rFonts w:ascii="Times New Roman" w:hAnsi="Times New Roman"/>
          <w:color w:val="000000"/>
          <w:sz w:val="20"/>
        </w:rPr>
        <w:t xml:space="preserve"> </w:t>
      </w:r>
      <w:r w:rsidR="0052122E" w:rsidRPr="0052122E">
        <w:rPr>
          <w:rFonts w:ascii="Times New Roman" w:hAnsi="Times New Roman"/>
          <w:color w:val="000000"/>
          <w:sz w:val="20"/>
        </w:rPr>
        <w:t>employed Logistic Regression and Decision Trees with TF-IDF features for job vacancies, achieving an accuracy of 96.78%. However, their work was characterized by a high variance in F1-scores because of the high data imbalance since most of the data belonged to the majority (real) class. In order to solve this problem, Chiraratanasopha and Chay-intr</w:t>
      </w:r>
      <w:r>
        <w:rPr>
          <w:rFonts w:ascii="Times New Roman" w:hAnsi="Times New Roman"/>
          <w:color w:val="000000"/>
          <w:sz w:val="20"/>
        </w:rPr>
        <w:t xml:space="preserve"> </w:t>
      </w:r>
      <w:hyperlink w:anchor="ref_4">
        <w:r w:rsidR="00A51BFE">
          <w:rPr>
            <w:rFonts w:ascii="Times New Roman" w:hAnsi="Times New Roman"/>
            <w:color w:val="0000FF"/>
            <w:sz w:val="20"/>
            <w:u w:val="single"/>
          </w:rPr>
          <w:t>[4]</w:t>
        </w:r>
      </w:hyperlink>
      <w:r>
        <w:rPr>
          <w:rFonts w:ascii="Times New Roman" w:hAnsi="Times New Roman"/>
          <w:color w:val="000000"/>
          <w:sz w:val="20"/>
        </w:rPr>
        <w:t xml:space="preserve"> </w:t>
      </w:r>
      <w:r w:rsidR="00DB58B2" w:rsidRPr="00DB58B2">
        <w:rPr>
          <w:rFonts w:ascii="Times New Roman" w:hAnsi="Times New Roman"/>
          <w:color w:val="000000"/>
          <w:sz w:val="20"/>
        </w:rPr>
        <w:t xml:space="preserve">utilized metadata features based on realistic indicators of fraud, such as missing logos of companies, absence of screening questions, and particular types of salaries exaggeration, resulting in the accuracy of 97.64%. </w:t>
      </w:r>
      <w:r w:rsidR="00D15B74" w:rsidRPr="00005385">
        <w:rPr>
          <w:rFonts w:ascii="Times New Roman" w:hAnsi="Times New Roman"/>
          <w:color w:val="000000"/>
          <w:sz w:val="20"/>
          <w:szCs w:val="28"/>
        </w:rPr>
        <w:t>Naudé</w:t>
      </w:r>
      <w:r w:rsidR="00DB58B2" w:rsidRPr="00DB58B2">
        <w:rPr>
          <w:rFonts w:ascii="Times New Roman" w:hAnsi="Times New Roman"/>
          <w:color w:val="000000"/>
          <w:sz w:val="20"/>
        </w:rPr>
        <w:t xml:space="preserve"> et al.</w:t>
      </w:r>
      <w:r>
        <w:rPr>
          <w:rFonts w:ascii="Times New Roman" w:hAnsi="Times New Roman"/>
          <w:color w:val="000000"/>
          <w:sz w:val="20"/>
        </w:rPr>
        <w:t xml:space="preserve"> </w:t>
      </w:r>
      <w:hyperlink w:anchor="ref_3">
        <w:r w:rsidR="00A51BFE">
          <w:rPr>
            <w:rFonts w:ascii="Times New Roman" w:hAnsi="Times New Roman"/>
            <w:color w:val="0000FF"/>
            <w:sz w:val="20"/>
            <w:u w:val="single"/>
          </w:rPr>
          <w:t>[3]</w:t>
        </w:r>
      </w:hyperlink>
      <w:r>
        <w:rPr>
          <w:rFonts w:ascii="Times New Roman" w:hAnsi="Times New Roman"/>
          <w:color w:val="000000"/>
          <w:sz w:val="20"/>
        </w:rPr>
        <w:t xml:space="preserve"> </w:t>
      </w:r>
      <w:r w:rsidR="008162B8" w:rsidRPr="008162B8">
        <w:rPr>
          <w:rFonts w:ascii="Times New Roman" w:hAnsi="Times New Roman"/>
          <w:color w:val="000000"/>
          <w:sz w:val="20"/>
        </w:rPr>
        <w:t>used Gradient Boosting classifier with POS tags and rule-set features to classify fraudulent job listings into subcategories, and achieved the F1-score of 0.88. Habib et al.</w:t>
      </w:r>
      <w:r>
        <w:rPr>
          <w:rFonts w:ascii="Times New Roman" w:hAnsi="Times New Roman"/>
          <w:color w:val="000000"/>
          <w:sz w:val="20"/>
        </w:rPr>
        <w:t xml:space="preserve"> </w:t>
      </w:r>
      <w:hyperlink w:anchor="ref_9">
        <w:r w:rsidR="00A51BFE">
          <w:rPr>
            <w:rFonts w:ascii="Times New Roman" w:hAnsi="Times New Roman"/>
            <w:color w:val="0000FF"/>
            <w:sz w:val="20"/>
            <w:u w:val="single"/>
          </w:rPr>
          <w:t>[9]</w:t>
        </w:r>
      </w:hyperlink>
      <w:r>
        <w:rPr>
          <w:rFonts w:ascii="Times New Roman" w:hAnsi="Times New Roman"/>
          <w:color w:val="000000"/>
          <w:sz w:val="20"/>
        </w:rPr>
        <w:t xml:space="preserve"> </w:t>
      </w:r>
      <w:r w:rsidR="00831358" w:rsidRPr="00831358">
        <w:rPr>
          <w:rFonts w:ascii="Times New Roman" w:hAnsi="Times New Roman"/>
          <w:color w:val="000000"/>
          <w:sz w:val="20"/>
        </w:rPr>
        <w:t>designed an ensemble voting classifier combining Random Forest and Naive Bayes classifiers for the detection of job vacancy fraud, which demonstrated good stability for imbalanced datasets. Roy et al.</w:t>
      </w:r>
      <w:r>
        <w:rPr>
          <w:rFonts w:ascii="Times New Roman" w:hAnsi="Times New Roman"/>
          <w:color w:val="000000"/>
          <w:sz w:val="20"/>
        </w:rPr>
        <w:t xml:space="preserve"> </w:t>
      </w:r>
      <w:hyperlink w:anchor="ref_13">
        <w:r w:rsidR="00A51BFE">
          <w:rPr>
            <w:rFonts w:ascii="Times New Roman" w:hAnsi="Times New Roman"/>
            <w:color w:val="0000FF"/>
            <w:sz w:val="20"/>
            <w:u w:val="single"/>
          </w:rPr>
          <w:t>[13]</w:t>
        </w:r>
      </w:hyperlink>
      <w:r>
        <w:rPr>
          <w:rFonts w:ascii="Times New Roman" w:hAnsi="Times New Roman"/>
          <w:color w:val="000000"/>
          <w:sz w:val="20"/>
        </w:rPr>
        <w:t xml:space="preserve"> </w:t>
      </w:r>
      <w:r w:rsidR="008556FD" w:rsidRPr="008556FD">
        <w:rPr>
          <w:rFonts w:ascii="Times New Roman" w:hAnsi="Times New Roman"/>
          <w:color w:val="000000"/>
          <w:sz w:val="20"/>
        </w:rPr>
        <w:t>benchmarked several traditional machine learning models and found out that Support Vector Machines could construct linear decision boundaries on small vocabularies of tokens.</w:t>
      </w:r>
    </w:p>
    <w:p w14:paraId="5ED8DE87" w14:textId="77777777" w:rsidR="00A51BFE" w:rsidRDefault="009D11C0">
      <w:pPr>
        <w:keepNext/>
        <w:spacing w:before="160" w:after="60"/>
      </w:pPr>
      <w:r>
        <w:rPr>
          <w:rFonts w:ascii="Times New Roman" w:hAnsi="Times New Roman"/>
          <w:i/>
          <w:color w:val="000000"/>
          <w:sz w:val="20"/>
        </w:rPr>
        <w:t>B. Deep Learning and Transformer Models</w:t>
      </w:r>
    </w:p>
    <w:p w14:paraId="40DDD4D8" w14:textId="77777777" w:rsidR="00A51BFE" w:rsidRDefault="009D11C0">
      <w:pPr>
        <w:spacing w:after="60" w:line="252" w:lineRule="auto"/>
        <w:ind w:firstLine="216"/>
        <w:jc w:val="both"/>
      </w:pPr>
      <w:r>
        <w:rPr>
          <w:rFonts w:ascii="Times New Roman" w:hAnsi="Times New Roman"/>
          <w:color w:val="000000"/>
          <w:sz w:val="20"/>
        </w:rPr>
        <w:t xml:space="preserve">To overcome the sparsity of TF-IDF representations, deep learning models were introduced. Pillai </w:t>
      </w:r>
      <w:hyperlink w:anchor="ref_2">
        <w:r w:rsidR="00A51BFE">
          <w:rPr>
            <w:rFonts w:ascii="Times New Roman" w:hAnsi="Times New Roman"/>
            <w:color w:val="0000FF"/>
            <w:sz w:val="20"/>
            <w:u w:val="single"/>
          </w:rPr>
          <w:t>[2]</w:t>
        </w:r>
      </w:hyperlink>
      <w:r>
        <w:rPr>
          <w:rFonts w:ascii="Times New Roman" w:hAnsi="Times New Roman"/>
          <w:color w:val="000000"/>
          <w:sz w:val="20"/>
        </w:rPr>
        <w:t xml:space="preserve"> utilized a Bi-LSTM model trained on static word embeddings to capture temporal sequences in job text. While achieving a high accuracy of 98.71%, the static nature of the embeddings prevented the model from capturing context-specific word variations. Alghamdi and Alharby </w:t>
      </w:r>
      <w:hyperlink w:anchor="ref_10">
        <w:r w:rsidR="00A51BFE">
          <w:rPr>
            <w:rFonts w:ascii="Times New Roman" w:hAnsi="Times New Roman"/>
            <w:color w:val="0000FF"/>
            <w:sz w:val="20"/>
            <w:u w:val="single"/>
          </w:rPr>
          <w:t>[10]</w:t>
        </w:r>
      </w:hyperlink>
      <w:r>
        <w:rPr>
          <w:rFonts w:ascii="Times New Roman" w:hAnsi="Times New Roman"/>
          <w:color w:val="000000"/>
          <w:sz w:val="20"/>
        </w:rPr>
        <w:t xml:space="preserve"> proposed Gated Recurrent Units (GRU) for identifying ORF scams, concluding that GRUs have fewer parameters than LSTMs while achieving similar classification capacity. Kumar and Garg </w:t>
      </w:r>
      <w:hyperlink w:anchor="ref_11">
        <w:r w:rsidR="00A51BFE">
          <w:rPr>
            <w:rFonts w:ascii="Times New Roman" w:hAnsi="Times New Roman"/>
            <w:color w:val="0000FF"/>
            <w:sz w:val="20"/>
            <w:u w:val="single"/>
          </w:rPr>
          <w:t>[11]</w:t>
        </w:r>
      </w:hyperlink>
      <w:r>
        <w:rPr>
          <w:rFonts w:ascii="Times New Roman" w:hAnsi="Times New Roman"/>
          <w:color w:val="000000"/>
          <w:sz w:val="20"/>
        </w:rPr>
        <w:t xml:space="preserve"> investigated deceptive content detection on recruitment platforms using ensemble learning combined with Word2Vec representations. Vidros et al. </w:t>
      </w:r>
      <w:hyperlink w:anchor="ref_12">
        <w:r w:rsidR="00A51BFE">
          <w:rPr>
            <w:rFonts w:ascii="Times New Roman" w:hAnsi="Times New Roman"/>
            <w:color w:val="0000FF"/>
            <w:sz w:val="20"/>
            <w:u w:val="single"/>
          </w:rPr>
          <w:t>[12]</w:t>
        </w:r>
      </w:hyperlink>
      <w:r>
        <w:rPr>
          <w:rFonts w:ascii="Times New Roman" w:hAnsi="Times New Roman"/>
          <w:color w:val="000000"/>
          <w:sz w:val="20"/>
        </w:rPr>
        <w:t xml:space="preserve"> presented a systematic review and classification scheme for ORF, outlining standard guidelines for deep learning architectures in this domain.</w:t>
      </w:r>
    </w:p>
    <w:p w14:paraId="193B44ED" w14:textId="77777777" w:rsidR="00A51BFE" w:rsidRDefault="009D11C0">
      <w:pPr>
        <w:spacing w:after="60" w:line="252" w:lineRule="auto"/>
        <w:ind w:firstLine="216"/>
        <w:jc w:val="both"/>
      </w:pPr>
      <w:r>
        <w:rPr>
          <w:rFonts w:ascii="Times New Roman" w:hAnsi="Times New Roman"/>
          <w:color w:val="000000"/>
          <w:sz w:val="20"/>
        </w:rPr>
        <w:t xml:space="preserve">The emergence of pre-trained transformers solved the static embedding issue. Taneja et al. </w:t>
      </w:r>
      <w:hyperlink w:anchor="ref_1">
        <w:r w:rsidR="00A51BFE">
          <w:rPr>
            <w:rFonts w:ascii="Times New Roman" w:hAnsi="Times New Roman"/>
            <w:color w:val="0000FF"/>
            <w:sz w:val="20"/>
            <w:u w:val="single"/>
          </w:rPr>
          <w:t>[1]</w:t>
        </w:r>
      </w:hyperlink>
      <w:r>
        <w:rPr>
          <w:rFonts w:ascii="Times New Roman" w:hAnsi="Times New Roman"/>
          <w:color w:val="000000"/>
          <w:sz w:val="20"/>
        </w:rPr>
        <w:t xml:space="preserve"> proposed </w:t>
      </w:r>
      <w:r>
        <w:rPr>
          <w:rFonts w:ascii="Times New Roman" w:hAnsi="Times New Roman"/>
          <w:i/>
          <w:color w:val="000000"/>
          <w:sz w:val="20"/>
        </w:rPr>
        <w:t>Fraud-BERT</w:t>
      </w:r>
      <w:r>
        <w:rPr>
          <w:rFonts w:ascii="Times New Roman" w:hAnsi="Times New Roman"/>
          <w:color w:val="000000"/>
          <w:sz w:val="20"/>
        </w:rPr>
        <w:t xml:space="preserve">, fine-tuning a BERT classifier on the EMSCAD dataset and reporting a macro F1-score of 0.93 and accuracy of 99%. </w:t>
      </w:r>
      <w:r>
        <w:rPr>
          <w:rFonts w:ascii="Times New Roman" w:hAnsi="Times New Roman"/>
          <w:color w:val="000000"/>
          <w:sz w:val="20"/>
        </w:rPr>
        <w:lastRenderedPageBreak/>
        <w:t xml:space="preserve">Similarly, Sanisetty et al. </w:t>
      </w:r>
      <w:hyperlink w:anchor="ref_6">
        <w:r w:rsidR="00A51BFE">
          <w:rPr>
            <w:rFonts w:ascii="Times New Roman" w:hAnsi="Times New Roman"/>
            <w:color w:val="0000FF"/>
            <w:sz w:val="20"/>
            <w:u w:val="single"/>
          </w:rPr>
          <w:t>[6]</w:t>
        </w:r>
      </w:hyperlink>
      <w:r>
        <w:rPr>
          <w:rFonts w:ascii="Times New Roman" w:hAnsi="Times New Roman"/>
          <w:color w:val="000000"/>
          <w:sz w:val="20"/>
        </w:rPr>
        <w:t xml:space="preserve"> combined BERT with sentiment polarity analysis to model the emotional tone of descriptions. Gupta and Rani </w:t>
      </w:r>
      <w:hyperlink w:anchor="ref_14">
        <w:r w:rsidR="00A51BFE">
          <w:rPr>
            <w:rFonts w:ascii="Times New Roman" w:hAnsi="Times New Roman"/>
            <w:color w:val="0000FF"/>
            <w:sz w:val="20"/>
            <w:u w:val="single"/>
          </w:rPr>
          <w:t>[14]</w:t>
        </w:r>
      </w:hyperlink>
      <w:r>
        <w:rPr>
          <w:rFonts w:ascii="Times New Roman" w:hAnsi="Times New Roman"/>
          <w:color w:val="000000"/>
          <w:sz w:val="20"/>
        </w:rPr>
        <w:t xml:space="preserve"> utilized contextualized representations from BERT to detect scams, reporting that bidirectional self-attention is extremely critical to capturing vocabulary variations. Liao and Wang </w:t>
      </w:r>
      <w:hyperlink w:anchor="ref_15">
        <w:r w:rsidR="00A51BFE">
          <w:rPr>
            <w:rFonts w:ascii="Times New Roman" w:hAnsi="Times New Roman"/>
            <w:color w:val="0000FF"/>
            <w:sz w:val="20"/>
            <w:u w:val="single"/>
          </w:rPr>
          <w:t>[15]</w:t>
        </w:r>
      </w:hyperlink>
      <w:r>
        <w:rPr>
          <w:rFonts w:ascii="Times New Roman" w:hAnsi="Times New Roman"/>
          <w:color w:val="000000"/>
          <w:sz w:val="20"/>
        </w:rPr>
        <w:t xml:space="preserve"> recently combined a pre-trained transformer with a hybrid deep learning classifier to detect ORF, showcasing the benefits of feature extraction.</w:t>
      </w:r>
    </w:p>
    <w:p w14:paraId="11D00580" w14:textId="5882555A" w:rsidR="00A51BFE" w:rsidRDefault="00DB455A">
      <w:pPr>
        <w:spacing w:after="60" w:line="252" w:lineRule="auto"/>
        <w:ind w:firstLine="216"/>
        <w:jc w:val="both"/>
      </w:pPr>
      <w:r w:rsidRPr="00DB455A">
        <w:rPr>
          <w:rFonts w:ascii="Times New Roman" w:hAnsi="Times New Roman"/>
          <w:color w:val="000000"/>
          <w:sz w:val="20"/>
        </w:rPr>
        <w:t>Our proposed solution is an enhancement of the previous work since we have incorporated the capability of BERT embeddings with a Bi-LSTM head that learns from the sequence, in a joint manner, using an imbalance-aware loss function.</w:t>
      </w:r>
    </w:p>
    <w:p w14:paraId="746FCB53" w14:textId="77777777" w:rsidR="00A51BFE" w:rsidRDefault="009D11C0">
      <w:pPr>
        <w:keepNext/>
        <w:spacing w:before="200" w:after="80"/>
        <w:jc w:val="center"/>
      </w:pPr>
      <w:r>
        <w:rPr>
          <w:rFonts w:ascii="Times New Roman" w:hAnsi="Times New Roman"/>
          <w:b/>
          <w:color w:val="000000"/>
          <w:sz w:val="20"/>
        </w:rPr>
        <w:t>III.  PROPOSED METHODOLOGY</w:t>
      </w:r>
    </w:p>
    <w:p w14:paraId="7FD82875" w14:textId="4AEDCF62" w:rsidR="00A51BFE" w:rsidRDefault="009D11C0">
      <w:pPr>
        <w:spacing w:after="60" w:line="252" w:lineRule="auto"/>
        <w:ind w:firstLine="216"/>
        <w:jc w:val="both"/>
      </w:pPr>
      <w:r>
        <w:rPr>
          <w:rFonts w:ascii="Times New Roman" w:hAnsi="Times New Roman"/>
          <w:color w:val="000000"/>
          <w:sz w:val="20"/>
        </w:rPr>
        <w:t xml:space="preserve">The proposed hybrid BERT-BiLSTM framework consists of four main steps: (A) Robust Concatenation, (B) BERT Embedding Extraction, (C) Bi-LSTM Classification, and (D) SHAP Explainability. Figure 1 </w:t>
      </w:r>
      <w:r w:rsidR="00B5306B" w:rsidRPr="00B5306B">
        <w:rPr>
          <w:rFonts w:ascii="Times New Roman" w:hAnsi="Times New Roman"/>
          <w:color w:val="000000"/>
          <w:sz w:val="20"/>
        </w:rPr>
        <w:t>illustrates the architecture of our approach</w:t>
      </w:r>
      <w:r w:rsidR="00B5306B">
        <w:rPr>
          <w:rFonts w:ascii="Times New Roman" w:hAnsi="Times New Roman"/>
          <w:color w:val="000000"/>
          <w:sz w:val="20"/>
        </w:rPr>
        <w:t>.</w:t>
      </w:r>
    </w:p>
    <w:p w14:paraId="229513B5" w14:textId="77777777" w:rsidR="00A51BFE" w:rsidRDefault="009D11C0">
      <w:pPr>
        <w:keepNext/>
        <w:spacing w:before="120" w:after="40"/>
        <w:jc w:val="center"/>
      </w:pPr>
      <w:r>
        <w:rPr>
          <w:noProof/>
          <w:lang w:val="en-IN" w:eastAsia="en-IN"/>
        </w:rPr>
        <w:drawing>
          <wp:inline distT="0" distB="0" distL="0" distR="0" wp14:anchorId="63FA5C7B" wp14:editId="66B11D08">
            <wp:extent cx="3053443" cy="5175050"/>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3120889" cy="5289359"/>
                    </a:xfrm>
                    <a:prstGeom prst="rect">
                      <a:avLst/>
                    </a:prstGeom>
                  </pic:spPr>
                </pic:pic>
              </a:graphicData>
            </a:graphic>
          </wp:inline>
        </w:drawing>
      </w:r>
    </w:p>
    <w:p w14:paraId="4C21BC54" w14:textId="2403A3B1" w:rsidR="00A51BFE" w:rsidRDefault="009D11C0">
      <w:pPr>
        <w:spacing w:after="120"/>
        <w:jc w:val="center"/>
      </w:pPr>
      <w:r>
        <w:rPr>
          <w:rFonts w:ascii="Times New Roman" w:hAnsi="Times New Roman"/>
          <w:color w:val="000000"/>
          <w:sz w:val="16"/>
        </w:rPr>
        <w:t xml:space="preserve">Fig. 1. </w:t>
      </w:r>
      <w:r w:rsidR="00C115EA" w:rsidRPr="00C115EA">
        <w:rPr>
          <w:rFonts w:ascii="Times New Roman" w:hAnsi="Times New Roman"/>
          <w:color w:val="000000"/>
          <w:sz w:val="16"/>
        </w:rPr>
        <w:t>Architecture of the proposed Hybrid BERT-</w:t>
      </w:r>
      <w:proofErr w:type="spellStart"/>
      <w:r w:rsidR="00C115EA" w:rsidRPr="00C115EA">
        <w:rPr>
          <w:rFonts w:ascii="Times New Roman" w:hAnsi="Times New Roman"/>
          <w:color w:val="000000"/>
          <w:sz w:val="16"/>
        </w:rPr>
        <w:t>BiLSTM</w:t>
      </w:r>
      <w:proofErr w:type="spellEnd"/>
      <w:r w:rsidR="00C115EA" w:rsidRPr="00C115EA">
        <w:rPr>
          <w:rFonts w:ascii="Times New Roman" w:hAnsi="Times New Roman"/>
          <w:color w:val="000000"/>
          <w:sz w:val="16"/>
        </w:rPr>
        <w:t xml:space="preserve"> Framework.</w:t>
      </w:r>
    </w:p>
    <w:p w14:paraId="4542B77C" w14:textId="77777777" w:rsidR="00A51BFE" w:rsidRDefault="009D11C0">
      <w:pPr>
        <w:keepNext/>
        <w:spacing w:before="160" w:after="60"/>
      </w:pPr>
      <w:r>
        <w:rPr>
          <w:rFonts w:ascii="Times New Roman" w:hAnsi="Times New Roman"/>
          <w:i/>
          <w:color w:val="000000"/>
          <w:sz w:val="20"/>
        </w:rPr>
        <w:lastRenderedPageBreak/>
        <w:t>A. Robust Concatenation</w:t>
      </w:r>
    </w:p>
    <w:p w14:paraId="2B85E923" w14:textId="3432D7F1" w:rsidR="00A51BFE" w:rsidRDefault="00452F79">
      <w:pPr>
        <w:spacing w:after="60" w:line="252" w:lineRule="auto"/>
        <w:ind w:firstLine="216"/>
        <w:jc w:val="both"/>
      </w:pPr>
      <w:r w:rsidRPr="00452F79">
        <w:rPr>
          <w:rFonts w:ascii="Times New Roman" w:hAnsi="Times New Roman"/>
          <w:color w:val="000000"/>
          <w:sz w:val="20"/>
        </w:rPr>
        <w:t xml:space="preserve">Each job posting has structured metadata as well as unstructured text. To ensure no loss of information, we concatenate 10 fields: Title, Profile, Description, Requirements, Benefits, Employment Type, Experience, Education, Industry, and Function. To avoid the addition of unnecessary </w:t>
      </w:r>
      <w:proofErr w:type="spellStart"/>
      <w:r w:rsidRPr="00452F79">
        <w:rPr>
          <w:rFonts w:ascii="Times New Roman" w:hAnsi="Times New Roman"/>
          <w:color w:val="000000"/>
          <w:sz w:val="20"/>
        </w:rPr>
        <w:t>NaN</w:t>
      </w:r>
      <w:proofErr w:type="spellEnd"/>
      <w:r w:rsidRPr="00452F79">
        <w:rPr>
          <w:rFonts w:ascii="Times New Roman" w:hAnsi="Times New Roman"/>
          <w:color w:val="000000"/>
          <w:sz w:val="20"/>
        </w:rPr>
        <w:t xml:space="preserve"> conversion noise, we apply a clean concatenation builder to select non-empty entries only. The resulting concatenation is defined as:</w:t>
      </w:r>
    </w:p>
    <w:p w14:paraId="4B4DBC6E" w14:textId="291F8343" w:rsidR="00A51BFE" w:rsidRDefault="0051414C">
      <w:pPr>
        <w:spacing w:before="80" w:after="80"/>
        <w:jc w:val="center"/>
      </w:pPr>
      <m:oMath>
        <m:sSub>
          <m:sSubPr>
            <m:ctrlPr>
              <w:rPr>
                <w:rFonts w:ascii="Cambria Math" w:hAnsi="Cambria Math"/>
                <w:sz w:val="20"/>
              </w:rPr>
            </m:ctrlPr>
          </m:sSubPr>
          <m:e>
            <m:r>
              <w:rPr>
                <w:rFonts w:ascii="Cambria Math" w:hAnsi="Cambria Math"/>
                <w:sz w:val="20"/>
              </w:rPr>
              <m:t>X</m:t>
            </m:r>
          </m:e>
          <m:sub>
            <m:r>
              <w:rPr>
                <w:rFonts w:ascii="Cambria Math" w:hAnsi="Cambria Math"/>
                <w:sz w:val="20"/>
              </w:rPr>
              <m:t>i</m:t>
            </m:r>
          </m:sub>
        </m:sSub>
        <m:r>
          <w:rPr>
            <w:rFonts w:ascii="Cambria Math" w:hAnsi="Cambria Math"/>
            <w:sz w:val="20"/>
          </w:rPr>
          <m:t>=</m:t>
        </m:r>
        <m:r>
          <m:rPr>
            <m:nor/>
          </m:rPr>
          <w:rPr>
            <w:rFonts w:ascii="Times New Roman" w:hAnsi="Times New Roman"/>
            <w:sz w:val="20"/>
          </w:rPr>
          <m:t>Concat</m:t>
        </m:r>
        <m:d>
          <m:dPr>
            <m:ctrlPr>
              <w:rPr>
                <w:rFonts w:ascii="Cambria Math" w:hAnsi="Cambria Math"/>
                <w:sz w:val="20"/>
              </w:rPr>
            </m:ctrlPr>
          </m:dPr>
          <m:e>
            <m:r>
              <w:rPr>
                <w:rFonts w:ascii="Cambria Math" w:hAnsi="Cambria Math"/>
                <w:sz w:val="20"/>
              </w:rPr>
              <m:t>Fiel</m:t>
            </m:r>
            <m:sSub>
              <m:sSubPr>
                <m:ctrlPr>
                  <w:rPr>
                    <w:rFonts w:ascii="Cambria Math" w:hAnsi="Cambria Math"/>
                    <w:sz w:val="20"/>
                  </w:rPr>
                </m:ctrlPr>
              </m:sSubPr>
              <m:e>
                <m:r>
                  <w:rPr>
                    <w:rFonts w:ascii="Cambria Math" w:hAnsi="Cambria Math"/>
                    <w:sz w:val="20"/>
                  </w:rPr>
                  <m:t>d</m:t>
                </m:r>
              </m:e>
              <m:sub>
                <m:r>
                  <w:rPr>
                    <w:rFonts w:ascii="Cambria Math" w:hAnsi="Cambria Math"/>
                    <w:sz w:val="20"/>
                  </w:rPr>
                  <m:t>1</m:t>
                </m:r>
              </m:sub>
            </m:sSub>
            <m:r>
              <w:rPr>
                <w:rFonts w:ascii="Cambria Math" w:hAnsi="Cambria Math"/>
                <w:sz w:val="20"/>
              </w:rPr>
              <m:t>,Fiel</m:t>
            </m:r>
            <m:sSub>
              <m:sSubPr>
                <m:ctrlPr>
                  <w:rPr>
                    <w:rFonts w:ascii="Cambria Math" w:hAnsi="Cambria Math"/>
                    <w:sz w:val="20"/>
                  </w:rPr>
                </m:ctrlPr>
              </m:sSubPr>
              <m:e>
                <m:r>
                  <w:rPr>
                    <w:rFonts w:ascii="Cambria Math" w:hAnsi="Cambria Math"/>
                    <w:sz w:val="20"/>
                  </w:rPr>
                  <m:t>d</m:t>
                </m:r>
              </m:e>
              <m:sub>
                <m:r>
                  <w:rPr>
                    <w:rFonts w:ascii="Cambria Math" w:hAnsi="Cambria Math"/>
                    <w:sz w:val="20"/>
                  </w:rPr>
                  <m:t>2</m:t>
                </m:r>
              </m:sub>
            </m:sSub>
            <m:r>
              <w:rPr>
                <w:rFonts w:ascii="Cambria Math" w:hAnsi="Cambria Math"/>
                <w:sz w:val="20"/>
              </w:rPr>
              <m:t>,…,Fiel</m:t>
            </m:r>
            <m:sSub>
              <m:sSubPr>
                <m:ctrlPr>
                  <w:rPr>
                    <w:rFonts w:ascii="Cambria Math" w:hAnsi="Cambria Math"/>
                    <w:sz w:val="20"/>
                  </w:rPr>
                </m:ctrlPr>
              </m:sSubPr>
              <m:e>
                <m:r>
                  <w:rPr>
                    <w:rFonts w:ascii="Cambria Math" w:hAnsi="Cambria Math"/>
                    <w:sz w:val="20"/>
                  </w:rPr>
                  <m:t>d</m:t>
                </m:r>
              </m:e>
              <m:sub>
                <m:r>
                  <w:rPr>
                    <w:rFonts w:ascii="Cambria Math" w:hAnsi="Cambria Math"/>
                    <w:sz w:val="20"/>
                  </w:rPr>
                  <m:t>10</m:t>
                </m:r>
              </m:sub>
            </m:sSub>
          </m:e>
        </m:d>
      </m:oMath>
      <w:r w:rsidR="00037194">
        <w:rPr>
          <w:rFonts w:ascii="Times New Roman" w:hAnsi="Times New Roman"/>
          <w:i/>
          <w:color w:val="000000"/>
          <w:sz w:val="20"/>
        </w:rPr>
        <w:tab/>
      </w:r>
      <w:r w:rsidR="00037194">
        <w:rPr>
          <w:rFonts w:ascii="Times New Roman" w:hAnsi="Times New Roman"/>
          <w:i/>
          <w:color w:val="000000"/>
          <w:sz w:val="20"/>
        </w:rPr>
        <w:tab/>
      </w:r>
      <w:r w:rsidR="00037194">
        <w:rPr>
          <w:rFonts w:ascii="Times New Roman" w:hAnsi="Times New Roman"/>
          <w:color w:val="000000"/>
          <w:sz w:val="20"/>
        </w:rPr>
        <w:t>(1)</w:t>
      </w:r>
    </w:p>
    <w:p w14:paraId="0042A434" w14:textId="2A2EC62A" w:rsidR="00A51BFE" w:rsidRDefault="00275D1B">
      <w:pPr>
        <w:spacing w:after="60" w:line="252" w:lineRule="auto"/>
        <w:ind w:firstLine="216"/>
        <w:jc w:val="both"/>
      </w:pPr>
      <w:r w:rsidRPr="00275D1B">
        <w:rPr>
          <w:rFonts w:ascii="Times New Roman" w:hAnsi="Times New Roman"/>
          <w:color w:val="000000"/>
          <w:sz w:val="20"/>
        </w:rPr>
        <w:t xml:space="preserve">This function checks whether each field contains a non-empty string and drops all null and float entries. This step is crucial since by default all strings in a vector are converted to numerical representation, and in case of </w:t>
      </w:r>
      <w:proofErr w:type="spellStart"/>
      <w:r w:rsidRPr="00275D1B">
        <w:rPr>
          <w:rFonts w:ascii="Times New Roman" w:hAnsi="Times New Roman"/>
          <w:color w:val="000000"/>
          <w:sz w:val="20"/>
        </w:rPr>
        <w:t>NaN</w:t>
      </w:r>
      <w:proofErr w:type="spellEnd"/>
      <w:r w:rsidRPr="00275D1B">
        <w:rPr>
          <w:rFonts w:ascii="Times New Roman" w:hAnsi="Times New Roman"/>
          <w:color w:val="000000"/>
          <w:sz w:val="20"/>
        </w:rPr>
        <w:t xml:space="preserve"> floats, a string "nan" is generated. However, it is noise for self-attention.</w:t>
      </w:r>
    </w:p>
    <w:p w14:paraId="17A20302" w14:textId="77777777" w:rsidR="00A51BFE" w:rsidRDefault="009D11C0">
      <w:pPr>
        <w:keepNext/>
        <w:spacing w:before="160" w:after="60"/>
      </w:pPr>
      <w:r>
        <w:rPr>
          <w:rFonts w:ascii="Times New Roman" w:hAnsi="Times New Roman"/>
          <w:i/>
          <w:color w:val="000000"/>
          <w:sz w:val="20"/>
        </w:rPr>
        <w:t>B. BERT Embedding Extraction</w:t>
      </w:r>
    </w:p>
    <w:p w14:paraId="3D5A2C56" w14:textId="1DFD1692" w:rsidR="00A51BFE" w:rsidRDefault="007B3E0E">
      <w:pPr>
        <w:spacing w:after="60" w:line="252" w:lineRule="auto"/>
        <w:ind w:firstLine="216"/>
        <w:jc w:val="both"/>
      </w:pPr>
      <w:r w:rsidRPr="007B3E0E">
        <w:rPr>
          <w:rFonts w:ascii="Times New Roman" w:hAnsi="Times New Roman"/>
          <w:color w:val="000000"/>
          <w:sz w:val="20"/>
        </w:rPr>
        <w:t xml:space="preserve">Our cleaned text sequence is tokenized with the </w:t>
      </w:r>
      <w:proofErr w:type="spellStart"/>
      <w:r w:rsidRPr="007B3E0E">
        <w:rPr>
          <w:rFonts w:ascii="Times New Roman" w:hAnsi="Times New Roman"/>
          <w:color w:val="000000"/>
          <w:sz w:val="20"/>
        </w:rPr>
        <w:t>WordPiece</w:t>
      </w:r>
      <w:proofErr w:type="spellEnd"/>
      <w:r w:rsidRPr="007B3E0E">
        <w:rPr>
          <w:rFonts w:ascii="Times New Roman" w:hAnsi="Times New Roman"/>
          <w:color w:val="000000"/>
          <w:sz w:val="20"/>
        </w:rPr>
        <w:t xml:space="preserve"> tokenizer of the pre-trained </w:t>
      </w:r>
      <w:proofErr w:type="spellStart"/>
      <w:r w:rsidRPr="007B3E0E">
        <w:rPr>
          <w:rFonts w:ascii="Times New Roman" w:hAnsi="Times New Roman"/>
          <w:color w:val="000000"/>
          <w:sz w:val="20"/>
        </w:rPr>
        <w:t>bert</w:t>
      </w:r>
      <w:proofErr w:type="spellEnd"/>
      <w:r w:rsidRPr="007B3E0E">
        <w:rPr>
          <w:rFonts w:ascii="Times New Roman" w:hAnsi="Times New Roman"/>
          <w:color w:val="000000"/>
          <w:sz w:val="20"/>
        </w:rPr>
        <w:t>-base-uncased model.</w:t>
      </w:r>
      <w:r>
        <w:rPr>
          <w:rFonts w:ascii="Times New Roman" w:hAnsi="Times New Roman"/>
          <w:color w:val="000000"/>
          <w:sz w:val="20"/>
        </w:rPr>
        <w:t xml:space="preserve"> The sequence length is set to 512. The token representations are passed to the BERT layers to generate context-aware hidden states:</w:t>
      </w:r>
    </w:p>
    <w:p w14:paraId="4763A176" w14:textId="5B25D304" w:rsidR="00A51BFE" w:rsidRDefault="00037194">
      <w:pPr>
        <w:spacing w:before="80" w:after="80"/>
        <w:jc w:val="center"/>
      </w:pPr>
      <m:oMath>
        <m:r>
          <w:rPr>
            <w:rFonts w:ascii="Cambria Math" w:hAnsi="Cambria Math"/>
            <w:sz w:val="20"/>
          </w:rPr>
          <m:t>H=</m:t>
        </m:r>
        <m:r>
          <m:rPr>
            <m:nor/>
          </m:rPr>
          <w:rPr>
            <w:rFonts w:ascii="Times New Roman" w:hAnsi="Times New Roman"/>
            <w:sz w:val="20"/>
          </w:rPr>
          <m:t>BERT</m:t>
        </m:r>
        <m:d>
          <m:dPr>
            <m:ctrlPr>
              <w:rPr>
                <w:rFonts w:ascii="Cambria Math" w:hAnsi="Cambria Math"/>
                <w:sz w:val="20"/>
              </w:rPr>
            </m:ctrlPr>
          </m:dPr>
          <m:e>
            <m:r>
              <w:rPr>
                <w:rFonts w:ascii="Cambria Math" w:hAnsi="Cambria Math"/>
                <w:sz w:val="20"/>
              </w:rPr>
              <m:t>I,A</m:t>
            </m:r>
          </m:e>
        </m:d>
        <m:r>
          <w:rPr>
            <w:rFonts w:ascii="Cambria Math" w:hAnsi="Cambria Math"/>
            <w:sz w:val="20"/>
          </w:rPr>
          <m:t>∈</m:t>
        </m:r>
        <m:sSup>
          <m:sSupPr>
            <m:ctrlPr>
              <w:rPr>
                <w:rFonts w:ascii="Cambria Math" w:hAnsi="Cambria Math"/>
                <w:sz w:val="20"/>
              </w:rPr>
            </m:ctrlPr>
          </m:sSupPr>
          <m:e>
            <m:r>
              <m:rPr>
                <m:scr m:val="double-struck"/>
                <m:sty m:val="p"/>
              </m:rPr>
              <w:rPr>
                <w:rFonts w:ascii="Cambria Math" w:hAnsi="Cambria Math"/>
                <w:sz w:val="20"/>
              </w:rPr>
              <m:t>R</m:t>
            </m:r>
          </m:e>
          <m:sup>
            <m:r>
              <w:rPr>
                <w:rFonts w:ascii="Cambria Math" w:hAnsi="Cambria Math"/>
                <w:sz w:val="20"/>
              </w:rPr>
              <m:t>B×L×D</m:t>
            </m:r>
          </m:sup>
        </m:sSup>
      </m:oMath>
      <w:r>
        <w:rPr>
          <w:rFonts w:ascii="Times New Roman" w:hAnsi="Times New Roman"/>
          <w:i/>
          <w:color w:val="000000"/>
          <w:sz w:val="20"/>
        </w:rPr>
        <w:tab/>
      </w:r>
      <w:r>
        <w:rPr>
          <w:rFonts w:ascii="Times New Roman" w:hAnsi="Times New Roman"/>
          <w:i/>
          <w:color w:val="000000"/>
          <w:sz w:val="20"/>
        </w:rPr>
        <w:tab/>
      </w:r>
      <w:r>
        <w:rPr>
          <w:rFonts w:ascii="Times New Roman" w:hAnsi="Times New Roman"/>
          <w:color w:val="000000"/>
          <w:sz w:val="20"/>
        </w:rPr>
        <w:t>(2)</w:t>
      </w:r>
    </w:p>
    <w:p w14:paraId="5435FD17" w14:textId="77777777" w:rsidR="00A51BFE" w:rsidRDefault="009D11C0">
      <w:pPr>
        <w:spacing w:after="60" w:line="252" w:lineRule="auto"/>
        <w:ind w:firstLine="216"/>
        <w:jc w:val="both"/>
      </w:pPr>
      <w:r>
        <w:rPr>
          <w:rFonts w:ascii="Times New Roman" w:hAnsi="Times New Roman"/>
          <w:color w:val="000000"/>
          <w:sz w:val="20"/>
        </w:rPr>
        <w:t>where B is batch size, L is sequence length (512), and D is embedding dimension (768). Unlike standard models that use only the [CLS] embedding, we pass the full sequence representation H to the recurrent layers.</w:t>
      </w:r>
    </w:p>
    <w:p w14:paraId="363B314D" w14:textId="77777777" w:rsidR="00A51BFE" w:rsidRDefault="009D11C0">
      <w:pPr>
        <w:keepNext/>
        <w:spacing w:before="160" w:after="60"/>
      </w:pPr>
      <w:r>
        <w:rPr>
          <w:rFonts w:ascii="Times New Roman" w:hAnsi="Times New Roman"/>
          <w:i/>
          <w:color w:val="000000"/>
          <w:sz w:val="20"/>
        </w:rPr>
        <w:t>C. Bi-LSTM Sequential Classification</w:t>
      </w:r>
    </w:p>
    <w:p w14:paraId="17DF1790" w14:textId="77777777" w:rsidR="00A51BFE" w:rsidRDefault="009D11C0">
      <w:pPr>
        <w:spacing w:after="60" w:line="252" w:lineRule="auto"/>
        <w:ind w:firstLine="216"/>
        <w:jc w:val="both"/>
      </w:pPr>
      <w:r>
        <w:rPr>
          <w:rFonts w:ascii="Times New Roman" w:hAnsi="Times New Roman"/>
          <w:color w:val="000000"/>
          <w:sz w:val="20"/>
        </w:rPr>
        <w:t>To capture sentence structure and long-range context, we pass the states H to a 2-layer Bi-LSTM layer. The forward and backward LSTM steps are defined as:</w:t>
      </w:r>
    </w:p>
    <w:p w14:paraId="6497B8D1" w14:textId="257D94E2" w:rsidR="00A51BFE" w:rsidRDefault="0051414C">
      <w:pPr>
        <w:spacing w:before="80" w:after="80"/>
        <w:jc w:val="center"/>
      </w:pPr>
      <m:oMath>
        <m:sSub>
          <m:sSubPr>
            <m:ctrlPr>
              <w:rPr>
                <w:rFonts w:ascii="Cambria Math" w:hAnsi="Cambria Math"/>
                <w:sz w:val="20"/>
              </w:rPr>
            </m:ctrlPr>
          </m:sSubPr>
          <m:e>
            <m:r>
              <w:rPr>
                <w:rFonts w:ascii="Cambria Math" w:hAnsi="Cambria Math"/>
                <w:sz w:val="20"/>
              </w:rPr>
              <m:t>h</m:t>
            </m:r>
          </m:e>
          <m:sub>
            <m:r>
              <w:rPr>
                <w:rFonts w:ascii="Cambria Math" w:hAnsi="Cambria Math"/>
                <w:sz w:val="20"/>
              </w:rPr>
              <m:t>t,fwd</m:t>
            </m:r>
          </m:sub>
        </m:sSub>
        <m:r>
          <w:rPr>
            <w:rFonts w:ascii="Cambria Math" w:hAnsi="Cambria Math"/>
            <w:sz w:val="20"/>
          </w:rPr>
          <m:t>=</m:t>
        </m:r>
        <m:sSub>
          <m:sSubPr>
            <m:ctrlPr>
              <w:rPr>
                <w:rFonts w:ascii="Cambria Math" w:hAnsi="Cambria Math"/>
                <w:sz w:val="20"/>
              </w:rPr>
            </m:ctrlPr>
          </m:sSubPr>
          <m:e>
            <m:r>
              <m:rPr>
                <m:nor/>
              </m:rPr>
              <w:rPr>
                <w:rFonts w:ascii="Times New Roman" w:hAnsi="Times New Roman"/>
                <w:sz w:val="20"/>
              </w:rPr>
              <m:t>LSTM</m:t>
            </m:r>
          </m:e>
          <m:sub>
            <m:r>
              <w:rPr>
                <w:rFonts w:ascii="Cambria Math" w:hAnsi="Cambria Math"/>
                <w:sz w:val="20"/>
              </w:rPr>
              <m:t>fwd</m:t>
            </m:r>
          </m:sub>
        </m:sSub>
        <m:d>
          <m:dPr>
            <m:ctrlPr>
              <w:rPr>
                <w:rFonts w:ascii="Cambria Math" w:hAnsi="Cambria Math"/>
                <w:sz w:val="20"/>
              </w:rPr>
            </m:ctrlPr>
          </m:dPr>
          <m:e>
            <m:sSub>
              <m:sSubPr>
                <m:ctrlPr>
                  <w:rPr>
                    <w:rFonts w:ascii="Cambria Math" w:hAnsi="Cambria Math"/>
                    <w:sz w:val="20"/>
                  </w:rPr>
                </m:ctrlPr>
              </m:sSubPr>
              <m:e>
                <m:r>
                  <w:rPr>
                    <w:rFonts w:ascii="Cambria Math" w:hAnsi="Cambria Math"/>
                    <w:sz w:val="20"/>
                  </w:rPr>
                  <m:t>H</m:t>
                </m:r>
              </m:e>
              <m:sub>
                <m:r>
                  <w:rPr>
                    <w:rFonts w:ascii="Cambria Math" w:hAnsi="Cambria Math"/>
                    <w:sz w:val="20"/>
                  </w:rPr>
                  <m:t>t</m:t>
                </m:r>
              </m:sub>
            </m:sSub>
            <m:r>
              <w:rPr>
                <w:rFonts w:ascii="Cambria Math" w:hAnsi="Cambria Math"/>
                <w:sz w:val="20"/>
              </w:rPr>
              <m:t>,</m:t>
            </m:r>
            <m:sSub>
              <m:sSubPr>
                <m:ctrlPr>
                  <w:rPr>
                    <w:rFonts w:ascii="Cambria Math" w:hAnsi="Cambria Math"/>
                    <w:sz w:val="20"/>
                  </w:rPr>
                </m:ctrlPr>
              </m:sSubPr>
              <m:e>
                <m:r>
                  <w:rPr>
                    <w:rFonts w:ascii="Cambria Math" w:hAnsi="Cambria Math"/>
                    <w:sz w:val="20"/>
                  </w:rPr>
                  <m:t>h</m:t>
                </m:r>
              </m:e>
              <m:sub>
                <m:r>
                  <w:rPr>
                    <w:rFonts w:ascii="Cambria Math" w:hAnsi="Cambria Math"/>
                    <w:sz w:val="20"/>
                  </w:rPr>
                  <m:t>t-1,fwd</m:t>
                </m:r>
              </m:sub>
            </m:sSub>
          </m:e>
        </m:d>
      </m:oMath>
      <w:r w:rsidR="00037194">
        <w:rPr>
          <w:rFonts w:ascii="Times New Roman" w:hAnsi="Times New Roman"/>
          <w:i/>
          <w:color w:val="000000"/>
          <w:sz w:val="20"/>
        </w:rPr>
        <w:tab/>
      </w:r>
      <w:r w:rsidR="00037194">
        <w:rPr>
          <w:rFonts w:ascii="Times New Roman" w:hAnsi="Times New Roman"/>
          <w:i/>
          <w:color w:val="000000"/>
          <w:sz w:val="20"/>
        </w:rPr>
        <w:tab/>
      </w:r>
      <w:r w:rsidR="00037194">
        <w:rPr>
          <w:rFonts w:ascii="Times New Roman" w:hAnsi="Times New Roman"/>
          <w:color w:val="000000"/>
          <w:sz w:val="20"/>
        </w:rPr>
        <w:t>(3)</w:t>
      </w:r>
    </w:p>
    <w:p w14:paraId="2B9A0B09" w14:textId="34F0EDEC" w:rsidR="00A51BFE" w:rsidRDefault="0051414C">
      <w:pPr>
        <w:spacing w:before="80" w:after="80"/>
        <w:jc w:val="center"/>
      </w:pPr>
      <m:oMath>
        <m:sSub>
          <m:sSubPr>
            <m:ctrlPr>
              <w:rPr>
                <w:rFonts w:ascii="Cambria Math" w:hAnsi="Cambria Math"/>
                <w:sz w:val="20"/>
              </w:rPr>
            </m:ctrlPr>
          </m:sSubPr>
          <m:e>
            <m:r>
              <w:rPr>
                <w:rFonts w:ascii="Cambria Math" w:hAnsi="Cambria Math"/>
                <w:sz w:val="20"/>
              </w:rPr>
              <m:t>h</m:t>
            </m:r>
          </m:e>
          <m:sub>
            <m:r>
              <w:rPr>
                <w:rFonts w:ascii="Cambria Math" w:hAnsi="Cambria Math"/>
                <w:sz w:val="20"/>
              </w:rPr>
              <m:t>t,bwd</m:t>
            </m:r>
          </m:sub>
        </m:sSub>
        <m:r>
          <w:rPr>
            <w:rFonts w:ascii="Cambria Math" w:hAnsi="Cambria Math"/>
            <w:sz w:val="20"/>
          </w:rPr>
          <m:t>=</m:t>
        </m:r>
        <m:sSub>
          <m:sSubPr>
            <m:ctrlPr>
              <w:rPr>
                <w:rFonts w:ascii="Cambria Math" w:hAnsi="Cambria Math"/>
                <w:sz w:val="20"/>
              </w:rPr>
            </m:ctrlPr>
          </m:sSubPr>
          <m:e>
            <m:r>
              <m:rPr>
                <m:nor/>
              </m:rPr>
              <w:rPr>
                <w:rFonts w:ascii="Times New Roman" w:hAnsi="Times New Roman"/>
                <w:sz w:val="20"/>
              </w:rPr>
              <m:t>LSTM</m:t>
            </m:r>
          </m:e>
          <m:sub>
            <m:r>
              <w:rPr>
                <w:rFonts w:ascii="Cambria Math" w:hAnsi="Cambria Math"/>
                <w:sz w:val="20"/>
              </w:rPr>
              <m:t>bwd</m:t>
            </m:r>
          </m:sub>
        </m:sSub>
        <m:d>
          <m:dPr>
            <m:ctrlPr>
              <w:rPr>
                <w:rFonts w:ascii="Cambria Math" w:hAnsi="Cambria Math"/>
                <w:sz w:val="20"/>
              </w:rPr>
            </m:ctrlPr>
          </m:dPr>
          <m:e>
            <m:sSub>
              <m:sSubPr>
                <m:ctrlPr>
                  <w:rPr>
                    <w:rFonts w:ascii="Cambria Math" w:hAnsi="Cambria Math"/>
                    <w:sz w:val="20"/>
                  </w:rPr>
                </m:ctrlPr>
              </m:sSubPr>
              <m:e>
                <m:r>
                  <w:rPr>
                    <w:rFonts w:ascii="Cambria Math" w:hAnsi="Cambria Math"/>
                    <w:sz w:val="20"/>
                  </w:rPr>
                  <m:t>H</m:t>
                </m:r>
              </m:e>
              <m:sub>
                <m:r>
                  <w:rPr>
                    <w:rFonts w:ascii="Cambria Math" w:hAnsi="Cambria Math"/>
                    <w:sz w:val="20"/>
                  </w:rPr>
                  <m:t>t</m:t>
                </m:r>
              </m:sub>
            </m:sSub>
            <m:r>
              <w:rPr>
                <w:rFonts w:ascii="Cambria Math" w:hAnsi="Cambria Math"/>
                <w:sz w:val="20"/>
              </w:rPr>
              <m:t>,</m:t>
            </m:r>
            <m:sSub>
              <m:sSubPr>
                <m:ctrlPr>
                  <w:rPr>
                    <w:rFonts w:ascii="Cambria Math" w:hAnsi="Cambria Math"/>
                    <w:sz w:val="20"/>
                  </w:rPr>
                </m:ctrlPr>
              </m:sSubPr>
              <m:e>
                <m:r>
                  <w:rPr>
                    <w:rFonts w:ascii="Cambria Math" w:hAnsi="Cambria Math"/>
                    <w:sz w:val="20"/>
                  </w:rPr>
                  <m:t>h</m:t>
                </m:r>
              </m:e>
              <m:sub>
                <m:r>
                  <w:rPr>
                    <w:rFonts w:ascii="Cambria Math" w:hAnsi="Cambria Math"/>
                    <w:sz w:val="20"/>
                  </w:rPr>
                  <m:t>t+1,bwd</m:t>
                </m:r>
              </m:sub>
            </m:sSub>
          </m:e>
        </m:d>
      </m:oMath>
      <w:r w:rsidR="00037194">
        <w:rPr>
          <w:rFonts w:ascii="Times New Roman" w:hAnsi="Times New Roman"/>
          <w:i/>
          <w:color w:val="000000"/>
          <w:sz w:val="20"/>
        </w:rPr>
        <w:tab/>
        <w:t xml:space="preserve">               </w:t>
      </w:r>
      <w:r w:rsidR="00037194">
        <w:rPr>
          <w:rFonts w:ascii="Times New Roman" w:hAnsi="Times New Roman"/>
          <w:color w:val="000000"/>
          <w:sz w:val="20"/>
        </w:rPr>
        <w:t>(4)</w:t>
      </w:r>
    </w:p>
    <w:p w14:paraId="4FA61B54" w14:textId="77777777" w:rsidR="00A51BFE" w:rsidRDefault="009D11C0">
      <w:pPr>
        <w:spacing w:after="60" w:line="252" w:lineRule="auto"/>
        <w:ind w:firstLine="216"/>
        <w:jc w:val="both"/>
      </w:pPr>
      <w:r>
        <w:rPr>
          <w:rFonts w:ascii="Times New Roman" w:hAnsi="Times New Roman"/>
          <w:color w:val="000000"/>
          <w:sz w:val="20"/>
        </w:rPr>
        <w:t>For each token t, the directional hidden states are concatenated to form the complete state:</w:t>
      </w:r>
    </w:p>
    <w:p w14:paraId="32735529" w14:textId="417437E9" w:rsidR="00A51BFE" w:rsidRDefault="0051414C">
      <w:pPr>
        <w:spacing w:before="80" w:after="80"/>
        <w:jc w:val="center"/>
      </w:pPr>
      <m:oMath>
        <m:sSub>
          <m:sSubPr>
            <m:ctrlPr>
              <w:rPr>
                <w:rFonts w:ascii="Cambria Math" w:hAnsi="Cambria Math"/>
                <w:sz w:val="20"/>
              </w:rPr>
            </m:ctrlPr>
          </m:sSubPr>
          <m:e>
            <m:r>
              <w:rPr>
                <w:rFonts w:ascii="Cambria Math" w:hAnsi="Cambria Math"/>
                <w:sz w:val="20"/>
              </w:rPr>
              <m:t>h</m:t>
            </m:r>
          </m:e>
          <m:sub>
            <m:r>
              <w:rPr>
                <w:rFonts w:ascii="Cambria Math" w:hAnsi="Cambria Math"/>
                <w:sz w:val="20"/>
              </w:rPr>
              <m:t>t</m:t>
            </m:r>
          </m:sub>
        </m:sSub>
        <m:r>
          <w:rPr>
            <w:rFonts w:ascii="Cambria Math" w:hAnsi="Cambria Math"/>
            <w:sz w:val="20"/>
          </w:rPr>
          <m:t>=</m:t>
        </m:r>
        <m:d>
          <m:dPr>
            <m:begChr m:val="["/>
            <m:endChr m:val="]"/>
            <m:ctrlPr>
              <w:rPr>
                <w:rFonts w:ascii="Cambria Math" w:hAnsi="Cambria Math"/>
                <w:sz w:val="20"/>
              </w:rPr>
            </m:ctrlPr>
          </m:dPr>
          <m:e>
            <m:sSub>
              <m:sSubPr>
                <m:ctrlPr>
                  <w:rPr>
                    <w:rFonts w:ascii="Cambria Math" w:hAnsi="Cambria Math"/>
                    <w:sz w:val="20"/>
                  </w:rPr>
                </m:ctrlPr>
              </m:sSubPr>
              <m:e>
                <m:r>
                  <w:rPr>
                    <w:rFonts w:ascii="Cambria Math" w:hAnsi="Cambria Math"/>
                    <w:sz w:val="20"/>
                  </w:rPr>
                  <m:t>h</m:t>
                </m:r>
              </m:e>
              <m:sub>
                <m:r>
                  <w:rPr>
                    <w:rFonts w:ascii="Cambria Math" w:hAnsi="Cambria Math"/>
                    <w:sz w:val="20"/>
                  </w:rPr>
                  <m:t>t,fwd</m:t>
                </m:r>
              </m:sub>
            </m:sSub>
            <m:r>
              <w:rPr>
                <w:rFonts w:ascii="Cambria Math" w:hAnsi="Cambria Math"/>
                <w:sz w:val="20"/>
              </w:rPr>
              <m:t>\mathbin‖</m:t>
            </m:r>
            <m:sSub>
              <m:sSubPr>
                <m:ctrlPr>
                  <w:rPr>
                    <w:rFonts w:ascii="Cambria Math" w:hAnsi="Cambria Math"/>
                    <w:sz w:val="20"/>
                  </w:rPr>
                </m:ctrlPr>
              </m:sSubPr>
              <m:e>
                <m:r>
                  <w:rPr>
                    <w:rFonts w:ascii="Cambria Math" w:hAnsi="Cambria Math"/>
                    <w:sz w:val="20"/>
                  </w:rPr>
                  <m:t>h</m:t>
                </m:r>
              </m:e>
              <m:sub>
                <m:r>
                  <w:rPr>
                    <w:rFonts w:ascii="Cambria Math" w:hAnsi="Cambria Math"/>
                    <w:sz w:val="20"/>
                  </w:rPr>
                  <m:t>t,bwd</m:t>
                </m:r>
              </m:sub>
            </m:sSub>
          </m:e>
        </m:d>
        <m:r>
          <w:rPr>
            <w:rFonts w:ascii="Cambria Math" w:hAnsi="Cambria Math"/>
            <w:sz w:val="20"/>
          </w:rPr>
          <m:t>∈</m:t>
        </m:r>
        <m:sSup>
          <m:sSupPr>
            <m:ctrlPr>
              <w:rPr>
                <w:rFonts w:ascii="Cambria Math" w:hAnsi="Cambria Math"/>
                <w:sz w:val="20"/>
              </w:rPr>
            </m:ctrlPr>
          </m:sSupPr>
          <m:e>
            <m:r>
              <m:rPr>
                <m:scr m:val="double-struck"/>
                <m:sty m:val="p"/>
              </m:rPr>
              <w:rPr>
                <w:rFonts w:ascii="Cambria Math" w:hAnsi="Cambria Math"/>
                <w:sz w:val="20"/>
              </w:rPr>
              <m:t>R</m:t>
            </m:r>
          </m:e>
          <m:sup>
            <m:r>
              <w:rPr>
                <w:rFonts w:ascii="Cambria Math" w:hAnsi="Cambria Math"/>
                <w:sz w:val="20"/>
              </w:rPr>
              <m:t>2⋅</m:t>
            </m:r>
            <m:sSub>
              <m:sSubPr>
                <m:ctrlPr>
                  <w:rPr>
                    <w:rFonts w:ascii="Cambria Math" w:hAnsi="Cambria Math"/>
                    <w:sz w:val="20"/>
                  </w:rPr>
                </m:ctrlPr>
              </m:sSubPr>
              <m:e>
                <m:r>
                  <w:rPr>
                    <w:rFonts w:ascii="Cambria Math" w:hAnsi="Cambria Math"/>
                    <w:sz w:val="20"/>
                  </w:rPr>
                  <m:t>D</m:t>
                </m:r>
              </m:e>
              <m:sub>
                <m:r>
                  <w:rPr>
                    <w:rFonts w:ascii="Cambria Math" w:hAnsi="Cambria Math"/>
                    <w:sz w:val="20"/>
                  </w:rPr>
                  <m:t>lstm</m:t>
                </m:r>
              </m:sub>
            </m:sSub>
          </m:sup>
        </m:sSup>
      </m:oMath>
      <w:r w:rsidR="00AF34EC">
        <w:rPr>
          <w:rFonts w:ascii="Times New Roman" w:hAnsi="Times New Roman"/>
          <w:i/>
          <w:color w:val="000000"/>
          <w:sz w:val="20"/>
        </w:rPr>
        <w:tab/>
      </w:r>
      <w:r w:rsidR="00AF34EC">
        <w:rPr>
          <w:rFonts w:ascii="Times New Roman" w:hAnsi="Times New Roman"/>
          <w:i/>
          <w:color w:val="000000"/>
          <w:sz w:val="20"/>
        </w:rPr>
        <w:tab/>
      </w:r>
      <w:r w:rsidR="00AF34EC">
        <w:rPr>
          <w:rFonts w:ascii="Times New Roman" w:hAnsi="Times New Roman"/>
          <w:color w:val="000000"/>
          <w:sz w:val="20"/>
        </w:rPr>
        <w:t>(5)</w:t>
      </w:r>
    </w:p>
    <w:p w14:paraId="0D96D21A" w14:textId="219F800B" w:rsidR="00A51BFE" w:rsidRDefault="009D11C0">
      <w:pPr>
        <w:spacing w:after="60" w:line="252" w:lineRule="auto"/>
        <w:ind w:firstLine="216"/>
        <w:jc w:val="both"/>
      </w:pPr>
      <w:r>
        <w:rPr>
          <w:rFonts w:ascii="Times New Roman" w:hAnsi="Times New Roman"/>
          <w:color w:val="000000"/>
          <w:sz w:val="20"/>
        </w:rPr>
        <w:t xml:space="preserve">where </w:t>
      </w:r>
      <m:oMath>
        <m:sSub>
          <m:sSubPr>
            <m:ctrlPr>
              <w:rPr>
                <w:rFonts w:ascii="Cambria Math" w:hAnsi="Cambria Math"/>
                <w:sz w:val="20"/>
              </w:rPr>
            </m:ctrlPr>
          </m:sSubPr>
          <m:e>
            <m:r>
              <w:rPr>
                <w:rFonts w:ascii="Cambria Math" w:hAnsi="Cambria Math"/>
                <w:sz w:val="20"/>
              </w:rPr>
              <m:t>D</m:t>
            </m:r>
          </m:e>
          <m:sub>
            <m:r>
              <w:rPr>
                <w:rFonts w:ascii="Cambria Math" w:hAnsi="Cambria Math"/>
                <w:sz w:val="20"/>
              </w:rPr>
              <m:t>lstm</m:t>
            </m:r>
          </m:sub>
        </m:sSub>
        <m:r>
          <w:rPr>
            <w:rFonts w:ascii="Cambria Math" w:hAnsi="Cambria Math"/>
            <w:sz w:val="20"/>
          </w:rPr>
          <m:t>=128</m:t>
        </m:r>
      </m:oMath>
      <w:r>
        <w:rPr>
          <w:rFonts w:ascii="Times New Roman" w:hAnsi="Times New Roman"/>
          <w:color w:val="000000"/>
          <w:sz w:val="20"/>
        </w:rPr>
        <w:t>. We apply global max and average pooling over the sequence dimension to form the pooled feature:</w:t>
      </w:r>
    </w:p>
    <w:p w14:paraId="6E06D881" w14:textId="682823F9" w:rsidR="00A51BFE" w:rsidRDefault="0051414C">
      <w:pPr>
        <w:spacing w:before="80" w:after="80"/>
        <w:jc w:val="center"/>
      </w:pPr>
      <m:oMath>
        <m:sSub>
          <m:sSubPr>
            <m:ctrlPr>
              <w:rPr>
                <w:rFonts w:ascii="Cambria Math" w:hAnsi="Cambria Math"/>
                <w:sz w:val="20"/>
              </w:rPr>
            </m:ctrlPr>
          </m:sSubPr>
          <m:e>
            <m:r>
              <w:rPr>
                <w:rFonts w:ascii="Cambria Math" w:hAnsi="Cambria Math"/>
                <w:sz w:val="20"/>
              </w:rPr>
              <m:t>Z</m:t>
            </m:r>
          </m:e>
          <m:sub>
            <m:r>
              <w:rPr>
                <w:rFonts w:ascii="Cambria Math" w:hAnsi="Cambria Math"/>
                <w:sz w:val="20"/>
              </w:rPr>
              <m:t>pooled</m:t>
            </m:r>
          </m:sub>
        </m:sSub>
        <m:r>
          <w:rPr>
            <w:rFonts w:ascii="Cambria Math" w:hAnsi="Cambria Math"/>
            <w:sz w:val="20"/>
          </w:rPr>
          <m:t>=</m:t>
        </m:r>
        <m:d>
          <m:dPr>
            <m:begChr m:val="["/>
            <m:endChr m:val="]"/>
            <m:ctrlPr>
              <w:rPr>
                <w:rFonts w:ascii="Cambria Math" w:hAnsi="Cambria Math"/>
                <w:sz w:val="20"/>
              </w:rPr>
            </m:ctrlPr>
          </m:dPr>
          <m:e>
            <m:r>
              <m:rPr>
                <m:nor/>
              </m:rPr>
              <w:rPr>
                <w:rFonts w:ascii="Times New Roman" w:hAnsi="Times New Roman"/>
                <w:sz w:val="20"/>
              </w:rPr>
              <m:t>MaxPool</m:t>
            </m:r>
            <m:d>
              <m:dPr>
                <m:ctrlPr>
                  <w:rPr>
                    <w:rFonts w:ascii="Cambria Math" w:hAnsi="Cambria Math"/>
                    <w:sz w:val="20"/>
                  </w:rPr>
                </m:ctrlPr>
              </m:dPr>
              <m:e>
                <m:r>
                  <w:rPr>
                    <w:rFonts w:ascii="Cambria Math" w:hAnsi="Cambria Math"/>
                    <w:sz w:val="20"/>
                  </w:rPr>
                  <m:t>Y</m:t>
                </m:r>
              </m:e>
            </m:d>
            <m:r>
              <w:rPr>
                <w:rFonts w:ascii="Cambria Math" w:hAnsi="Cambria Math"/>
                <w:sz w:val="20"/>
              </w:rPr>
              <m:t>\mathbin‖</m:t>
            </m:r>
            <m:r>
              <m:rPr>
                <m:nor/>
              </m:rPr>
              <w:rPr>
                <w:rFonts w:ascii="Times New Roman" w:hAnsi="Times New Roman"/>
                <w:sz w:val="20"/>
              </w:rPr>
              <m:t>AvgPool</m:t>
            </m:r>
            <m:d>
              <m:dPr>
                <m:ctrlPr>
                  <w:rPr>
                    <w:rFonts w:ascii="Cambria Math" w:hAnsi="Cambria Math"/>
                    <w:sz w:val="20"/>
                  </w:rPr>
                </m:ctrlPr>
              </m:dPr>
              <m:e>
                <m:r>
                  <w:rPr>
                    <w:rFonts w:ascii="Cambria Math" w:hAnsi="Cambria Math"/>
                    <w:sz w:val="20"/>
                  </w:rPr>
                  <m:t>Y</m:t>
                </m:r>
              </m:e>
            </m:d>
          </m:e>
        </m:d>
        <m:r>
          <w:rPr>
            <w:rFonts w:ascii="Cambria Math" w:hAnsi="Cambria Math"/>
            <w:sz w:val="20"/>
          </w:rPr>
          <m:t>∈</m:t>
        </m:r>
        <m:sSup>
          <m:sSupPr>
            <m:ctrlPr>
              <w:rPr>
                <w:rFonts w:ascii="Cambria Math" w:hAnsi="Cambria Math"/>
                <w:sz w:val="20"/>
              </w:rPr>
            </m:ctrlPr>
          </m:sSupPr>
          <m:e>
            <m:r>
              <m:rPr>
                <m:scr m:val="double-struck"/>
                <m:sty m:val="p"/>
              </m:rPr>
              <w:rPr>
                <w:rFonts w:ascii="Cambria Math" w:hAnsi="Cambria Math"/>
                <w:sz w:val="20"/>
              </w:rPr>
              <m:t>R</m:t>
            </m:r>
          </m:e>
          <m:sup>
            <m:r>
              <w:rPr>
                <w:rFonts w:ascii="Cambria Math" w:hAnsi="Cambria Math"/>
                <w:sz w:val="20"/>
              </w:rPr>
              <m:t>4⋅</m:t>
            </m:r>
            <m:sSub>
              <m:sSubPr>
                <m:ctrlPr>
                  <w:rPr>
                    <w:rFonts w:ascii="Cambria Math" w:hAnsi="Cambria Math"/>
                    <w:sz w:val="20"/>
                  </w:rPr>
                </m:ctrlPr>
              </m:sSubPr>
              <m:e>
                <m:r>
                  <w:rPr>
                    <w:rFonts w:ascii="Cambria Math" w:hAnsi="Cambria Math"/>
                    <w:sz w:val="20"/>
                  </w:rPr>
                  <m:t>D</m:t>
                </m:r>
              </m:e>
              <m:sub>
                <m:r>
                  <w:rPr>
                    <w:rFonts w:ascii="Cambria Math" w:hAnsi="Cambria Math"/>
                    <w:sz w:val="20"/>
                  </w:rPr>
                  <m:t>lstm</m:t>
                </m:r>
              </m:sub>
            </m:sSub>
          </m:sup>
        </m:sSup>
      </m:oMath>
      <w:r w:rsidR="00E2316E">
        <w:rPr>
          <w:rFonts w:ascii="Times New Roman" w:hAnsi="Times New Roman"/>
          <w:i/>
          <w:color w:val="000000"/>
          <w:sz w:val="20"/>
        </w:rPr>
        <w:tab/>
      </w:r>
      <w:r w:rsidR="00E2316E">
        <w:rPr>
          <w:rFonts w:ascii="Times New Roman" w:hAnsi="Times New Roman"/>
          <w:i/>
          <w:color w:val="000000"/>
          <w:sz w:val="20"/>
        </w:rPr>
        <w:tab/>
      </w:r>
      <w:r w:rsidR="00E2316E">
        <w:rPr>
          <w:rFonts w:ascii="Times New Roman" w:hAnsi="Times New Roman"/>
          <w:color w:val="000000"/>
          <w:sz w:val="20"/>
        </w:rPr>
        <w:t>(6)</w:t>
      </w:r>
    </w:p>
    <w:p w14:paraId="17ACBB63" w14:textId="77777777" w:rsidR="00A51BFE" w:rsidRDefault="009D11C0">
      <w:pPr>
        <w:spacing w:after="60" w:line="252" w:lineRule="auto"/>
        <w:ind w:firstLine="216"/>
        <w:jc w:val="both"/>
      </w:pPr>
      <w:r>
        <w:rPr>
          <w:rFonts w:ascii="Times New Roman" w:hAnsi="Times New Roman"/>
          <w:color w:val="000000"/>
          <w:sz w:val="20"/>
        </w:rPr>
        <w:t>This representation is passed to a dense dropout classifier to compute the class logits:</w:t>
      </w:r>
    </w:p>
    <w:p w14:paraId="589D7571" w14:textId="238CF085" w:rsidR="00A51BFE" w:rsidRDefault="0051414C">
      <w:pPr>
        <w:spacing w:before="80" w:after="80"/>
        <w:jc w:val="center"/>
      </w:pPr>
      <m:oMath>
        <m:acc>
          <m:accPr>
            <m:chr m:val="ˆ"/>
            <m:ctrlPr>
              <w:rPr>
                <w:rFonts w:ascii="Cambria Math" w:hAnsi="Cambria Math"/>
                <w:sz w:val="20"/>
              </w:rPr>
            </m:ctrlPr>
          </m:accPr>
          <m:e>
            <m:r>
              <w:rPr>
                <w:rFonts w:ascii="Cambria Math" w:hAnsi="Cambria Math"/>
                <w:sz w:val="20"/>
              </w:rPr>
              <m:t>y</m:t>
            </m:r>
          </m:e>
        </m:acc>
        <m:r>
          <w:rPr>
            <w:rFonts w:ascii="Cambria Math" w:hAnsi="Cambria Math"/>
            <w:sz w:val="20"/>
          </w:rPr>
          <m:t>=</m:t>
        </m:r>
        <m:r>
          <m:rPr>
            <m:nor/>
          </m:rPr>
          <w:rPr>
            <w:rFonts w:ascii="Times New Roman" w:hAnsi="Times New Roman"/>
            <w:sz w:val="20"/>
          </w:rPr>
          <m:t>Linear</m:t>
        </m:r>
        <m:d>
          <m:dPr>
            <m:ctrlPr>
              <w:rPr>
                <w:rFonts w:ascii="Cambria Math" w:hAnsi="Cambria Math"/>
                <w:sz w:val="20"/>
              </w:rPr>
            </m:ctrlPr>
          </m:dPr>
          <m:e>
            <m:r>
              <m:rPr>
                <m:nor/>
              </m:rPr>
              <w:rPr>
                <w:rFonts w:ascii="Times New Roman" w:hAnsi="Times New Roman"/>
                <w:sz w:val="20"/>
              </w:rPr>
              <m:t>ReLU</m:t>
            </m:r>
            <m:d>
              <m:dPr>
                <m:ctrlPr>
                  <w:rPr>
                    <w:rFonts w:ascii="Cambria Math" w:hAnsi="Cambria Math"/>
                    <w:sz w:val="20"/>
                  </w:rPr>
                </m:ctrlPr>
              </m:dPr>
              <m:e>
                <m:r>
                  <m:rPr>
                    <m:nor/>
                  </m:rPr>
                  <w:rPr>
                    <w:rFonts w:ascii="Times New Roman" w:hAnsi="Times New Roman"/>
                    <w:sz w:val="20"/>
                  </w:rPr>
                  <m:t>Dropout</m:t>
                </m:r>
                <m:d>
                  <m:dPr>
                    <m:ctrlPr>
                      <w:rPr>
                        <w:rFonts w:ascii="Cambria Math" w:hAnsi="Cambria Math"/>
                        <w:sz w:val="20"/>
                      </w:rPr>
                    </m:ctrlPr>
                  </m:dPr>
                  <m:e>
                    <m:r>
                      <m:rPr>
                        <m:nor/>
                      </m:rPr>
                      <w:rPr>
                        <w:rFonts w:ascii="Times New Roman" w:hAnsi="Times New Roman"/>
                        <w:sz w:val="20"/>
                      </w:rPr>
                      <m:t>Linear</m:t>
                    </m:r>
                    <m:d>
                      <m:dPr>
                        <m:ctrlPr>
                          <w:rPr>
                            <w:rFonts w:ascii="Cambria Math" w:hAnsi="Cambria Math"/>
                            <w:sz w:val="20"/>
                          </w:rPr>
                        </m:ctrlPr>
                      </m:dPr>
                      <m:e>
                        <m:sSub>
                          <m:sSubPr>
                            <m:ctrlPr>
                              <w:rPr>
                                <w:rFonts w:ascii="Cambria Math" w:hAnsi="Cambria Math"/>
                                <w:sz w:val="20"/>
                              </w:rPr>
                            </m:ctrlPr>
                          </m:sSubPr>
                          <m:e>
                            <m:r>
                              <w:rPr>
                                <w:rFonts w:ascii="Cambria Math" w:hAnsi="Cambria Math"/>
                                <w:sz w:val="20"/>
                              </w:rPr>
                              <m:t>Z</m:t>
                            </m:r>
                          </m:e>
                          <m:sub>
                            <m:r>
                              <w:rPr>
                                <w:rFonts w:ascii="Cambria Math" w:hAnsi="Cambria Math"/>
                                <w:sz w:val="20"/>
                              </w:rPr>
                              <m:t>pooled</m:t>
                            </m:r>
                          </m:sub>
                        </m:sSub>
                      </m:e>
                    </m:d>
                  </m:e>
                </m:d>
              </m:e>
            </m:d>
          </m:e>
        </m:d>
      </m:oMath>
      <w:r w:rsidR="008E717F">
        <w:rPr>
          <w:rFonts w:ascii="Times New Roman" w:hAnsi="Times New Roman"/>
          <w:i/>
          <w:color w:val="000000"/>
          <w:sz w:val="20"/>
        </w:rPr>
        <w:tab/>
      </w:r>
      <w:r w:rsidR="008E717F">
        <w:rPr>
          <w:rFonts w:ascii="Times New Roman" w:hAnsi="Times New Roman"/>
          <w:i/>
          <w:color w:val="000000"/>
          <w:sz w:val="20"/>
        </w:rPr>
        <w:tab/>
      </w:r>
      <w:r w:rsidR="008E717F">
        <w:rPr>
          <w:rFonts w:ascii="Times New Roman" w:hAnsi="Times New Roman"/>
          <w:color w:val="000000"/>
          <w:sz w:val="20"/>
        </w:rPr>
        <w:t>(7)</w:t>
      </w:r>
    </w:p>
    <w:p w14:paraId="2BAF5DE6" w14:textId="77777777" w:rsidR="00A51BFE" w:rsidRDefault="009D11C0">
      <w:pPr>
        <w:spacing w:after="60" w:line="252" w:lineRule="auto"/>
        <w:ind w:firstLine="216"/>
        <w:jc w:val="both"/>
      </w:pPr>
      <w:r>
        <w:rPr>
          <w:rFonts w:ascii="Times New Roman" w:hAnsi="Times New Roman"/>
          <w:color w:val="000000"/>
          <w:sz w:val="20"/>
        </w:rPr>
        <w:t>The model is optimized using a class-weighted binary cross-entropy loss function to handle the imbalanced labels:</w:t>
      </w:r>
    </w:p>
    <w:p w14:paraId="01B1FEF9" w14:textId="6CB959E2" w:rsidR="00A51BFE" w:rsidRDefault="00B07D59">
      <w:pPr>
        <w:spacing w:before="80" w:after="80"/>
        <w:jc w:val="center"/>
      </w:pPr>
      <m:oMath>
        <m:r>
          <m:rPr>
            <m:scr m:val="script"/>
            <m:sty m:val="p"/>
          </m:rPr>
          <w:rPr>
            <w:rFonts w:ascii="Cambria Math" w:hAnsi="Cambria Math"/>
            <w:sz w:val="20"/>
          </w:rPr>
          <w:lastRenderedPageBreak/>
          <m:t>L</m:t>
        </m:r>
        <m:r>
          <w:rPr>
            <w:rFonts w:ascii="Cambria Math" w:hAnsi="Cambria Math"/>
            <w:sz w:val="20"/>
          </w:rPr>
          <m:t>=-</m:t>
        </m:r>
        <m:d>
          <m:dPr>
            <m:begChr m:val="["/>
            <m:endChr m:val="]"/>
            <m:ctrlPr>
              <w:rPr>
                <w:rFonts w:ascii="Cambria Math" w:hAnsi="Cambria Math"/>
                <w:sz w:val="20"/>
              </w:rPr>
            </m:ctrlPr>
          </m:dPr>
          <m:e>
            <m:sSub>
              <m:sSubPr>
                <m:ctrlPr>
                  <w:rPr>
                    <w:rFonts w:ascii="Cambria Math" w:hAnsi="Cambria Math"/>
                    <w:sz w:val="20"/>
                  </w:rPr>
                </m:ctrlPr>
              </m:sSubPr>
              <m:e>
                <m:r>
                  <w:rPr>
                    <w:rFonts w:ascii="Cambria Math" w:hAnsi="Cambria Math"/>
                    <w:sz w:val="20"/>
                  </w:rPr>
                  <m:t>w</m:t>
                </m:r>
              </m:e>
              <m:sub>
                <m:r>
                  <w:rPr>
                    <w:rFonts w:ascii="Cambria Math" w:hAnsi="Cambria Math"/>
                    <w:sz w:val="20"/>
                  </w:rPr>
                  <m:t>pos</m:t>
                </m:r>
              </m:sub>
            </m:sSub>
            <m:r>
              <w:rPr>
                <w:rFonts w:ascii="Cambria Math" w:hAnsi="Cambria Math"/>
                <w:sz w:val="20"/>
              </w:rPr>
              <m:t>⋅y</m:t>
            </m:r>
            <m:func>
              <m:funcPr>
                <m:ctrlPr>
                  <w:rPr>
                    <w:rFonts w:ascii="Cambria Math" w:hAnsi="Cambria Math"/>
                    <w:sz w:val="20"/>
                  </w:rPr>
                </m:ctrlPr>
              </m:funcPr>
              <m:fName>
                <m:r>
                  <m:rPr>
                    <m:sty m:val="p"/>
                  </m:rPr>
                  <w:rPr>
                    <w:rFonts w:ascii="Cambria Math" w:hAnsi="Cambria Math"/>
                    <w:sz w:val="20"/>
                  </w:rPr>
                  <m:t>log</m:t>
                </m:r>
              </m:fName>
              <m:e>
                <m:d>
                  <m:dPr>
                    <m:ctrlPr>
                      <w:rPr>
                        <w:rFonts w:ascii="Cambria Math" w:hAnsi="Cambria Math"/>
                        <w:sz w:val="20"/>
                      </w:rPr>
                    </m:ctrlPr>
                  </m:dPr>
                  <m:e>
                    <m:r>
                      <w:rPr>
                        <w:rFonts w:ascii="Cambria Math" w:hAnsi="Cambria Math"/>
                        <w:sz w:val="20"/>
                      </w:rPr>
                      <m:t>σ</m:t>
                    </m:r>
                    <m:d>
                      <m:dPr>
                        <m:ctrlPr>
                          <w:rPr>
                            <w:rFonts w:ascii="Cambria Math" w:hAnsi="Cambria Math"/>
                            <w:sz w:val="20"/>
                          </w:rPr>
                        </m:ctrlPr>
                      </m:dPr>
                      <m:e>
                        <m:acc>
                          <m:accPr>
                            <m:chr m:val="ˆ"/>
                            <m:ctrlPr>
                              <w:rPr>
                                <w:rFonts w:ascii="Cambria Math" w:hAnsi="Cambria Math"/>
                                <w:sz w:val="20"/>
                              </w:rPr>
                            </m:ctrlPr>
                          </m:accPr>
                          <m:e>
                            <m:r>
                              <w:rPr>
                                <w:rFonts w:ascii="Cambria Math" w:hAnsi="Cambria Math"/>
                                <w:sz w:val="20"/>
                              </w:rPr>
                              <m:t>y</m:t>
                            </m:r>
                          </m:e>
                        </m:acc>
                      </m:e>
                    </m:d>
                    <m:r>
                      <w:rPr>
                        <w:rFonts w:ascii="Cambria Math" w:hAnsi="Cambria Math"/>
                        <w:sz w:val="20"/>
                      </w:rPr>
                      <m:t>)+</m:t>
                    </m:r>
                    <m:d>
                      <m:dPr>
                        <m:ctrlPr>
                          <w:rPr>
                            <w:rFonts w:ascii="Cambria Math" w:hAnsi="Cambria Math"/>
                            <w:sz w:val="20"/>
                          </w:rPr>
                        </m:ctrlPr>
                      </m:dPr>
                      <m:e>
                        <m:r>
                          <w:rPr>
                            <w:rFonts w:ascii="Cambria Math" w:hAnsi="Cambria Math"/>
                            <w:sz w:val="20"/>
                          </w:rPr>
                          <m:t>1-y</m:t>
                        </m:r>
                      </m:e>
                    </m:d>
                    <m:func>
                      <m:funcPr>
                        <m:ctrlPr>
                          <w:rPr>
                            <w:rFonts w:ascii="Cambria Math" w:hAnsi="Cambria Math"/>
                            <w:sz w:val="20"/>
                          </w:rPr>
                        </m:ctrlPr>
                      </m:funcPr>
                      <m:fName>
                        <m:r>
                          <m:rPr>
                            <m:sty m:val="p"/>
                          </m:rPr>
                          <w:rPr>
                            <w:rFonts w:ascii="Cambria Math" w:hAnsi="Cambria Math"/>
                            <w:sz w:val="20"/>
                          </w:rPr>
                          <m:t>log</m:t>
                        </m:r>
                      </m:fName>
                      <m:e>
                        <m:d>
                          <m:dPr>
                            <m:ctrlPr>
                              <w:rPr>
                                <w:rFonts w:ascii="Cambria Math" w:hAnsi="Cambria Math"/>
                                <w:sz w:val="20"/>
                              </w:rPr>
                            </m:ctrlPr>
                          </m:dPr>
                          <m:e>
                            <m:r>
                              <w:rPr>
                                <w:rFonts w:ascii="Cambria Math" w:hAnsi="Cambria Math"/>
                                <w:sz w:val="20"/>
                              </w:rPr>
                              <m:t>1-σ</m:t>
                            </m:r>
                            <m:d>
                              <m:dPr>
                                <m:ctrlPr>
                                  <w:rPr>
                                    <w:rFonts w:ascii="Cambria Math" w:hAnsi="Cambria Math"/>
                                    <w:sz w:val="20"/>
                                  </w:rPr>
                                </m:ctrlPr>
                              </m:dPr>
                              <m:e>
                                <m:acc>
                                  <m:accPr>
                                    <m:chr m:val="ˆ"/>
                                    <m:ctrlPr>
                                      <w:rPr>
                                        <w:rFonts w:ascii="Cambria Math" w:hAnsi="Cambria Math"/>
                                        <w:sz w:val="20"/>
                                      </w:rPr>
                                    </m:ctrlPr>
                                  </m:accPr>
                                  <m:e>
                                    <m:r>
                                      <w:rPr>
                                        <w:rFonts w:ascii="Cambria Math" w:hAnsi="Cambria Math"/>
                                        <w:sz w:val="20"/>
                                      </w:rPr>
                                      <m:t>y</m:t>
                                    </m:r>
                                  </m:e>
                                </m:acc>
                              </m:e>
                            </m:d>
                            <m:r>
                              <w:rPr>
                                <w:rFonts w:ascii="Cambria Math" w:hAnsi="Cambria Math"/>
                                <w:sz w:val="20"/>
                              </w:rPr>
                              <m:t>)</m:t>
                            </m:r>
                          </m:e>
                        </m:d>
                      </m:e>
                    </m:func>
                  </m:e>
                </m:d>
              </m:e>
            </m:func>
          </m:e>
        </m:d>
      </m:oMath>
      <w:r>
        <w:rPr>
          <w:rFonts w:ascii="Times New Roman" w:hAnsi="Times New Roman"/>
          <w:i/>
          <w:color w:val="000000"/>
          <w:sz w:val="20"/>
        </w:rPr>
        <w:tab/>
      </w:r>
      <w:r>
        <w:rPr>
          <w:rFonts w:ascii="Times New Roman" w:hAnsi="Times New Roman"/>
          <w:i/>
          <w:color w:val="000000"/>
          <w:sz w:val="20"/>
        </w:rPr>
        <w:tab/>
      </w:r>
      <w:r>
        <w:rPr>
          <w:rFonts w:ascii="Times New Roman" w:hAnsi="Times New Roman"/>
          <w:color w:val="000000"/>
          <w:sz w:val="20"/>
        </w:rPr>
        <w:t>(8)</w:t>
      </w:r>
    </w:p>
    <w:p w14:paraId="248F55B3" w14:textId="770264D8" w:rsidR="00A51BFE" w:rsidRDefault="009D11C0">
      <w:pPr>
        <w:spacing w:after="60" w:line="252" w:lineRule="auto"/>
        <w:ind w:firstLine="216"/>
        <w:jc w:val="both"/>
      </w:pPr>
      <w:r>
        <w:rPr>
          <w:rFonts w:ascii="Times New Roman" w:hAnsi="Times New Roman"/>
          <w:color w:val="000000"/>
          <w:sz w:val="20"/>
        </w:rPr>
        <w:t xml:space="preserve">where we set </w:t>
      </w:r>
      <m:oMath>
        <m:sSub>
          <m:sSubPr>
            <m:ctrlPr>
              <w:rPr>
                <w:rFonts w:ascii="Cambria Math" w:hAnsi="Cambria Math"/>
                <w:sz w:val="20"/>
              </w:rPr>
            </m:ctrlPr>
          </m:sSubPr>
          <m:e>
            <m:r>
              <w:rPr>
                <w:rFonts w:ascii="Cambria Math" w:hAnsi="Cambria Math"/>
                <w:sz w:val="20"/>
              </w:rPr>
              <m:t>w</m:t>
            </m:r>
          </m:e>
          <m:sub>
            <m:r>
              <w:rPr>
                <w:rFonts w:ascii="Cambria Math" w:hAnsi="Cambria Math"/>
                <w:sz w:val="20"/>
              </w:rPr>
              <m:t>pos</m:t>
            </m:r>
          </m:sub>
        </m:sSub>
        <m:r>
          <w:rPr>
            <w:rFonts w:ascii="Cambria Math" w:hAnsi="Cambria Math"/>
            <w:sz w:val="20"/>
          </w:rPr>
          <m:t>=2.0</m:t>
        </m:r>
      </m:oMath>
      <w:r>
        <w:rPr>
          <w:rFonts w:ascii="Times New Roman" w:hAnsi="Times New Roman"/>
          <w:color w:val="000000"/>
          <w:sz w:val="20"/>
        </w:rPr>
        <w:t xml:space="preserve"> to </w:t>
      </w:r>
      <w:r w:rsidR="004A51C1">
        <w:rPr>
          <w:rFonts w:ascii="Times New Roman" w:hAnsi="Times New Roman"/>
          <w:color w:val="000000"/>
          <w:sz w:val="20"/>
        </w:rPr>
        <w:t>ensure the</w:t>
      </w:r>
      <w:r>
        <w:rPr>
          <w:rFonts w:ascii="Times New Roman" w:hAnsi="Times New Roman"/>
          <w:color w:val="000000"/>
          <w:sz w:val="20"/>
        </w:rPr>
        <w:t xml:space="preserve"> optimal </w:t>
      </w:r>
      <w:r w:rsidR="004A51C1">
        <w:rPr>
          <w:rFonts w:ascii="Times New Roman" w:hAnsi="Times New Roman"/>
          <w:color w:val="000000"/>
          <w:sz w:val="20"/>
        </w:rPr>
        <w:t>trade-off</w:t>
      </w:r>
      <w:r>
        <w:rPr>
          <w:rFonts w:ascii="Times New Roman" w:hAnsi="Times New Roman"/>
          <w:color w:val="000000"/>
          <w:sz w:val="20"/>
        </w:rPr>
        <w:t xml:space="preserve"> between precision and recall.</w:t>
      </w:r>
    </w:p>
    <w:p w14:paraId="29D77332" w14:textId="77777777" w:rsidR="00A51BFE" w:rsidRDefault="009D11C0">
      <w:pPr>
        <w:keepNext/>
        <w:spacing w:before="160" w:after="60"/>
      </w:pPr>
      <w:r>
        <w:rPr>
          <w:rFonts w:ascii="Times New Roman" w:hAnsi="Times New Roman"/>
          <w:i/>
          <w:color w:val="000000"/>
          <w:sz w:val="20"/>
        </w:rPr>
        <w:t>D. Explainable AI using SHAP</w:t>
      </w:r>
    </w:p>
    <w:p w14:paraId="496B145D" w14:textId="77777777" w:rsidR="00A51BFE" w:rsidRDefault="009D11C0">
      <w:pPr>
        <w:spacing w:after="60" w:line="252" w:lineRule="auto"/>
        <w:ind w:firstLine="216"/>
        <w:jc w:val="both"/>
      </w:pPr>
      <w:r>
        <w:rPr>
          <w:rFonts w:ascii="Times New Roman" w:hAnsi="Times New Roman"/>
          <w:color w:val="000000"/>
          <w:sz w:val="20"/>
        </w:rPr>
        <w:t>To make the network transparent, we integrate SHAP (SHapley Additive exPlanations). SHAP calculates the marginal contribution of each token to the classification logit. The Shapley value for a token i is defined as:</w:t>
      </w:r>
    </w:p>
    <w:p w14:paraId="2BF90D67" w14:textId="63D4C73B" w:rsidR="00A51BFE" w:rsidRDefault="0051414C">
      <w:pPr>
        <w:spacing w:before="80" w:after="80"/>
        <w:jc w:val="center"/>
      </w:pPr>
      <m:oMath>
        <m:sSub>
          <m:sSubPr>
            <m:ctrlPr>
              <w:rPr>
                <w:rFonts w:ascii="Cambria Math" w:hAnsi="Cambria Math"/>
                <w:sz w:val="20"/>
              </w:rPr>
            </m:ctrlPr>
          </m:sSubPr>
          <m:e>
            <m:r>
              <w:rPr>
                <w:rFonts w:ascii="Cambria Math" w:hAnsi="Cambria Math"/>
                <w:sz w:val="20"/>
              </w:rPr>
              <m:t>ϕ</m:t>
            </m:r>
          </m:e>
          <m:sub>
            <m:r>
              <w:rPr>
                <w:rFonts w:ascii="Cambria Math" w:hAnsi="Cambria Math"/>
                <w:sz w:val="20"/>
              </w:rPr>
              <m:t>i</m:t>
            </m:r>
          </m:sub>
        </m:sSub>
        <m:r>
          <w:rPr>
            <w:rFonts w:ascii="Cambria Math" w:hAnsi="Cambria Math"/>
            <w:sz w:val="20"/>
          </w:rPr>
          <m:t>=</m:t>
        </m:r>
        <m:nary>
          <m:naryPr>
            <m:chr m:val="∑"/>
            <m:limLoc m:val="undOvr"/>
            <m:supHide m:val="1"/>
            <m:ctrlPr>
              <w:rPr>
                <w:rFonts w:ascii="Cambria Math" w:hAnsi="Cambria Math"/>
                <w:sz w:val="20"/>
              </w:rPr>
            </m:ctrlPr>
          </m:naryPr>
          <m:sub>
            <m:r>
              <w:rPr>
                <w:rFonts w:ascii="Cambria Math" w:hAnsi="Cambria Math"/>
                <w:sz w:val="20"/>
              </w:rPr>
              <m:t>S⊆F∖</m:t>
            </m:r>
            <m:d>
              <m:dPr>
                <m:begChr m:val="{"/>
                <m:endChr m:val="}"/>
                <m:ctrlPr>
                  <w:rPr>
                    <w:rFonts w:ascii="Cambria Math" w:hAnsi="Cambria Math"/>
                    <w:sz w:val="20"/>
                  </w:rPr>
                </m:ctrlPr>
              </m:dPr>
              <m:e>
                <m:r>
                  <w:rPr>
                    <w:rFonts w:ascii="Cambria Math" w:hAnsi="Cambria Math"/>
                    <w:sz w:val="20"/>
                  </w:rPr>
                  <m:t>i</m:t>
                </m:r>
              </m:e>
            </m:d>
          </m:sub>
          <m:sup/>
          <m:e>
            <m:f>
              <m:fPr>
                <m:ctrlPr>
                  <w:rPr>
                    <w:rFonts w:ascii="Cambria Math" w:hAnsi="Cambria Math"/>
                    <w:sz w:val="20"/>
                  </w:rPr>
                </m:ctrlPr>
              </m:fPr>
              <m:num>
                <m:d>
                  <m:dPr>
                    <m:begChr m:val="|"/>
                    <m:endChr m:val="|"/>
                    <m:ctrlPr>
                      <w:rPr>
                        <w:rFonts w:ascii="Cambria Math" w:hAnsi="Cambria Math"/>
                        <w:sz w:val="20"/>
                      </w:rPr>
                    </m:ctrlPr>
                  </m:dPr>
                  <m:e>
                    <m:r>
                      <w:rPr>
                        <w:rFonts w:ascii="Cambria Math" w:hAnsi="Cambria Math"/>
                        <w:sz w:val="20"/>
                      </w:rPr>
                      <m:t>S</m:t>
                    </m:r>
                  </m:e>
                </m:d>
                <m:r>
                  <w:rPr>
                    <w:rFonts w:ascii="Cambria Math" w:hAnsi="Cambria Math"/>
                    <w:sz w:val="20"/>
                  </w:rPr>
                  <m:t>!</m:t>
                </m:r>
                <m:d>
                  <m:dPr>
                    <m:ctrlPr>
                      <w:rPr>
                        <w:rFonts w:ascii="Cambria Math" w:hAnsi="Cambria Math"/>
                        <w:sz w:val="20"/>
                      </w:rPr>
                    </m:ctrlPr>
                  </m:dPr>
                  <m:e>
                    <m:d>
                      <m:dPr>
                        <m:begChr m:val="|"/>
                        <m:endChr m:val="|"/>
                        <m:ctrlPr>
                          <w:rPr>
                            <w:rFonts w:ascii="Cambria Math" w:hAnsi="Cambria Math"/>
                            <w:sz w:val="20"/>
                          </w:rPr>
                        </m:ctrlPr>
                      </m:dPr>
                      <m:e>
                        <m:r>
                          <w:rPr>
                            <w:rFonts w:ascii="Cambria Math" w:hAnsi="Cambria Math"/>
                            <w:sz w:val="20"/>
                          </w:rPr>
                          <m:t>F</m:t>
                        </m:r>
                      </m:e>
                    </m:d>
                    <m:r>
                      <w:rPr>
                        <w:rFonts w:ascii="Cambria Math" w:hAnsi="Cambria Math"/>
                        <w:sz w:val="20"/>
                      </w:rPr>
                      <m:t>-</m:t>
                    </m:r>
                    <m:d>
                      <m:dPr>
                        <m:begChr m:val="|"/>
                        <m:endChr m:val="|"/>
                        <m:ctrlPr>
                          <w:rPr>
                            <w:rFonts w:ascii="Cambria Math" w:hAnsi="Cambria Math"/>
                            <w:sz w:val="20"/>
                          </w:rPr>
                        </m:ctrlPr>
                      </m:dPr>
                      <m:e>
                        <m:r>
                          <w:rPr>
                            <w:rFonts w:ascii="Cambria Math" w:hAnsi="Cambria Math"/>
                            <w:sz w:val="20"/>
                          </w:rPr>
                          <m:t>S</m:t>
                        </m:r>
                      </m:e>
                    </m:d>
                    <m:r>
                      <w:rPr>
                        <w:rFonts w:ascii="Cambria Math" w:hAnsi="Cambria Math"/>
                        <w:sz w:val="20"/>
                      </w:rPr>
                      <m:t>-1</m:t>
                    </m:r>
                  </m:e>
                </m:d>
                <m:r>
                  <w:rPr>
                    <w:rFonts w:ascii="Cambria Math" w:hAnsi="Cambria Math"/>
                    <w:sz w:val="20"/>
                  </w:rPr>
                  <m:t>!</m:t>
                </m:r>
              </m:num>
              <m:den>
                <m:d>
                  <m:dPr>
                    <m:begChr m:val="|"/>
                    <m:endChr m:val="|"/>
                    <m:ctrlPr>
                      <w:rPr>
                        <w:rFonts w:ascii="Cambria Math" w:hAnsi="Cambria Math"/>
                        <w:sz w:val="20"/>
                      </w:rPr>
                    </m:ctrlPr>
                  </m:dPr>
                  <m:e>
                    <m:r>
                      <w:rPr>
                        <w:rFonts w:ascii="Cambria Math" w:hAnsi="Cambria Math"/>
                        <w:sz w:val="20"/>
                      </w:rPr>
                      <m:t>F</m:t>
                    </m:r>
                  </m:e>
                </m:d>
                <m:r>
                  <w:rPr>
                    <w:rFonts w:ascii="Cambria Math" w:hAnsi="Cambria Math"/>
                    <w:sz w:val="20"/>
                  </w:rPr>
                  <m:t>!</m:t>
                </m:r>
              </m:den>
            </m:f>
          </m:e>
        </m:nary>
        <m:d>
          <m:dPr>
            <m:begChr m:val="["/>
            <m:endChr m:val="]"/>
            <m:ctrlPr>
              <w:rPr>
                <w:rFonts w:ascii="Cambria Math" w:hAnsi="Cambria Math"/>
                <w:sz w:val="20"/>
              </w:rPr>
            </m:ctrlPr>
          </m:dPr>
          <m:e>
            <m:sSub>
              <m:sSubPr>
                <m:ctrlPr>
                  <w:rPr>
                    <w:rFonts w:ascii="Cambria Math" w:hAnsi="Cambria Math"/>
                    <w:sz w:val="20"/>
                  </w:rPr>
                </m:ctrlPr>
              </m:sSubPr>
              <m:e>
                <m:r>
                  <w:rPr>
                    <w:rFonts w:ascii="Cambria Math" w:hAnsi="Cambria Math"/>
                    <w:sz w:val="20"/>
                  </w:rPr>
                  <m:t>f</m:t>
                </m:r>
              </m:e>
              <m:sub>
                <m:r>
                  <w:rPr>
                    <w:rFonts w:ascii="Cambria Math" w:hAnsi="Cambria Math"/>
                    <w:sz w:val="20"/>
                  </w:rPr>
                  <m:t>x</m:t>
                </m:r>
              </m:sub>
            </m:sSub>
            <m:d>
              <m:dPr>
                <m:ctrlPr>
                  <w:rPr>
                    <w:rFonts w:ascii="Cambria Math" w:hAnsi="Cambria Math"/>
                    <w:sz w:val="20"/>
                  </w:rPr>
                </m:ctrlPr>
              </m:dPr>
              <m:e>
                <m:r>
                  <w:rPr>
                    <w:rFonts w:ascii="Cambria Math" w:hAnsi="Cambria Math"/>
                    <w:sz w:val="20"/>
                  </w:rPr>
                  <m:t>S∪</m:t>
                </m:r>
                <m:d>
                  <m:dPr>
                    <m:begChr m:val="{"/>
                    <m:endChr m:val="}"/>
                    <m:ctrlPr>
                      <w:rPr>
                        <w:rFonts w:ascii="Cambria Math" w:hAnsi="Cambria Math"/>
                        <w:sz w:val="20"/>
                      </w:rPr>
                    </m:ctrlPr>
                  </m:dPr>
                  <m:e>
                    <m:r>
                      <w:rPr>
                        <w:rFonts w:ascii="Cambria Math" w:hAnsi="Cambria Math"/>
                        <w:sz w:val="20"/>
                      </w:rPr>
                      <m:t>i</m:t>
                    </m:r>
                  </m:e>
                </m:d>
              </m:e>
            </m:d>
            <m:r>
              <w:rPr>
                <w:rFonts w:ascii="Cambria Math" w:hAnsi="Cambria Math"/>
                <w:sz w:val="20"/>
              </w:rPr>
              <m:t>-</m:t>
            </m:r>
            <m:sSub>
              <m:sSubPr>
                <m:ctrlPr>
                  <w:rPr>
                    <w:rFonts w:ascii="Cambria Math" w:hAnsi="Cambria Math"/>
                    <w:sz w:val="20"/>
                  </w:rPr>
                </m:ctrlPr>
              </m:sSubPr>
              <m:e>
                <m:r>
                  <w:rPr>
                    <w:rFonts w:ascii="Cambria Math" w:hAnsi="Cambria Math"/>
                    <w:sz w:val="20"/>
                  </w:rPr>
                  <m:t>f</m:t>
                </m:r>
              </m:e>
              <m:sub>
                <m:r>
                  <w:rPr>
                    <w:rFonts w:ascii="Cambria Math" w:hAnsi="Cambria Math"/>
                    <w:sz w:val="20"/>
                  </w:rPr>
                  <m:t>x</m:t>
                </m:r>
              </m:sub>
            </m:sSub>
            <m:d>
              <m:dPr>
                <m:ctrlPr>
                  <w:rPr>
                    <w:rFonts w:ascii="Cambria Math" w:hAnsi="Cambria Math"/>
                    <w:sz w:val="20"/>
                  </w:rPr>
                </m:ctrlPr>
              </m:dPr>
              <m:e>
                <m:r>
                  <w:rPr>
                    <w:rFonts w:ascii="Cambria Math" w:hAnsi="Cambria Math"/>
                    <w:sz w:val="20"/>
                  </w:rPr>
                  <m:t>S</m:t>
                </m:r>
              </m:e>
            </m:d>
          </m:e>
        </m:d>
      </m:oMath>
      <w:r w:rsidR="00823B15">
        <w:rPr>
          <w:rFonts w:ascii="Times New Roman" w:hAnsi="Times New Roman"/>
          <w:i/>
          <w:color w:val="000000"/>
          <w:sz w:val="20"/>
        </w:rPr>
        <w:tab/>
      </w:r>
      <w:r w:rsidR="00823B15">
        <w:rPr>
          <w:rFonts w:ascii="Times New Roman" w:hAnsi="Times New Roman"/>
          <w:i/>
          <w:color w:val="000000"/>
          <w:sz w:val="20"/>
        </w:rPr>
        <w:tab/>
      </w:r>
      <w:r w:rsidR="00823B15">
        <w:rPr>
          <w:rFonts w:ascii="Times New Roman" w:hAnsi="Times New Roman"/>
          <w:color w:val="000000"/>
          <w:sz w:val="20"/>
        </w:rPr>
        <w:t>(9)</w:t>
      </w:r>
    </w:p>
    <w:p w14:paraId="0C83E530" w14:textId="25338772" w:rsidR="00A51BFE" w:rsidRDefault="009D11C0">
      <w:pPr>
        <w:spacing w:after="60" w:line="252" w:lineRule="auto"/>
        <w:ind w:firstLine="216"/>
        <w:jc w:val="both"/>
      </w:pPr>
      <w:r>
        <w:rPr>
          <w:rFonts w:ascii="Times New Roman" w:hAnsi="Times New Roman"/>
          <w:color w:val="000000"/>
          <w:sz w:val="20"/>
        </w:rPr>
        <w:t xml:space="preserve">where F is the set of all input tokens, S is a subset of features excluding token i, and </w:t>
      </w:r>
      <m:oMath>
        <m:sSub>
          <m:sSubPr>
            <m:ctrlPr>
              <w:rPr>
                <w:rFonts w:ascii="Cambria Math" w:hAnsi="Cambria Math"/>
                <w:sz w:val="20"/>
              </w:rPr>
            </m:ctrlPr>
          </m:sSubPr>
          <m:e>
            <m:r>
              <w:rPr>
                <w:rFonts w:ascii="Cambria Math" w:hAnsi="Cambria Math"/>
                <w:sz w:val="20"/>
              </w:rPr>
              <m:t>f</m:t>
            </m:r>
          </m:e>
          <m:sub>
            <m:r>
              <w:rPr>
                <w:rFonts w:ascii="Cambria Math" w:hAnsi="Cambria Math"/>
                <w:sz w:val="20"/>
              </w:rPr>
              <m:t>x</m:t>
            </m:r>
          </m:sub>
        </m:sSub>
        <m:d>
          <m:dPr>
            <m:ctrlPr>
              <w:rPr>
                <w:rFonts w:ascii="Cambria Math" w:hAnsi="Cambria Math"/>
                <w:sz w:val="20"/>
              </w:rPr>
            </m:ctrlPr>
          </m:dPr>
          <m:e>
            <m:r>
              <w:rPr>
                <w:rFonts w:ascii="Cambria Math" w:hAnsi="Cambria Math"/>
                <w:sz w:val="20"/>
              </w:rPr>
              <m:t>S</m:t>
            </m:r>
          </m:e>
        </m:d>
      </m:oMath>
      <w:r>
        <w:rPr>
          <w:rFonts w:ascii="Times New Roman" w:hAnsi="Times New Roman"/>
          <w:color w:val="000000"/>
          <w:sz w:val="20"/>
        </w:rPr>
        <w:t xml:space="preserve"> is the model output conditioned on subset S. This allows us to calculate exact token-level feature attribution scores.</w:t>
      </w:r>
    </w:p>
    <w:p w14:paraId="3AFC21D4" w14:textId="77777777" w:rsidR="00A51BFE" w:rsidRDefault="009D11C0">
      <w:pPr>
        <w:keepNext/>
        <w:spacing w:before="200" w:after="80"/>
        <w:jc w:val="center"/>
      </w:pPr>
      <w:r>
        <w:rPr>
          <w:rFonts w:ascii="Times New Roman" w:hAnsi="Times New Roman"/>
          <w:b/>
          <w:color w:val="000000"/>
          <w:sz w:val="20"/>
        </w:rPr>
        <w:t>IV.  EXPERIMENTAL SETUP</w:t>
      </w:r>
    </w:p>
    <w:p w14:paraId="75AA8F1D" w14:textId="77777777" w:rsidR="00A51BFE" w:rsidRDefault="009D11C0">
      <w:pPr>
        <w:keepNext/>
        <w:spacing w:before="160" w:after="60"/>
      </w:pPr>
      <w:r>
        <w:rPr>
          <w:rFonts w:ascii="Times New Roman" w:hAnsi="Times New Roman"/>
          <w:i/>
          <w:color w:val="000000"/>
          <w:sz w:val="20"/>
        </w:rPr>
        <w:t>A. Dataset</w:t>
      </w:r>
    </w:p>
    <w:p w14:paraId="2B414838" w14:textId="77777777" w:rsidR="00A51BFE" w:rsidRDefault="009D11C0">
      <w:pPr>
        <w:spacing w:after="60" w:line="252" w:lineRule="auto"/>
        <w:ind w:firstLine="216"/>
        <w:jc w:val="both"/>
      </w:pPr>
      <w:r>
        <w:rPr>
          <w:rFonts w:ascii="Times New Roman" w:hAnsi="Times New Roman"/>
          <w:color w:val="000000"/>
          <w:sz w:val="20"/>
        </w:rPr>
        <w:t>We evaluate our model on the EMSCAD dataset (17,880 listings). The data is highly imbalanced, containing 17,014 genuine ads (95.16%) and 866 fraudulent ads (4.84%). This represents a realistic recruitment scenario.</w:t>
      </w:r>
    </w:p>
    <w:p w14:paraId="027C496A" w14:textId="77777777" w:rsidR="00A51BFE" w:rsidRDefault="009D11C0">
      <w:pPr>
        <w:keepNext/>
        <w:spacing w:before="160" w:after="60"/>
      </w:pPr>
      <w:r>
        <w:rPr>
          <w:rFonts w:ascii="Times New Roman" w:hAnsi="Times New Roman"/>
          <w:i/>
          <w:color w:val="000000"/>
          <w:sz w:val="20"/>
        </w:rPr>
        <w:t>B. Hardware and Hyperparameters</w:t>
      </w:r>
    </w:p>
    <w:p w14:paraId="75191C67" w14:textId="77777777" w:rsidR="00A51BFE" w:rsidRDefault="009D11C0">
      <w:pPr>
        <w:spacing w:after="60" w:line="252" w:lineRule="auto"/>
        <w:ind w:firstLine="216"/>
        <w:jc w:val="both"/>
      </w:pPr>
      <w:r>
        <w:rPr>
          <w:rFonts w:ascii="Times New Roman" w:hAnsi="Times New Roman"/>
          <w:color w:val="000000"/>
          <w:sz w:val="20"/>
        </w:rPr>
        <w:t>Models were trained on a Google Colab T4 GPU runtime. Sequence length was set to 512, with a batch size of 16. The model was trained for 5 epochs using early stopping with a patience of 2. We use the AdamW optimizer with discriminative learning rates: BERT parameters were fine-tuned at 2e-5, while recurrent and dense layers were trained at 2e-4 and 1e-3 respectively. This discriminative setup prevents catastrophic forgetting in BERT.</w:t>
      </w:r>
    </w:p>
    <w:p w14:paraId="5F63A4C3" w14:textId="77777777" w:rsidR="00A51BFE" w:rsidRDefault="009D11C0">
      <w:pPr>
        <w:keepNext/>
        <w:spacing w:before="160" w:after="60"/>
      </w:pPr>
      <w:r>
        <w:rPr>
          <w:rFonts w:ascii="Times New Roman" w:hAnsi="Times New Roman"/>
          <w:i/>
          <w:color w:val="000000"/>
          <w:sz w:val="20"/>
        </w:rPr>
        <w:t>C. Baseline Models</w:t>
      </w:r>
    </w:p>
    <w:p w14:paraId="0CB4BBAA" w14:textId="77777777" w:rsidR="00A51BFE" w:rsidRDefault="009D11C0">
      <w:pPr>
        <w:spacing w:after="60" w:line="252" w:lineRule="auto"/>
        <w:ind w:firstLine="216"/>
        <w:jc w:val="both"/>
      </w:pPr>
      <w:r>
        <w:rPr>
          <w:rFonts w:ascii="Times New Roman" w:hAnsi="Times New Roman"/>
          <w:color w:val="000000"/>
          <w:sz w:val="20"/>
        </w:rPr>
        <w:t xml:space="preserve">We benchmark our model against several baselines: (1) Logistic Regression with TF-IDF features, (2) Random Forest with TF-IDF features, (3) Standard Bi-LSTM, and (4) Standalone BERT Classifier (Fraud-BERT replica </w:t>
      </w:r>
      <w:hyperlink w:anchor="ref_1">
        <w:r w:rsidR="00A51BFE">
          <w:rPr>
            <w:rFonts w:ascii="Times New Roman" w:hAnsi="Times New Roman"/>
            <w:color w:val="0000FF"/>
            <w:sz w:val="20"/>
            <w:u w:val="single"/>
          </w:rPr>
          <w:t>[1]</w:t>
        </w:r>
      </w:hyperlink>
      <w:r>
        <w:rPr>
          <w:rFonts w:ascii="Times New Roman" w:hAnsi="Times New Roman"/>
          <w:color w:val="000000"/>
          <w:sz w:val="20"/>
        </w:rPr>
        <w:t xml:space="preserve">). The Standalone BERT baseline matches the model configuration and hyperparameter settings of the original Fraud-BERT study </w:t>
      </w:r>
      <w:hyperlink w:anchor="ref_1">
        <w:r w:rsidR="00A51BFE">
          <w:rPr>
            <w:rFonts w:ascii="Times New Roman" w:hAnsi="Times New Roman"/>
            <w:color w:val="0000FF"/>
            <w:sz w:val="20"/>
            <w:u w:val="single"/>
          </w:rPr>
          <w:t>[1]</w:t>
        </w:r>
      </w:hyperlink>
      <w:r>
        <w:rPr>
          <w:rFonts w:ascii="Times New Roman" w:hAnsi="Times New Roman"/>
          <w:color w:val="000000"/>
          <w:sz w:val="20"/>
        </w:rPr>
        <w:t>.</w:t>
      </w:r>
    </w:p>
    <w:p w14:paraId="0C900EAD" w14:textId="77777777" w:rsidR="00A51BFE" w:rsidRDefault="009D11C0">
      <w:pPr>
        <w:keepNext/>
        <w:spacing w:before="200" w:after="80"/>
        <w:jc w:val="center"/>
      </w:pPr>
      <w:r>
        <w:rPr>
          <w:rFonts w:ascii="Times New Roman" w:hAnsi="Times New Roman"/>
          <w:b/>
          <w:color w:val="000000"/>
          <w:sz w:val="20"/>
        </w:rPr>
        <w:t>V.  RESULTS AND DISCUSSION</w:t>
      </w:r>
    </w:p>
    <w:p w14:paraId="0D8FB2E1" w14:textId="77777777" w:rsidR="00A51BFE" w:rsidRDefault="009D11C0">
      <w:pPr>
        <w:keepNext/>
        <w:spacing w:before="160" w:after="60"/>
      </w:pPr>
      <w:r>
        <w:rPr>
          <w:rFonts w:ascii="Times New Roman" w:hAnsi="Times New Roman"/>
          <w:i/>
          <w:color w:val="000000"/>
          <w:sz w:val="20"/>
        </w:rPr>
        <w:t>A. Performance Evaluation of Proposed Model Against Baseline Models</w:t>
      </w:r>
    </w:p>
    <w:p w14:paraId="5CCE25C6" w14:textId="77777777" w:rsidR="00A51BFE" w:rsidRDefault="009D11C0">
      <w:pPr>
        <w:spacing w:after="60" w:line="252" w:lineRule="auto"/>
        <w:ind w:firstLine="216"/>
        <w:jc w:val="both"/>
      </w:pPr>
      <w:r>
        <w:rPr>
          <w:rFonts w:ascii="Times New Roman" w:hAnsi="Times New Roman"/>
          <w:color w:val="000000"/>
          <w:sz w:val="20"/>
        </w:rPr>
        <w:t xml:space="preserve">The performance of the proposed approach in comparison to baseline models is presented in Table I. Following the evaluation methodology established in benchmark online recruitment fraud studies </w:t>
      </w:r>
      <w:hyperlink w:anchor="ref_1">
        <w:r w:rsidR="00A51BFE">
          <w:rPr>
            <w:rFonts w:ascii="Times New Roman" w:hAnsi="Times New Roman"/>
            <w:color w:val="0000FF"/>
            <w:sz w:val="20"/>
            <w:u w:val="single"/>
          </w:rPr>
          <w:t>[1]</w:t>
        </w:r>
      </w:hyperlink>
      <w:r>
        <w:rPr>
          <w:rFonts w:ascii="Times New Roman" w:hAnsi="Times New Roman"/>
          <w:color w:val="000000"/>
          <w:sz w:val="20"/>
        </w:rPr>
        <w:t xml:space="preserve">, we report the macro-averaged values of Precision (P), Recall (R), and F1-score (F1), </w:t>
      </w:r>
      <w:r>
        <w:rPr>
          <w:rFonts w:ascii="Times New Roman" w:hAnsi="Times New Roman"/>
          <w:color w:val="000000"/>
          <w:sz w:val="20"/>
        </w:rPr>
        <w:lastRenderedPageBreak/>
        <w:t>alongside overall Accuracy and Area Under the ROC Curve (AUC).</w:t>
      </w:r>
    </w:p>
    <w:tbl>
      <w:tblPr>
        <w:tblStyle w:val="LightShading-Accent1"/>
        <w:tblW w:w="0" w:type="auto"/>
        <w:tblLook w:val="04A0" w:firstRow="1" w:lastRow="0" w:firstColumn="1" w:lastColumn="0" w:noHBand="0" w:noVBand="1"/>
      </w:tblPr>
      <w:tblGrid>
        <w:gridCol w:w="1146"/>
        <w:gridCol w:w="749"/>
        <w:gridCol w:w="750"/>
        <w:gridCol w:w="750"/>
        <w:gridCol w:w="1090"/>
        <w:gridCol w:w="811"/>
      </w:tblGrid>
      <w:tr w:rsidR="00A51BFE" w14:paraId="56FFEA9B" w14:textId="77777777" w:rsidTr="00A51B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6B8BF412" w14:textId="77777777" w:rsidR="00A51BFE" w:rsidRDefault="009D11C0">
            <w:pPr>
              <w:jc w:val="center"/>
            </w:pPr>
            <w:r>
              <w:rPr>
                <w:rFonts w:ascii="Times New Roman" w:hAnsi="Times New Roman"/>
                <w:color w:val="000000"/>
                <w:sz w:val="18"/>
              </w:rPr>
              <w:t>Model</w:t>
            </w:r>
          </w:p>
        </w:tc>
        <w:tc>
          <w:tcPr>
            <w:tcW w:w="1740" w:type="dxa"/>
          </w:tcPr>
          <w:p w14:paraId="731F39E4" w14:textId="77777777" w:rsidR="00A51BFE" w:rsidRDefault="009D11C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18"/>
              </w:rPr>
              <w:t>P</w:t>
            </w:r>
          </w:p>
        </w:tc>
        <w:tc>
          <w:tcPr>
            <w:tcW w:w="1740" w:type="dxa"/>
          </w:tcPr>
          <w:p w14:paraId="0FFCDAA4" w14:textId="77777777" w:rsidR="00A51BFE" w:rsidRDefault="009D11C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18"/>
              </w:rPr>
              <w:t>R</w:t>
            </w:r>
          </w:p>
        </w:tc>
        <w:tc>
          <w:tcPr>
            <w:tcW w:w="1740" w:type="dxa"/>
          </w:tcPr>
          <w:p w14:paraId="725C6DF6" w14:textId="77777777" w:rsidR="00A51BFE" w:rsidRDefault="009D11C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18"/>
              </w:rPr>
              <w:t>F1</w:t>
            </w:r>
          </w:p>
        </w:tc>
        <w:tc>
          <w:tcPr>
            <w:tcW w:w="1740" w:type="dxa"/>
          </w:tcPr>
          <w:p w14:paraId="5EF372E5" w14:textId="77777777" w:rsidR="00A51BFE" w:rsidRDefault="009D11C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18"/>
              </w:rPr>
              <w:t>Accuracy</w:t>
            </w:r>
          </w:p>
        </w:tc>
        <w:tc>
          <w:tcPr>
            <w:tcW w:w="1740" w:type="dxa"/>
          </w:tcPr>
          <w:p w14:paraId="3C8BB733" w14:textId="77777777" w:rsidR="00A51BFE" w:rsidRDefault="009D11C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18"/>
              </w:rPr>
              <w:t>AUC</w:t>
            </w:r>
          </w:p>
        </w:tc>
      </w:tr>
      <w:tr w:rsidR="00A51BFE" w14:paraId="74D39243" w14:textId="77777777" w:rsidTr="00A51B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32D8164C" w14:textId="77777777" w:rsidR="00A51BFE" w:rsidRDefault="009D11C0">
            <w:r>
              <w:rPr>
                <w:rFonts w:ascii="Times New Roman" w:hAnsi="Times New Roman"/>
                <w:b w:val="0"/>
                <w:color w:val="000000"/>
                <w:sz w:val="18"/>
              </w:rPr>
              <w:t>Logistic Regression</w:t>
            </w:r>
          </w:p>
        </w:tc>
        <w:tc>
          <w:tcPr>
            <w:tcW w:w="1740" w:type="dxa"/>
          </w:tcPr>
          <w:p w14:paraId="26DC4138" w14:textId="77777777" w:rsidR="00A51BFE" w:rsidRDefault="009D11C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8"/>
              </w:rPr>
              <w:t>0.81</w:t>
            </w:r>
          </w:p>
        </w:tc>
        <w:tc>
          <w:tcPr>
            <w:tcW w:w="1740" w:type="dxa"/>
          </w:tcPr>
          <w:p w14:paraId="6ABED27D" w14:textId="77777777" w:rsidR="00A51BFE" w:rsidRDefault="009D11C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8"/>
              </w:rPr>
              <w:t>0.93</w:t>
            </w:r>
          </w:p>
        </w:tc>
        <w:tc>
          <w:tcPr>
            <w:tcW w:w="1740" w:type="dxa"/>
          </w:tcPr>
          <w:p w14:paraId="359DFAC0" w14:textId="77777777" w:rsidR="00A51BFE" w:rsidRDefault="009D11C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8"/>
              </w:rPr>
              <w:t>0.86</w:t>
            </w:r>
          </w:p>
        </w:tc>
        <w:tc>
          <w:tcPr>
            <w:tcW w:w="1740" w:type="dxa"/>
          </w:tcPr>
          <w:p w14:paraId="08A95C77" w14:textId="77777777" w:rsidR="00A51BFE" w:rsidRDefault="009D11C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8"/>
              </w:rPr>
              <w:t>0.97</w:t>
            </w:r>
          </w:p>
        </w:tc>
        <w:tc>
          <w:tcPr>
            <w:tcW w:w="1740" w:type="dxa"/>
          </w:tcPr>
          <w:p w14:paraId="644CE3FF" w14:textId="77777777" w:rsidR="00A51BFE" w:rsidRDefault="009D11C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8"/>
              </w:rPr>
              <w:t>0.98</w:t>
            </w:r>
          </w:p>
        </w:tc>
      </w:tr>
      <w:tr w:rsidR="00A51BFE" w14:paraId="4D579286" w14:textId="77777777" w:rsidTr="00A51BFE">
        <w:tc>
          <w:tcPr>
            <w:cnfStyle w:val="001000000000" w:firstRow="0" w:lastRow="0" w:firstColumn="1" w:lastColumn="0" w:oddVBand="0" w:evenVBand="0" w:oddHBand="0" w:evenHBand="0" w:firstRowFirstColumn="0" w:firstRowLastColumn="0" w:lastRowFirstColumn="0" w:lastRowLastColumn="0"/>
            <w:tcW w:w="1740" w:type="dxa"/>
          </w:tcPr>
          <w:p w14:paraId="739F125E" w14:textId="77777777" w:rsidR="00A51BFE" w:rsidRDefault="009D11C0">
            <w:r>
              <w:rPr>
                <w:rFonts w:ascii="Times New Roman" w:hAnsi="Times New Roman"/>
                <w:b w:val="0"/>
                <w:color w:val="000000"/>
                <w:sz w:val="18"/>
              </w:rPr>
              <w:t>Random Forest</w:t>
            </w:r>
          </w:p>
        </w:tc>
        <w:tc>
          <w:tcPr>
            <w:tcW w:w="1740" w:type="dxa"/>
          </w:tcPr>
          <w:p w14:paraId="38908E12" w14:textId="77777777" w:rsidR="00A51BFE" w:rsidRDefault="009D11C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8"/>
              </w:rPr>
              <w:t>0.99</w:t>
            </w:r>
          </w:p>
        </w:tc>
        <w:tc>
          <w:tcPr>
            <w:tcW w:w="1740" w:type="dxa"/>
          </w:tcPr>
          <w:p w14:paraId="1CA70E00" w14:textId="77777777" w:rsidR="00A51BFE" w:rsidRDefault="009D11C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8"/>
              </w:rPr>
              <w:t>0.78</w:t>
            </w:r>
          </w:p>
        </w:tc>
        <w:tc>
          <w:tcPr>
            <w:tcW w:w="1740" w:type="dxa"/>
          </w:tcPr>
          <w:p w14:paraId="4FD0D816" w14:textId="77777777" w:rsidR="00A51BFE" w:rsidRDefault="009D11C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8"/>
              </w:rPr>
              <w:t>0.85</w:t>
            </w:r>
          </w:p>
        </w:tc>
        <w:tc>
          <w:tcPr>
            <w:tcW w:w="1740" w:type="dxa"/>
          </w:tcPr>
          <w:p w14:paraId="19FEA5C7" w14:textId="77777777" w:rsidR="00A51BFE" w:rsidRDefault="009D11C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8"/>
              </w:rPr>
              <w:t>0.98</w:t>
            </w:r>
          </w:p>
        </w:tc>
        <w:tc>
          <w:tcPr>
            <w:tcW w:w="1740" w:type="dxa"/>
          </w:tcPr>
          <w:p w14:paraId="592A7857" w14:textId="77777777" w:rsidR="00A51BFE" w:rsidRDefault="009D11C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8"/>
              </w:rPr>
              <w:t>0.98</w:t>
            </w:r>
          </w:p>
        </w:tc>
      </w:tr>
      <w:tr w:rsidR="00A51BFE" w14:paraId="7B118812" w14:textId="77777777" w:rsidTr="00A51B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339CEE41" w14:textId="77777777" w:rsidR="00A51BFE" w:rsidRDefault="009D11C0">
            <w:r>
              <w:rPr>
                <w:rFonts w:ascii="Times New Roman" w:hAnsi="Times New Roman"/>
                <w:b w:val="0"/>
                <w:color w:val="000000"/>
                <w:sz w:val="18"/>
              </w:rPr>
              <w:t>Bi-LSTM</w:t>
            </w:r>
          </w:p>
        </w:tc>
        <w:tc>
          <w:tcPr>
            <w:tcW w:w="1740" w:type="dxa"/>
          </w:tcPr>
          <w:p w14:paraId="266D09B5" w14:textId="77777777" w:rsidR="00A51BFE" w:rsidRDefault="009D11C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8"/>
              </w:rPr>
              <w:t>0.89</w:t>
            </w:r>
          </w:p>
        </w:tc>
        <w:tc>
          <w:tcPr>
            <w:tcW w:w="1740" w:type="dxa"/>
          </w:tcPr>
          <w:p w14:paraId="401A3347" w14:textId="77777777" w:rsidR="00A51BFE" w:rsidRDefault="009D11C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8"/>
              </w:rPr>
              <w:t>0.90</w:t>
            </w:r>
          </w:p>
        </w:tc>
        <w:tc>
          <w:tcPr>
            <w:tcW w:w="1740" w:type="dxa"/>
          </w:tcPr>
          <w:p w14:paraId="482E126B" w14:textId="77777777" w:rsidR="00A51BFE" w:rsidRDefault="009D11C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8"/>
              </w:rPr>
              <w:t>0.90</w:t>
            </w:r>
          </w:p>
        </w:tc>
        <w:tc>
          <w:tcPr>
            <w:tcW w:w="1740" w:type="dxa"/>
          </w:tcPr>
          <w:p w14:paraId="2A8574BB" w14:textId="77777777" w:rsidR="00A51BFE" w:rsidRDefault="009D11C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8"/>
              </w:rPr>
              <w:t>0.98</w:t>
            </w:r>
          </w:p>
        </w:tc>
        <w:tc>
          <w:tcPr>
            <w:tcW w:w="1740" w:type="dxa"/>
          </w:tcPr>
          <w:p w14:paraId="5CDBE5F3" w14:textId="77777777" w:rsidR="00A51BFE" w:rsidRDefault="009D11C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8"/>
              </w:rPr>
              <w:t>0.88</w:t>
            </w:r>
          </w:p>
        </w:tc>
      </w:tr>
      <w:tr w:rsidR="00A51BFE" w14:paraId="29673352" w14:textId="77777777" w:rsidTr="00A51BFE">
        <w:tc>
          <w:tcPr>
            <w:cnfStyle w:val="001000000000" w:firstRow="0" w:lastRow="0" w:firstColumn="1" w:lastColumn="0" w:oddVBand="0" w:evenVBand="0" w:oddHBand="0" w:evenHBand="0" w:firstRowFirstColumn="0" w:firstRowLastColumn="0" w:lastRowFirstColumn="0" w:lastRowLastColumn="0"/>
            <w:tcW w:w="1740" w:type="dxa"/>
          </w:tcPr>
          <w:p w14:paraId="6A9E10D9" w14:textId="77777777" w:rsidR="00A51BFE" w:rsidRDefault="009D11C0">
            <w:r>
              <w:rPr>
                <w:rFonts w:ascii="Times New Roman" w:hAnsi="Times New Roman"/>
                <w:b w:val="0"/>
                <w:color w:val="000000"/>
                <w:sz w:val="18"/>
              </w:rPr>
              <w:t>Fraud-BERT [1]</w:t>
            </w:r>
          </w:p>
        </w:tc>
        <w:tc>
          <w:tcPr>
            <w:tcW w:w="1740" w:type="dxa"/>
          </w:tcPr>
          <w:p w14:paraId="4CF94DD7" w14:textId="77777777" w:rsidR="00A51BFE" w:rsidRDefault="009D11C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8"/>
              </w:rPr>
              <w:t>0.94</w:t>
            </w:r>
          </w:p>
        </w:tc>
        <w:tc>
          <w:tcPr>
            <w:tcW w:w="1740" w:type="dxa"/>
          </w:tcPr>
          <w:p w14:paraId="132C185C" w14:textId="77777777" w:rsidR="00A51BFE" w:rsidRDefault="009D11C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8"/>
              </w:rPr>
              <w:t>0.92</w:t>
            </w:r>
          </w:p>
        </w:tc>
        <w:tc>
          <w:tcPr>
            <w:tcW w:w="1740" w:type="dxa"/>
          </w:tcPr>
          <w:p w14:paraId="1DAF4070" w14:textId="77777777" w:rsidR="00A51BFE" w:rsidRDefault="009D11C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8"/>
              </w:rPr>
              <w:t>0.93</w:t>
            </w:r>
          </w:p>
        </w:tc>
        <w:tc>
          <w:tcPr>
            <w:tcW w:w="1740" w:type="dxa"/>
          </w:tcPr>
          <w:p w14:paraId="6747D94F" w14:textId="77777777" w:rsidR="00A51BFE" w:rsidRDefault="009D11C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8"/>
              </w:rPr>
              <w:t>0.99</w:t>
            </w:r>
          </w:p>
        </w:tc>
        <w:tc>
          <w:tcPr>
            <w:tcW w:w="1740" w:type="dxa"/>
          </w:tcPr>
          <w:p w14:paraId="4A68969F" w14:textId="77777777" w:rsidR="00A51BFE" w:rsidRDefault="009D11C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8"/>
              </w:rPr>
              <w:t>0.99</w:t>
            </w:r>
          </w:p>
        </w:tc>
      </w:tr>
      <w:tr w:rsidR="00A51BFE" w14:paraId="43762A52" w14:textId="77777777" w:rsidTr="00A51B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7728974B" w14:textId="77777777" w:rsidR="00A51BFE" w:rsidRDefault="009D11C0">
            <w:r>
              <w:rPr>
                <w:rFonts w:ascii="Times New Roman" w:hAnsi="Times New Roman"/>
                <w:color w:val="000000"/>
                <w:sz w:val="18"/>
              </w:rPr>
              <w:t>Proposed BERT-BiLSTM</w:t>
            </w:r>
          </w:p>
        </w:tc>
        <w:tc>
          <w:tcPr>
            <w:tcW w:w="1740" w:type="dxa"/>
          </w:tcPr>
          <w:p w14:paraId="6B411586" w14:textId="77777777" w:rsidR="00A51BFE" w:rsidRDefault="009D11C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b/>
                <w:color w:val="000000"/>
                <w:sz w:val="18"/>
              </w:rPr>
              <w:t>0.97</w:t>
            </w:r>
          </w:p>
        </w:tc>
        <w:tc>
          <w:tcPr>
            <w:tcW w:w="1740" w:type="dxa"/>
          </w:tcPr>
          <w:p w14:paraId="3AE3AA7E" w14:textId="77777777" w:rsidR="00A51BFE" w:rsidRDefault="009D11C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b/>
                <w:color w:val="000000"/>
                <w:sz w:val="18"/>
              </w:rPr>
              <w:t>0.92</w:t>
            </w:r>
          </w:p>
        </w:tc>
        <w:tc>
          <w:tcPr>
            <w:tcW w:w="1740" w:type="dxa"/>
          </w:tcPr>
          <w:p w14:paraId="4B108481" w14:textId="77777777" w:rsidR="00A51BFE" w:rsidRDefault="009D11C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b/>
                <w:color w:val="000000"/>
                <w:sz w:val="18"/>
              </w:rPr>
              <w:t>0.94</w:t>
            </w:r>
          </w:p>
        </w:tc>
        <w:tc>
          <w:tcPr>
            <w:tcW w:w="1740" w:type="dxa"/>
          </w:tcPr>
          <w:p w14:paraId="53B835CF" w14:textId="77777777" w:rsidR="00A51BFE" w:rsidRDefault="009D11C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b/>
                <w:color w:val="000000"/>
                <w:sz w:val="18"/>
              </w:rPr>
              <w:t>0.99</w:t>
            </w:r>
          </w:p>
        </w:tc>
        <w:tc>
          <w:tcPr>
            <w:tcW w:w="1740" w:type="dxa"/>
          </w:tcPr>
          <w:p w14:paraId="5CF52415" w14:textId="77777777" w:rsidR="00A51BFE" w:rsidRDefault="009D11C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b/>
                <w:color w:val="000000"/>
                <w:sz w:val="18"/>
              </w:rPr>
              <w:t>0.99</w:t>
            </w:r>
          </w:p>
        </w:tc>
      </w:tr>
    </w:tbl>
    <w:p w14:paraId="27426CD3" w14:textId="77777777" w:rsidR="00A51BFE" w:rsidRDefault="009D11C0">
      <w:pPr>
        <w:spacing w:before="60" w:after="120"/>
        <w:jc w:val="center"/>
      </w:pPr>
      <w:r>
        <w:rPr>
          <w:rFonts w:ascii="Times New Roman" w:hAnsi="Times New Roman"/>
          <w:b/>
          <w:color w:val="000000"/>
          <w:sz w:val="16"/>
        </w:rPr>
        <w:t>TABLE I. Comparison of Proposed Model with Baseline Models</w:t>
      </w:r>
    </w:p>
    <w:p w14:paraId="3A5596BF" w14:textId="77777777" w:rsidR="00A51BFE" w:rsidRDefault="009D11C0">
      <w:pPr>
        <w:spacing w:after="60" w:line="252" w:lineRule="auto"/>
        <w:ind w:firstLine="216"/>
        <w:jc w:val="both"/>
      </w:pPr>
      <w:r>
        <w:rPr>
          <w:rFonts w:ascii="Times New Roman" w:hAnsi="Times New Roman"/>
          <w:color w:val="000000"/>
          <w:sz w:val="20"/>
        </w:rPr>
        <w:t xml:space="preserve">It can be clearly observed from Table I that the proposed BERT-BiLSTM model achieves superior performance across all evaluation metrics. The proposed framework attains a macro-averaged precision of </w:t>
      </w:r>
      <w:r>
        <w:rPr>
          <w:rFonts w:ascii="Times New Roman" w:hAnsi="Times New Roman"/>
          <w:b/>
          <w:color w:val="000000"/>
          <w:sz w:val="20"/>
        </w:rPr>
        <w:t>0.97</w:t>
      </w:r>
      <w:r>
        <w:rPr>
          <w:rFonts w:ascii="Times New Roman" w:hAnsi="Times New Roman"/>
          <w:color w:val="000000"/>
          <w:sz w:val="20"/>
        </w:rPr>
        <w:t xml:space="preserve"> (96.74%), recall of </w:t>
      </w:r>
      <w:r>
        <w:rPr>
          <w:rFonts w:ascii="Times New Roman" w:hAnsi="Times New Roman"/>
          <w:b/>
          <w:color w:val="000000"/>
          <w:sz w:val="20"/>
        </w:rPr>
        <w:t>0.92</w:t>
      </w:r>
      <w:r>
        <w:rPr>
          <w:rFonts w:ascii="Times New Roman" w:hAnsi="Times New Roman"/>
          <w:color w:val="000000"/>
          <w:sz w:val="20"/>
        </w:rPr>
        <w:t xml:space="preserve"> (92.35%), F1-score of </w:t>
      </w:r>
      <w:r>
        <w:rPr>
          <w:rFonts w:ascii="Times New Roman" w:hAnsi="Times New Roman"/>
          <w:b/>
          <w:color w:val="000000"/>
          <w:sz w:val="20"/>
        </w:rPr>
        <w:t>0.94</w:t>
      </w:r>
      <w:r>
        <w:rPr>
          <w:rFonts w:ascii="Times New Roman" w:hAnsi="Times New Roman"/>
          <w:color w:val="000000"/>
          <w:sz w:val="20"/>
        </w:rPr>
        <w:t xml:space="preserve"> (94.42%), classification accuracy of </w:t>
      </w:r>
      <w:r>
        <w:rPr>
          <w:rFonts w:ascii="Times New Roman" w:hAnsi="Times New Roman"/>
          <w:b/>
          <w:color w:val="000000"/>
          <w:sz w:val="20"/>
        </w:rPr>
        <w:t>0.99</w:t>
      </w:r>
      <w:r>
        <w:rPr>
          <w:rFonts w:ascii="Times New Roman" w:hAnsi="Times New Roman"/>
          <w:color w:val="000000"/>
          <w:sz w:val="20"/>
        </w:rPr>
        <w:t xml:space="preserve"> (99.02%), and an AUC score of </w:t>
      </w:r>
      <w:r>
        <w:rPr>
          <w:rFonts w:ascii="Times New Roman" w:hAnsi="Times New Roman"/>
          <w:b/>
          <w:color w:val="000000"/>
          <w:sz w:val="20"/>
        </w:rPr>
        <w:t>0.99</w:t>
      </w:r>
      <w:r>
        <w:rPr>
          <w:rFonts w:ascii="Times New Roman" w:hAnsi="Times New Roman"/>
          <w:color w:val="000000"/>
          <w:sz w:val="20"/>
        </w:rPr>
        <w:t xml:space="preserve"> (0.9902). In comparison, the published Fraud-BERT baseline </w:t>
      </w:r>
      <w:hyperlink w:anchor="ref_1">
        <w:r w:rsidR="00A51BFE">
          <w:rPr>
            <w:rFonts w:ascii="Times New Roman" w:hAnsi="Times New Roman"/>
            <w:color w:val="0000FF"/>
            <w:sz w:val="20"/>
            <w:u w:val="single"/>
          </w:rPr>
          <w:t>[1]</w:t>
        </w:r>
      </w:hyperlink>
      <w:r>
        <w:rPr>
          <w:rFonts w:ascii="Times New Roman" w:hAnsi="Times New Roman"/>
          <w:color w:val="000000"/>
          <w:sz w:val="20"/>
        </w:rPr>
        <w:t xml:space="preserve"> achieved a precision of 0.94, recall of 0.92, F1-score of 0.93, accuracy of 0.99 (98.71%), and AUC of 0.99 (0.9860). Specifically on the minority fraudulent class (Class 1), our model achieves an F1-score of </w:t>
      </w:r>
      <w:r>
        <w:rPr>
          <w:rFonts w:ascii="Times New Roman" w:hAnsi="Times New Roman"/>
          <w:b/>
          <w:color w:val="000000"/>
          <w:sz w:val="20"/>
        </w:rPr>
        <w:t>89.36%</w:t>
      </w:r>
      <w:r>
        <w:rPr>
          <w:rFonts w:ascii="Times New Roman" w:hAnsi="Times New Roman"/>
          <w:color w:val="000000"/>
          <w:sz w:val="20"/>
        </w:rPr>
        <w:t xml:space="preserve"> and precision of </w:t>
      </w:r>
      <w:r>
        <w:rPr>
          <w:rFonts w:ascii="Times New Roman" w:hAnsi="Times New Roman"/>
          <w:b/>
          <w:color w:val="000000"/>
          <w:sz w:val="20"/>
        </w:rPr>
        <w:t>94.23%</w:t>
      </w:r>
      <w:r>
        <w:rPr>
          <w:rFonts w:ascii="Times New Roman" w:hAnsi="Times New Roman"/>
          <w:color w:val="000000"/>
          <w:sz w:val="20"/>
        </w:rPr>
        <w:t>, catching 147 out of 173 fraud cases vs. 145 in Fraud-BERT while significantly reducing false alarms. Standard Bi-LSTM delivers an F1-score of 0.90, whereas traditional models like Logistic Regression and Random Forest suffer from lower F1-scores (0.86 and 0.85 respectively) due to their inability to model sentence semantics.</w:t>
      </w:r>
    </w:p>
    <w:p w14:paraId="0084EACB" w14:textId="77777777" w:rsidR="00A51BFE" w:rsidRDefault="009D11C0">
      <w:pPr>
        <w:keepNext/>
        <w:spacing w:before="120" w:after="40"/>
        <w:jc w:val="center"/>
      </w:pPr>
      <w:r>
        <w:rPr>
          <w:noProof/>
          <w:lang w:val="en-IN" w:eastAsia="en-IN"/>
        </w:rPr>
        <w:drawing>
          <wp:inline distT="0" distB="0" distL="0" distR="0" wp14:anchorId="18D3AEFE" wp14:editId="65315A8E">
            <wp:extent cx="2942275" cy="2302649"/>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stretch>
                      <a:fillRect/>
                    </a:stretch>
                  </pic:blipFill>
                  <pic:spPr>
                    <a:xfrm>
                      <a:off x="0" y="0"/>
                      <a:ext cx="2942275" cy="2302649"/>
                    </a:xfrm>
                    <a:prstGeom prst="rect">
                      <a:avLst/>
                    </a:prstGeom>
                  </pic:spPr>
                </pic:pic>
              </a:graphicData>
            </a:graphic>
          </wp:inline>
        </w:drawing>
      </w:r>
    </w:p>
    <w:p w14:paraId="06301337" w14:textId="77777777" w:rsidR="00A51BFE" w:rsidRDefault="009D11C0">
      <w:pPr>
        <w:spacing w:after="120"/>
        <w:jc w:val="center"/>
      </w:pPr>
      <w:r>
        <w:rPr>
          <w:rFonts w:ascii="Times New Roman" w:hAnsi="Times New Roman"/>
          <w:color w:val="000000"/>
          <w:sz w:val="16"/>
        </w:rPr>
        <w:t>Fig. 2. Receiver Operating Characteristic (ROC) Comparison across baseline and proposed models.</w:t>
      </w:r>
    </w:p>
    <w:p w14:paraId="7D5DD190" w14:textId="77777777" w:rsidR="00A51BFE" w:rsidRDefault="009D11C0">
      <w:pPr>
        <w:keepNext/>
        <w:spacing w:before="160" w:after="60"/>
      </w:pPr>
      <w:r>
        <w:rPr>
          <w:rFonts w:ascii="Times New Roman" w:hAnsi="Times New Roman"/>
          <w:i/>
          <w:color w:val="000000"/>
          <w:sz w:val="20"/>
        </w:rPr>
        <w:t>B. Ablation Study</w:t>
      </w:r>
    </w:p>
    <w:p w14:paraId="133D6993" w14:textId="4C3D9A78" w:rsidR="00A51BFE" w:rsidRDefault="00907F45">
      <w:pPr>
        <w:spacing w:after="60" w:line="252" w:lineRule="auto"/>
        <w:ind w:firstLine="216"/>
        <w:jc w:val="both"/>
      </w:pPr>
      <w:r w:rsidRPr="00907F45">
        <w:rPr>
          <w:rFonts w:ascii="Times New Roman" w:hAnsi="Times New Roman"/>
          <w:color w:val="000000"/>
          <w:sz w:val="20"/>
        </w:rPr>
        <w:t xml:space="preserve">To understand the importance of transformer encoder part and sequential head, we conducted an ablation study. We compare: (1) using static word embeddings vs. using BERT contextual embeddings, and (2) using regular linear head vs. </w:t>
      </w:r>
      <w:r w:rsidRPr="00907F45">
        <w:rPr>
          <w:rFonts w:ascii="Times New Roman" w:hAnsi="Times New Roman"/>
          <w:color w:val="000000"/>
          <w:sz w:val="20"/>
        </w:rPr>
        <w:lastRenderedPageBreak/>
        <w:t>using sequential Bi-LSTM head. Table II summarizes the results of the ablation study.</w:t>
      </w:r>
    </w:p>
    <w:tbl>
      <w:tblPr>
        <w:tblStyle w:val="LightShading-Accent1"/>
        <w:tblW w:w="0" w:type="auto"/>
        <w:tblLook w:val="04A0" w:firstRow="1" w:lastRow="0" w:firstColumn="1" w:lastColumn="0" w:noHBand="0" w:noVBand="1"/>
      </w:tblPr>
      <w:tblGrid>
        <w:gridCol w:w="1349"/>
        <w:gridCol w:w="1161"/>
        <w:gridCol w:w="1009"/>
        <w:gridCol w:w="872"/>
        <w:gridCol w:w="905"/>
      </w:tblGrid>
      <w:tr w:rsidR="00A51BFE" w14:paraId="622CC5C2" w14:textId="77777777" w:rsidTr="00A51B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3607E1FA" w14:textId="77777777" w:rsidR="00A51BFE" w:rsidRDefault="009D11C0">
            <w:pPr>
              <w:jc w:val="center"/>
            </w:pPr>
            <w:r>
              <w:rPr>
                <w:rFonts w:ascii="Times New Roman" w:hAnsi="Times New Roman"/>
                <w:color w:val="000000"/>
                <w:sz w:val="18"/>
              </w:rPr>
              <w:t>Configuration</w:t>
            </w:r>
          </w:p>
        </w:tc>
        <w:tc>
          <w:tcPr>
            <w:tcW w:w="2088" w:type="dxa"/>
          </w:tcPr>
          <w:p w14:paraId="677508C9" w14:textId="77777777" w:rsidR="00A51BFE" w:rsidRDefault="009D11C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18"/>
              </w:rPr>
              <w:t>Embedding</w:t>
            </w:r>
          </w:p>
        </w:tc>
        <w:tc>
          <w:tcPr>
            <w:tcW w:w="2088" w:type="dxa"/>
          </w:tcPr>
          <w:p w14:paraId="0FDF067A" w14:textId="77777777" w:rsidR="00A51BFE" w:rsidRDefault="009D11C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18"/>
              </w:rPr>
              <w:t>Classifier Head</w:t>
            </w:r>
          </w:p>
        </w:tc>
        <w:tc>
          <w:tcPr>
            <w:tcW w:w="2088" w:type="dxa"/>
          </w:tcPr>
          <w:p w14:paraId="7A0828AB" w14:textId="77777777" w:rsidR="00A51BFE" w:rsidRDefault="009D11C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18"/>
              </w:rPr>
              <w:t>F1-score</w:t>
            </w:r>
          </w:p>
        </w:tc>
        <w:tc>
          <w:tcPr>
            <w:tcW w:w="2088" w:type="dxa"/>
          </w:tcPr>
          <w:p w14:paraId="260D2AB9" w14:textId="77777777" w:rsidR="00A51BFE" w:rsidRDefault="009D11C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18"/>
              </w:rPr>
              <w:t>F1 Gain</w:t>
            </w:r>
          </w:p>
        </w:tc>
      </w:tr>
      <w:tr w:rsidR="00A51BFE" w14:paraId="5A0076E8" w14:textId="77777777" w:rsidTr="00A51B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6AAB9969" w14:textId="77777777" w:rsidR="00A51BFE" w:rsidRDefault="009D11C0">
            <w:r>
              <w:rPr>
                <w:rFonts w:ascii="Times New Roman" w:hAnsi="Times New Roman"/>
                <w:b w:val="0"/>
                <w:color w:val="000000"/>
                <w:sz w:val="18"/>
              </w:rPr>
              <w:t>Standard Bi-LSTM</w:t>
            </w:r>
          </w:p>
        </w:tc>
        <w:tc>
          <w:tcPr>
            <w:tcW w:w="2088" w:type="dxa"/>
          </w:tcPr>
          <w:p w14:paraId="54294D99" w14:textId="77777777" w:rsidR="00A51BFE" w:rsidRDefault="009D11C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8"/>
              </w:rPr>
              <w:t>Static (Embedding Layer)</w:t>
            </w:r>
          </w:p>
        </w:tc>
        <w:tc>
          <w:tcPr>
            <w:tcW w:w="2088" w:type="dxa"/>
          </w:tcPr>
          <w:p w14:paraId="4F92DB78" w14:textId="77777777" w:rsidR="00A51BFE" w:rsidRDefault="009D11C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8"/>
              </w:rPr>
              <w:t>Bi-LSTM + Max Pool</w:t>
            </w:r>
          </w:p>
        </w:tc>
        <w:tc>
          <w:tcPr>
            <w:tcW w:w="2088" w:type="dxa"/>
          </w:tcPr>
          <w:p w14:paraId="4FFA7238" w14:textId="77777777" w:rsidR="00A51BFE" w:rsidRDefault="009D11C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8"/>
              </w:rPr>
              <w:t>80.46%</w:t>
            </w:r>
          </w:p>
        </w:tc>
        <w:tc>
          <w:tcPr>
            <w:tcW w:w="2088" w:type="dxa"/>
          </w:tcPr>
          <w:p w14:paraId="55FCB033" w14:textId="77777777" w:rsidR="00A51BFE" w:rsidRDefault="009D11C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8"/>
              </w:rPr>
              <w:t>Baseline</w:t>
            </w:r>
          </w:p>
        </w:tc>
      </w:tr>
      <w:tr w:rsidR="00A51BFE" w14:paraId="5D9DC108" w14:textId="77777777" w:rsidTr="00A51BFE">
        <w:tc>
          <w:tcPr>
            <w:cnfStyle w:val="001000000000" w:firstRow="0" w:lastRow="0" w:firstColumn="1" w:lastColumn="0" w:oddVBand="0" w:evenVBand="0" w:oddHBand="0" w:evenHBand="0" w:firstRowFirstColumn="0" w:firstRowLastColumn="0" w:lastRowFirstColumn="0" w:lastRowLastColumn="0"/>
            <w:tcW w:w="2088" w:type="dxa"/>
          </w:tcPr>
          <w:p w14:paraId="5EDE8F13" w14:textId="77777777" w:rsidR="00A51BFE" w:rsidRDefault="009D11C0">
            <w:r>
              <w:rPr>
                <w:rFonts w:ascii="Times New Roman" w:hAnsi="Times New Roman"/>
                <w:b w:val="0"/>
                <w:color w:val="000000"/>
                <w:sz w:val="18"/>
              </w:rPr>
              <w:t>Fraud-BERT [1]</w:t>
            </w:r>
          </w:p>
        </w:tc>
        <w:tc>
          <w:tcPr>
            <w:tcW w:w="2088" w:type="dxa"/>
          </w:tcPr>
          <w:p w14:paraId="1B23C237" w14:textId="77777777" w:rsidR="00A51BFE" w:rsidRDefault="009D11C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8"/>
              </w:rPr>
              <w:t>Contextual (BERT)</w:t>
            </w:r>
          </w:p>
        </w:tc>
        <w:tc>
          <w:tcPr>
            <w:tcW w:w="2088" w:type="dxa"/>
          </w:tcPr>
          <w:p w14:paraId="45DE8A8D" w14:textId="77777777" w:rsidR="00A51BFE" w:rsidRDefault="009D11C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8"/>
              </w:rPr>
              <w:t>Linear (on [CLS])</w:t>
            </w:r>
          </w:p>
        </w:tc>
        <w:tc>
          <w:tcPr>
            <w:tcW w:w="2088" w:type="dxa"/>
          </w:tcPr>
          <w:p w14:paraId="05762382" w14:textId="77777777" w:rsidR="00A51BFE" w:rsidRDefault="009D11C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8"/>
              </w:rPr>
              <w:t>86.31%</w:t>
            </w:r>
          </w:p>
        </w:tc>
        <w:tc>
          <w:tcPr>
            <w:tcW w:w="2088" w:type="dxa"/>
          </w:tcPr>
          <w:p w14:paraId="203CF55D" w14:textId="77777777" w:rsidR="00A51BFE" w:rsidRDefault="009D11C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8"/>
              </w:rPr>
              <w:t>+5.85%</w:t>
            </w:r>
          </w:p>
        </w:tc>
      </w:tr>
      <w:tr w:rsidR="00A51BFE" w14:paraId="3F9DBE1A" w14:textId="77777777" w:rsidTr="00A51B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08033E5B" w14:textId="77777777" w:rsidR="00A51BFE" w:rsidRDefault="009D11C0">
            <w:r>
              <w:rPr>
                <w:rFonts w:ascii="Times New Roman" w:hAnsi="Times New Roman"/>
                <w:b w:val="0"/>
                <w:color w:val="000000"/>
                <w:sz w:val="18"/>
              </w:rPr>
              <w:t>BERT + Linear Head</w:t>
            </w:r>
          </w:p>
        </w:tc>
        <w:tc>
          <w:tcPr>
            <w:tcW w:w="2088" w:type="dxa"/>
          </w:tcPr>
          <w:p w14:paraId="7F7BD27E" w14:textId="77777777" w:rsidR="00A51BFE" w:rsidRDefault="009D11C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8"/>
              </w:rPr>
              <w:t>Contextual (BERT)</w:t>
            </w:r>
          </w:p>
        </w:tc>
        <w:tc>
          <w:tcPr>
            <w:tcW w:w="2088" w:type="dxa"/>
          </w:tcPr>
          <w:p w14:paraId="4C4716C5" w14:textId="77777777" w:rsidR="00A51BFE" w:rsidRDefault="009D11C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8"/>
              </w:rPr>
              <w:t>Linear (on Avg Pool)</w:t>
            </w:r>
          </w:p>
        </w:tc>
        <w:tc>
          <w:tcPr>
            <w:tcW w:w="2088" w:type="dxa"/>
          </w:tcPr>
          <w:p w14:paraId="5E416C17" w14:textId="77777777" w:rsidR="00A51BFE" w:rsidRDefault="009D11C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8"/>
              </w:rPr>
              <w:t>87.52%</w:t>
            </w:r>
          </w:p>
        </w:tc>
        <w:tc>
          <w:tcPr>
            <w:tcW w:w="2088" w:type="dxa"/>
          </w:tcPr>
          <w:p w14:paraId="0EDC971C" w14:textId="77777777" w:rsidR="00A51BFE" w:rsidRDefault="009D11C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8"/>
              </w:rPr>
              <w:t>+7.06%</w:t>
            </w:r>
          </w:p>
        </w:tc>
      </w:tr>
      <w:tr w:rsidR="00A51BFE" w14:paraId="14411314" w14:textId="77777777" w:rsidTr="00A51BFE">
        <w:tc>
          <w:tcPr>
            <w:cnfStyle w:val="001000000000" w:firstRow="0" w:lastRow="0" w:firstColumn="1" w:lastColumn="0" w:oddVBand="0" w:evenVBand="0" w:oddHBand="0" w:evenHBand="0" w:firstRowFirstColumn="0" w:firstRowLastColumn="0" w:lastRowFirstColumn="0" w:lastRowLastColumn="0"/>
            <w:tcW w:w="2088" w:type="dxa"/>
          </w:tcPr>
          <w:p w14:paraId="2192B660" w14:textId="77777777" w:rsidR="00A51BFE" w:rsidRDefault="009D11C0">
            <w:r>
              <w:rPr>
                <w:rFonts w:ascii="Times New Roman" w:hAnsi="Times New Roman"/>
                <w:color w:val="000000"/>
                <w:sz w:val="18"/>
              </w:rPr>
              <w:t>Proposed BERT-BiLSTM</w:t>
            </w:r>
          </w:p>
        </w:tc>
        <w:tc>
          <w:tcPr>
            <w:tcW w:w="2088" w:type="dxa"/>
          </w:tcPr>
          <w:p w14:paraId="146B4CEE" w14:textId="77777777" w:rsidR="00A51BFE" w:rsidRDefault="009D11C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b/>
                <w:color w:val="000000"/>
                <w:sz w:val="18"/>
              </w:rPr>
              <w:t>Contextual (BERT)</w:t>
            </w:r>
          </w:p>
        </w:tc>
        <w:tc>
          <w:tcPr>
            <w:tcW w:w="2088" w:type="dxa"/>
          </w:tcPr>
          <w:p w14:paraId="737307F2" w14:textId="77777777" w:rsidR="00A51BFE" w:rsidRDefault="009D11C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b/>
                <w:color w:val="000000"/>
                <w:sz w:val="18"/>
              </w:rPr>
              <w:t>Bi-LSTM + Max Pool</w:t>
            </w:r>
          </w:p>
        </w:tc>
        <w:tc>
          <w:tcPr>
            <w:tcW w:w="2088" w:type="dxa"/>
          </w:tcPr>
          <w:p w14:paraId="1F04C5AE" w14:textId="77777777" w:rsidR="00A51BFE" w:rsidRDefault="009D11C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b/>
                <w:color w:val="000000"/>
                <w:sz w:val="18"/>
              </w:rPr>
              <w:t>89.36%</w:t>
            </w:r>
          </w:p>
        </w:tc>
        <w:tc>
          <w:tcPr>
            <w:tcW w:w="2088" w:type="dxa"/>
          </w:tcPr>
          <w:p w14:paraId="152053F1" w14:textId="77777777" w:rsidR="00A51BFE" w:rsidRDefault="009D11C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b/>
                <w:color w:val="000000"/>
                <w:sz w:val="18"/>
              </w:rPr>
              <w:t>+8.90%</w:t>
            </w:r>
          </w:p>
        </w:tc>
      </w:tr>
    </w:tbl>
    <w:p w14:paraId="1F85A788" w14:textId="77777777" w:rsidR="00A51BFE" w:rsidRDefault="009D11C0">
      <w:pPr>
        <w:spacing w:before="60" w:after="120"/>
        <w:jc w:val="center"/>
      </w:pPr>
      <w:r>
        <w:rPr>
          <w:rFonts w:ascii="Times New Roman" w:hAnsi="Times New Roman"/>
          <w:b/>
          <w:color w:val="000000"/>
          <w:sz w:val="16"/>
        </w:rPr>
        <w:t>TABLE II. Ablation Study of Proposed Architecture</w:t>
      </w:r>
    </w:p>
    <w:p w14:paraId="6578C7E6" w14:textId="3D2CFF79" w:rsidR="00A51BFE" w:rsidRDefault="00447D21">
      <w:pPr>
        <w:spacing w:after="60" w:line="252" w:lineRule="auto"/>
        <w:ind w:firstLine="216"/>
        <w:jc w:val="both"/>
      </w:pPr>
      <w:r w:rsidRPr="00447D21">
        <w:rPr>
          <w:rFonts w:ascii="Times New Roman" w:hAnsi="Times New Roman"/>
          <w:color w:val="000000"/>
          <w:sz w:val="20"/>
        </w:rPr>
        <w:t>The main lessons of the ablation results are twofold: First, by replacing static word embeddings with BERT contextual embeddings while keeping the same Bi-LSTM head, we observe an 8.90% improvement in terms of F1-score (80.46% to 89.36%). Contextual embeddings enable the network to understand whether some commonly-used words are in suspicious context. Second, the usage of full sequence hidden states and feeding them to 2-layer Bi-LSTM head gives 89.36% F1-score in contrast with linear classifier on [CLS] token (86.31%), which shows the necessity of keeping sentence structure for the scam detection task.</w:t>
      </w:r>
    </w:p>
    <w:p w14:paraId="6599A4EF" w14:textId="77777777" w:rsidR="00A51BFE" w:rsidRDefault="009D11C0">
      <w:pPr>
        <w:keepNext/>
        <w:spacing w:before="160" w:after="60"/>
      </w:pPr>
      <w:r>
        <w:rPr>
          <w:rFonts w:ascii="Times New Roman" w:hAnsi="Times New Roman"/>
          <w:i/>
          <w:color w:val="000000"/>
          <w:sz w:val="20"/>
        </w:rPr>
        <w:t>C. Cross-Domain Generalization Analysis</w:t>
      </w:r>
    </w:p>
    <w:p w14:paraId="5259519F" w14:textId="6D267F23" w:rsidR="00A51BFE" w:rsidRDefault="00E8146A">
      <w:pPr>
        <w:spacing w:after="60" w:line="252" w:lineRule="auto"/>
        <w:ind w:firstLine="216"/>
        <w:jc w:val="both"/>
      </w:pPr>
      <w:r w:rsidRPr="00E8146A">
        <w:rPr>
          <w:rFonts w:ascii="Times New Roman" w:hAnsi="Times New Roman"/>
          <w:color w:val="000000"/>
          <w:sz w:val="20"/>
        </w:rPr>
        <w:t>In order to check whether our model is generalizable to other kinds of job listings besides standard office positions, we perform a domain generalization experiment based on the splitting of the EMSCAD dataset on the basis of the ‘telecommuting’ property (Work-from-Home and On-site occupations). Work-from-Home positions use special vocabulary and have more deception cases than on-site. We train the network only on On-site occupations (17,014 cases) and then test it on Work-from-Home occupation (866 cases). The BERT-</w:t>
      </w:r>
      <w:proofErr w:type="spellStart"/>
      <w:r w:rsidRPr="00E8146A">
        <w:rPr>
          <w:rFonts w:ascii="Times New Roman" w:hAnsi="Times New Roman"/>
          <w:color w:val="000000"/>
          <w:sz w:val="20"/>
        </w:rPr>
        <w:t>BiLSTM</w:t>
      </w:r>
      <w:proofErr w:type="spellEnd"/>
      <w:r w:rsidRPr="00E8146A">
        <w:rPr>
          <w:rFonts w:ascii="Times New Roman" w:hAnsi="Times New Roman"/>
          <w:color w:val="000000"/>
          <w:sz w:val="20"/>
        </w:rPr>
        <w:t xml:space="preserve"> model still provides </w:t>
      </w:r>
      <w:r w:rsidRPr="00E8146A">
        <w:rPr>
          <w:rFonts w:ascii="Times New Roman" w:hAnsi="Times New Roman"/>
          <w:b/>
          <w:bCs/>
          <w:color w:val="000000"/>
          <w:sz w:val="20"/>
        </w:rPr>
        <w:t>88.50%</w:t>
      </w:r>
      <w:r w:rsidRPr="00E8146A">
        <w:rPr>
          <w:rFonts w:ascii="Times New Roman" w:hAnsi="Times New Roman"/>
          <w:color w:val="000000"/>
          <w:sz w:val="20"/>
        </w:rPr>
        <w:t xml:space="preserve"> F1-score on this data distribution, whereas Logistic Regression gets </w:t>
      </w:r>
      <w:r w:rsidRPr="00E8146A">
        <w:rPr>
          <w:rFonts w:ascii="Times New Roman" w:hAnsi="Times New Roman"/>
          <w:b/>
          <w:bCs/>
          <w:color w:val="000000"/>
          <w:sz w:val="20"/>
        </w:rPr>
        <w:t>65.40%</w:t>
      </w:r>
      <w:r w:rsidRPr="00E8146A">
        <w:rPr>
          <w:rFonts w:ascii="Times New Roman" w:hAnsi="Times New Roman"/>
          <w:color w:val="000000"/>
          <w:sz w:val="20"/>
        </w:rPr>
        <w:t>.</w:t>
      </w:r>
    </w:p>
    <w:p w14:paraId="479D10B6" w14:textId="77777777" w:rsidR="00A51BFE" w:rsidRDefault="009D11C0">
      <w:pPr>
        <w:keepNext/>
        <w:spacing w:before="160" w:after="60"/>
      </w:pPr>
      <w:r>
        <w:rPr>
          <w:rFonts w:ascii="Times New Roman" w:hAnsi="Times New Roman"/>
          <w:i/>
          <w:color w:val="000000"/>
          <w:sz w:val="20"/>
        </w:rPr>
        <w:t>D. Statistical Significance Testing</w:t>
      </w:r>
    </w:p>
    <w:p w14:paraId="6F96E8B0" w14:textId="75B5F9CA" w:rsidR="00A51BFE" w:rsidRDefault="004E20E9">
      <w:pPr>
        <w:spacing w:after="60" w:line="252" w:lineRule="auto"/>
        <w:ind w:firstLine="216"/>
        <w:jc w:val="both"/>
      </w:pPr>
      <w:r w:rsidRPr="004E20E9">
        <w:rPr>
          <w:rFonts w:ascii="Times New Roman" w:hAnsi="Times New Roman"/>
          <w:color w:val="000000"/>
          <w:sz w:val="20"/>
        </w:rPr>
        <w:t>In order to confirm that the achieved results are indeed statistically significant and not a coincidence due to test sampling, we conduct a significance test using McNemar’s test. The test is applied to the matrix of paired disagreements of the models’ predictions on the same test dataset. In the comparison between our BERT-</w:t>
      </w:r>
      <w:proofErr w:type="spellStart"/>
      <w:r w:rsidRPr="004E20E9">
        <w:rPr>
          <w:rFonts w:ascii="Times New Roman" w:hAnsi="Times New Roman"/>
          <w:color w:val="000000"/>
          <w:sz w:val="20"/>
        </w:rPr>
        <w:t>BiLSTM</w:t>
      </w:r>
      <w:proofErr w:type="spellEnd"/>
      <w:r w:rsidRPr="004E20E9">
        <w:rPr>
          <w:rFonts w:ascii="Times New Roman" w:hAnsi="Times New Roman"/>
          <w:color w:val="000000"/>
          <w:sz w:val="20"/>
        </w:rPr>
        <w:t xml:space="preserve"> approach and the baseline Fraud-BERT model, we get a chi-squared statistic of 14.22 and a p-value of 0.00016. As the p-value is much less than the significance level (alpha=0.01), we reject the null hypothesis.</w:t>
      </w:r>
    </w:p>
    <w:p w14:paraId="0B698839" w14:textId="77777777" w:rsidR="00A51BFE" w:rsidRDefault="009D11C0">
      <w:pPr>
        <w:keepNext/>
        <w:spacing w:before="160" w:after="60"/>
      </w:pPr>
      <w:r>
        <w:rPr>
          <w:rFonts w:ascii="Times New Roman" w:hAnsi="Times New Roman"/>
          <w:i/>
          <w:color w:val="000000"/>
          <w:sz w:val="20"/>
        </w:rPr>
        <w:t>E. Explainability Analysis using SHAP</w:t>
      </w:r>
    </w:p>
    <w:p w14:paraId="6A9BB5EA" w14:textId="374CCDE7" w:rsidR="00A51BFE" w:rsidRDefault="00E63CA6">
      <w:pPr>
        <w:spacing w:after="60" w:line="252" w:lineRule="auto"/>
        <w:ind w:firstLine="216"/>
        <w:jc w:val="both"/>
      </w:pPr>
      <w:r w:rsidRPr="00E63CA6">
        <w:rPr>
          <w:rFonts w:ascii="Times New Roman" w:hAnsi="Times New Roman"/>
          <w:color w:val="000000"/>
          <w:sz w:val="20"/>
        </w:rPr>
        <w:t xml:space="preserve">In order to solve the black box problem found in past research on deep learning models, we use SHAP to obtain </w:t>
      </w:r>
      <w:r w:rsidRPr="00E63CA6">
        <w:rPr>
          <w:rFonts w:ascii="Times New Roman" w:hAnsi="Times New Roman"/>
          <w:color w:val="000000"/>
          <w:sz w:val="20"/>
        </w:rPr>
        <w:lastRenderedPageBreak/>
        <w:t>token-level explanations. Figure 3 illustrates the feature importance graph where some of the key words in the test dataset have been highlighted. Some examples of such key words include 'Immediate', 'Entry', 'Wire', and 'Verification', which have been classified as potential signs of a fraud while detailed information on companies and typical benefit words lead to authentic classifications.</w:t>
      </w:r>
    </w:p>
    <w:p w14:paraId="729ECF96" w14:textId="77777777" w:rsidR="00A51BFE" w:rsidRDefault="009D11C0">
      <w:pPr>
        <w:keepNext/>
        <w:spacing w:before="120" w:after="40"/>
        <w:jc w:val="center"/>
      </w:pPr>
      <w:r>
        <w:rPr>
          <w:noProof/>
          <w:lang w:val="en-IN" w:eastAsia="en-IN"/>
        </w:rPr>
        <w:drawing>
          <wp:inline distT="0" distB="0" distL="0" distR="0" wp14:anchorId="21213F4A" wp14:editId="7B51BC6B">
            <wp:extent cx="3148405" cy="19677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importance.png"/>
                    <pic:cNvPicPr/>
                  </pic:nvPicPr>
                  <pic:blipFill>
                    <a:blip r:embed="rId10"/>
                    <a:stretch>
                      <a:fillRect/>
                    </a:stretch>
                  </pic:blipFill>
                  <pic:spPr>
                    <a:xfrm>
                      <a:off x="0" y="0"/>
                      <a:ext cx="3175187" cy="1984491"/>
                    </a:xfrm>
                    <a:prstGeom prst="rect">
                      <a:avLst/>
                    </a:prstGeom>
                  </pic:spPr>
                </pic:pic>
              </a:graphicData>
            </a:graphic>
          </wp:inline>
        </w:drawing>
      </w:r>
    </w:p>
    <w:p w14:paraId="518E97D1" w14:textId="74AA6E11" w:rsidR="00A51BFE" w:rsidRDefault="009D11C0">
      <w:pPr>
        <w:spacing w:after="120"/>
        <w:jc w:val="center"/>
      </w:pPr>
      <w:r>
        <w:rPr>
          <w:rFonts w:ascii="Times New Roman" w:hAnsi="Times New Roman"/>
          <w:color w:val="000000"/>
          <w:sz w:val="16"/>
        </w:rPr>
        <w:t xml:space="preserve">Fig. 3. </w:t>
      </w:r>
      <w:r w:rsidR="00560F83" w:rsidRPr="00560F83">
        <w:rPr>
          <w:rFonts w:ascii="Times New Roman" w:hAnsi="Times New Roman"/>
          <w:color w:val="000000"/>
          <w:sz w:val="16"/>
        </w:rPr>
        <w:t>Mean SHAP values of top fraudulent and legitimate text features.</w:t>
      </w:r>
    </w:p>
    <w:p w14:paraId="6662FD2C" w14:textId="77777777" w:rsidR="00A51BFE" w:rsidRDefault="009D11C0">
      <w:pPr>
        <w:keepNext/>
        <w:spacing w:before="160" w:after="60"/>
      </w:pPr>
      <w:r>
        <w:rPr>
          <w:rFonts w:ascii="Times New Roman" w:hAnsi="Times New Roman"/>
          <w:i/>
          <w:color w:val="000000"/>
          <w:sz w:val="20"/>
        </w:rPr>
        <w:t>F. Error Analysis</w:t>
      </w:r>
    </w:p>
    <w:p w14:paraId="7E976F6D" w14:textId="6BF76F73" w:rsidR="00A51BFE" w:rsidRDefault="001A012F">
      <w:pPr>
        <w:spacing w:after="60" w:line="252" w:lineRule="auto"/>
        <w:ind w:firstLine="216"/>
        <w:jc w:val="both"/>
      </w:pPr>
      <w:r w:rsidRPr="001A012F">
        <w:rPr>
          <w:rFonts w:ascii="Times New Roman" w:hAnsi="Times New Roman"/>
          <w:color w:val="000000"/>
          <w:sz w:val="20"/>
        </w:rPr>
        <w:t>Manual evaluation of erroneous postings in the test data revealed that false positives (legitimate postings classified as fraud) appear when postings belong to early-stage startups using casual recruitment language (e.g., 'Urgent requirement', 'No experience required'), or when companies do not provide an introduction of their profile. False negatives (frauds classified as legitimate) appear in elaborate postings where legitimate company ads have been copied, changing only email address or link of the application portal. Domain validation would have helped to eliminate the last category of errors.</w:t>
      </w:r>
    </w:p>
    <w:p w14:paraId="129A9EC3" w14:textId="77777777" w:rsidR="00A51BFE" w:rsidRDefault="009D11C0">
      <w:pPr>
        <w:keepNext/>
        <w:spacing w:before="120" w:after="40"/>
        <w:jc w:val="center"/>
      </w:pPr>
      <w:r>
        <w:rPr>
          <w:noProof/>
          <w:lang w:val="en-IN" w:eastAsia="en-IN"/>
        </w:rPr>
        <w:drawing>
          <wp:inline distT="0" distB="0" distL="0" distR="0" wp14:anchorId="0D35731E" wp14:editId="3C7F8DF1">
            <wp:extent cx="3039035" cy="2532528"/>
            <wp:effectExtent l="0" t="0" r="952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proposed.png"/>
                    <pic:cNvPicPr/>
                  </pic:nvPicPr>
                  <pic:blipFill>
                    <a:blip r:embed="rId11"/>
                    <a:stretch>
                      <a:fillRect/>
                    </a:stretch>
                  </pic:blipFill>
                  <pic:spPr>
                    <a:xfrm>
                      <a:off x="0" y="0"/>
                      <a:ext cx="3083643" cy="2569701"/>
                    </a:xfrm>
                    <a:prstGeom prst="rect">
                      <a:avLst/>
                    </a:prstGeom>
                  </pic:spPr>
                </pic:pic>
              </a:graphicData>
            </a:graphic>
          </wp:inline>
        </w:drawing>
      </w:r>
    </w:p>
    <w:p w14:paraId="50C9638C" w14:textId="2D49FCC2" w:rsidR="00A51BFE" w:rsidRDefault="009D11C0">
      <w:pPr>
        <w:spacing w:after="120"/>
        <w:jc w:val="center"/>
      </w:pPr>
      <w:r>
        <w:rPr>
          <w:rFonts w:ascii="Times New Roman" w:hAnsi="Times New Roman"/>
          <w:color w:val="000000"/>
          <w:sz w:val="16"/>
        </w:rPr>
        <w:t>Fig. 4. Confusion Matrix for the hybrid BERT-</w:t>
      </w:r>
      <w:proofErr w:type="spellStart"/>
      <w:r>
        <w:rPr>
          <w:rFonts w:ascii="Times New Roman" w:hAnsi="Times New Roman"/>
          <w:color w:val="000000"/>
          <w:sz w:val="16"/>
        </w:rPr>
        <w:t>BiLSTM</w:t>
      </w:r>
      <w:proofErr w:type="spellEnd"/>
      <w:r>
        <w:rPr>
          <w:rFonts w:ascii="Times New Roman" w:hAnsi="Times New Roman"/>
          <w:color w:val="000000"/>
          <w:sz w:val="16"/>
        </w:rPr>
        <w:t xml:space="preserve"> model</w:t>
      </w:r>
      <w:r w:rsidR="004C6E0A">
        <w:rPr>
          <w:rFonts w:ascii="Times New Roman" w:hAnsi="Times New Roman"/>
          <w:color w:val="000000"/>
          <w:sz w:val="16"/>
        </w:rPr>
        <w:t xml:space="preserve"> proposed in this paper</w:t>
      </w:r>
      <w:r>
        <w:rPr>
          <w:rFonts w:ascii="Times New Roman" w:hAnsi="Times New Roman"/>
          <w:color w:val="000000"/>
          <w:sz w:val="16"/>
        </w:rPr>
        <w:t>.</w:t>
      </w:r>
    </w:p>
    <w:p w14:paraId="58FCE15A" w14:textId="77777777" w:rsidR="00A51BFE" w:rsidRDefault="009D11C0">
      <w:pPr>
        <w:keepNext/>
        <w:spacing w:before="200" w:after="80"/>
        <w:jc w:val="center"/>
      </w:pPr>
      <w:r>
        <w:rPr>
          <w:rFonts w:ascii="Times New Roman" w:hAnsi="Times New Roman"/>
          <w:b/>
          <w:color w:val="000000"/>
          <w:sz w:val="20"/>
        </w:rPr>
        <w:lastRenderedPageBreak/>
        <w:t>VI.  CONCLUSION AND FUTURE SCOPE</w:t>
      </w:r>
    </w:p>
    <w:p w14:paraId="785E1E52" w14:textId="139295DA" w:rsidR="00A51BFE" w:rsidRDefault="009B3782">
      <w:pPr>
        <w:spacing w:after="60" w:line="252" w:lineRule="auto"/>
        <w:ind w:firstLine="216"/>
        <w:jc w:val="both"/>
      </w:pPr>
      <w:r w:rsidRPr="009B3782">
        <w:rPr>
          <w:rFonts w:ascii="Times New Roman" w:hAnsi="Times New Roman"/>
          <w:color w:val="000000"/>
          <w:sz w:val="20"/>
        </w:rPr>
        <w:t>In this study, we proposed an explainable and sequence-preserving BERT-</w:t>
      </w:r>
      <w:proofErr w:type="spellStart"/>
      <w:r w:rsidRPr="009B3782">
        <w:rPr>
          <w:rFonts w:ascii="Times New Roman" w:hAnsi="Times New Roman"/>
          <w:color w:val="000000"/>
          <w:sz w:val="20"/>
        </w:rPr>
        <w:t>BiLSTM</w:t>
      </w:r>
      <w:proofErr w:type="spellEnd"/>
      <w:r w:rsidRPr="009B3782">
        <w:rPr>
          <w:rFonts w:ascii="Times New Roman" w:hAnsi="Times New Roman"/>
          <w:color w:val="000000"/>
          <w:sz w:val="20"/>
        </w:rPr>
        <w:t xml:space="preserve"> approach for detecting fraud in online job recruitment systems. With the combination of the transformer-based encoder with 2-layer bidirectional RNN, the proposed method is able to extract deep semantic features while preserving the sequence information. Using the EMSCAD dataset, the performance of our approach was evaluated with macro F1-score of 0.94 (94.42%), macro precision of 0.97, macro recall of 0.92, accuracy of 0.99 (99.02%) and AUC score of 0.99 (0.9902), which is superior to the performance of the baseline Fraud-BERT model. Moreover, using SHAP in the proposed model makes it explainable, addressing the black-box problem in previous approaches.</w:t>
      </w:r>
      <w:r w:rsidR="00183372" w:rsidRPr="00183372">
        <w:t xml:space="preserve"> </w:t>
      </w:r>
      <w:r w:rsidR="00183372" w:rsidRPr="00183372">
        <w:rPr>
          <w:rFonts w:ascii="Times New Roman" w:hAnsi="Times New Roman"/>
          <w:color w:val="000000"/>
          <w:sz w:val="20"/>
        </w:rPr>
        <w:t>Future work will explore incorporating structured non-textual features and testing across multilingual job boards.</w:t>
      </w:r>
    </w:p>
    <w:p w14:paraId="4DBE2DD1" w14:textId="77777777" w:rsidR="00A51BFE" w:rsidRDefault="009D11C0">
      <w:pPr>
        <w:keepNext/>
        <w:spacing w:before="200" w:after="80"/>
        <w:jc w:val="center"/>
      </w:pPr>
      <w:r>
        <w:rPr>
          <w:rFonts w:ascii="Times New Roman" w:hAnsi="Times New Roman"/>
          <w:b/>
          <w:color w:val="000000"/>
          <w:sz w:val="20"/>
        </w:rPr>
        <w:t>REFERENCES</w:t>
      </w:r>
    </w:p>
    <w:p w14:paraId="13F098D9" w14:textId="529B472D" w:rsidR="00A51BFE" w:rsidRPr="00E3677B" w:rsidRDefault="009D11C0">
      <w:pPr>
        <w:spacing w:after="40"/>
        <w:ind w:left="360" w:hanging="360"/>
        <w:jc w:val="both"/>
        <w:rPr>
          <w:sz w:val="28"/>
          <w:szCs w:val="28"/>
        </w:rPr>
      </w:pPr>
      <w:bookmarkStart w:id="1" w:name="ref_1"/>
      <w:bookmarkEnd w:id="1"/>
      <w:r w:rsidRPr="00E3677B">
        <w:rPr>
          <w:rFonts w:ascii="Times New Roman" w:hAnsi="Times New Roman"/>
          <w:color w:val="000000"/>
          <w:sz w:val="20"/>
          <w:szCs w:val="28"/>
        </w:rPr>
        <w:t>[1]</w:t>
      </w:r>
      <w:r w:rsidRPr="00E3677B">
        <w:rPr>
          <w:rFonts w:ascii="Times New Roman" w:hAnsi="Times New Roman"/>
          <w:color w:val="000000"/>
          <w:sz w:val="20"/>
          <w:szCs w:val="28"/>
        </w:rPr>
        <w:tab/>
        <w:t xml:space="preserve">K. Taneja, J. Vashishtha, and S. </w:t>
      </w:r>
      <w:proofErr w:type="spellStart"/>
      <w:r w:rsidRPr="00E3677B">
        <w:rPr>
          <w:rFonts w:ascii="Times New Roman" w:hAnsi="Times New Roman"/>
          <w:color w:val="000000"/>
          <w:sz w:val="20"/>
          <w:szCs w:val="28"/>
        </w:rPr>
        <w:t>Ratnoo</w:t>
      </w:r>
      <w:proofErr w:type="spellEnd"/>
      <w:r w:rsidRPr="00E3677B">
        <w:rPr>
          <w:rFonts w:ascii="Times New Roman" w:hAnsi="Times New Roman"/>
          <w:color w:val="000000"/>
          <w:sz w:val="20"/>
          <w:szCs w:val="28"/>
        </w:rPr>
        <w:t>, "Fraud-BERT: transformer</w:t>
      </w:r>
      <w:r w:rsidR="00E768E1">
        <w:rPr>
          <w:rFonts w:ascii="Times New Roman" w:hAnsi="Times New Roman"/>
          <w:color w:val="000000"/>
          <w:sz w:val="20"/>
          <w:szCs w:val="28"/>
        </w:rPr>
        <w:t xml:space="preserve"> </w:t>
      </w:r>
      <w:r w:rsidRPr="00E3677B">
        <w:rPr>
          <w:rFonts w:ascii="Times New Roman" w:hAnsi="Times New Roman"/>
          <w:color w:val="000000"/>
          <w:sz w:val="20"/>
          <w:szCs w:val="28"/>
        </w:rPr>
        <w:t xml:space="preserve">based context aware online recruitment fraud detection," </w:t>
      </w:r>
      <w:r w:rsidRPr="00E3677B">
        <w:rPr>
          <w:rFonts w:ascii="Times New Roman" w:hAnsi="Times New Roman"/>
          <w:i/>
          <w:color w:val="000000"/>
          <w:sz w:val="20"/>
          <w:szCs w:val="28"/>
        </w:rPr>
        <w:t>Discover Computing</w:t>
      </w:r>
      <w:r w:rsidRPr="00E3677B">
        <w:rPr>
          <w:rFonts w:ascii="Times New Roman" w:hAnsi="Times New Roman"/>
          <w:color w:val="000000"/>
          <w:sz w:val="20"/>
          <w:szCs w:val="28"/>
        </w:rPr>
        <w:t>, vol. 28, no. 9, pp. 1-16, 2025.</w:t>
      </w:r>
    </w:p>
    <w:p w14:paraId="10248238" w14:textId="77777777" w:rsidR="00A51BFE" w:rsidRPr="00E3677B" w:rsidRDefault="009D11C0">
      <w:pPr>
        <w:spacing w:after="40"/>
        <w:ind w:left="360" w:hanging="360"/>
        <w:jc w:val="both"/>
        <w:rPr>
          <w:sz w:val="28"/>
          <w:szCs w:val="28"/>
        </w:rPr>
      </w:pPr>
      <w:bookmarkStart w:id="2" w:name="ref_2"/>
      <w:bookmarkEnd w:id="2"/>
      <w:r w:rsidRPr="00E3677B">
        <w:rPr>
          <w:rFonts w:ascii="Times New Roman" w:hAnsi="Times New Roman"/>
          <w:color w:val="000000"/>
          <w:sz w:val="20"/>
          <w:szCs w:val="28"/>
        </w:rPr>
        <w:t>[2]</w:t>
      </w:r>
      <w:r w:rsidRPr="00E3677B">
        <w:rPr>
          <w:rFonts w:ascii="Times New Roman" w:hAnsi="Times New Roman"/>
          <w:color w:val="000000"/>
          <w:sz w:val="20"/>
          <w:szCs w:val="28"/>
        </w:rPr>
        <w:tab/>
        <w:t xml:space="preserve">A. S. Pillai, "Detecting Fake Job Postings Using Bidirectional LSTM," </w:t>
      </w:r>
      <w:r w:rsidRPr="00E3677B">
        <w:rPr>
          <w:rFonts w:ascii="Times New Roman" w:hAnsi="Times New Roman"/>
          <w:i/>
          <w:color w:val="000000"/>
          <w:sz w:val="20"/>
          <w:szCs w:val="28"/>
        </w:rPr>
        <w:t>International Research Journal of Modernization in Engineering Technology and Science</w:t>
      </w:r>
      <w:r w:rsidRPr="00E3677B">
        <w:rPr>
          <w:rFonts w:ascii="Times New Roman" w:hAnsi="Times New Roman"/>
          <w:color w:val="000000"/>
          <w:sz w:val="20"/>
          <w:szCs w:val="28"/>
        </w:rPr>
        <w:t>, vol. 5, no. 3, pp. 3883-3890, 2023.</w:t>
      </w:r>
    </w:p>
    <w:p w14:paraId="63A45976" w14:textId="3819C4D8" w:rsidR="00A51BFE" w:rsidRPr="00E3677B" w:rsidRDefault="009D11C0">
      <w:pPr>
        <w:spacing w:after="40"/>
        <w:ind w:left="360" w:hanging="360"/>
        <w:jc w:val="both"/>
        <w:rPr>
          <w:sz w:val="28"/>
          <w:szCs w:val="28"/>
        </w:rPr>
      </w:pPr>
      <w:bookmarkStart w:id="3" w:name="ref_3"/>
      <w:bookmarkEnd w:id="3"/>
      <w:r w:rsidRPr="00E3677B">
        <w:rPr>
          <w:rFonts w:ascii="Times New Roman" w:hAnsi="Times New Roman"/>
          <w:color w:val="000000"/>
          <w:sz w:val="20"/>
          <w:szCs w:val="28"/>
        </w:rPr>
        <w:t>[3]</w:t>
      </w:r>
      <w:r w:rsidRPr="00E3677B">
        <w:rPr>
          <w:rFonts w:ascii="Times New Roman" w:hAnsi="Times New Roman"/>
          <w:color w:val="000000"/>
          <w:sz w:val="20"/>
          <w:szCs w:val="28"/>
        </w:rPr>
        <w:tab/>
        <w:t>M.</w:t>
      </w:r>
      <w:r w:rsidR="00CC64B4">
        <w:rPr>
          <w:rFonts w:ascii="Times New Roman" w:hAnsi="Times New Roman"/>
          <w:color w:val="000000"/>
          <w:sz w:val="20"/>
          <w:szCs w:val="28"/>
        </w:rPr>
        <w:t xml:space="preserve"> </w:t>
      </w:r>
      <w:r w:rsidR="00005385" w:rsidRPr="00005385">
        <w:rPr>
          <w:rFonts w:ascii="Times New Roman" w:hAnsi="Times New Roman"/>
          <w:color w:val="000000"/>
          <w:sz w:val="20"/>
          <w:szCs w:val="28"/>
        </w:rPr>
        <w:t>Naudé</w:t>
      </w:r>
      <w:r w:rsidRPr="00E3677B">
        <w:rPr>
          <w:rFonts w:ascii="Times New Roman" w:hAnsi="Times New Roman"/>
          <w:color w:val="000000"/>
          <w:sz w:val="20"/>
          <w:szCs w:val="28"/>
        </w:rPr>
        <w:t xml:space="preserve">, K. J. Adebayo, and R. Nanda, "A machine learning approach to detecting fraudulent job types," </w:t>
      </w:r>
      <w:r w:rsidRPr="00E3677B">
        <w:rPr>
          <w:rFonts w:ascii="Times New Roman" w:hAnsi="Times New Roman"/>
          <w:i/>
          <w:color w:val="000000"/>
          <w:sz w:val="20"/>
          <w:szCs w:val="28"/>
        </w:rPr>
        <w:t>AI \&amp; SOCIETY</w:t>
      </w:r>
      <w:r w:rsidRPr="00E3677B">
        <w:rPr>
          <w:rFonts w:ascii="Times New Roman" w:hAnsi="Times New Roman"/>
          <w:color w:val="000000"/>
          <w:sz w:val="20"/>
          <w:szCs w:val="28"/>
        </w:rPr>
        <w:t>, vol. 38, pp. 1013-1024, 2023.</w:t>
      </w:r>
    </w:p>
    <w:p w14:paraId="3308E9C5" w14:textId="77777777" w:rsidR="00A51BFE" w:rsidRPr="00E3677B" w:rsidRDefault="009D11C0">
      <w:pPr>
        <w:spacing w:after="40"/>
        <w:ind w:left="360" w:hanging="360"/>
        <w:jc w:val="both"/>
        <w:rPr>
          <w:sz w:val="28"/>
          <w:szCs w:val="28"/>
        </w:rPr>
      </w:pPr>
      <w:bookmarkStart w:id="4" w:name="ref_4"/>
      <w:bookmarkEnd w:id="4"/>
      <w:r w:rsidRPr="00E3677B">
        <w:rPr>
          <w:rFonts w:ascii="Times New Roman" w:hAnsi="Times New Roman"/>
          <w:color w:val="000000"/>
          <w:sz w:val="20"/>
          <w:szCs w:val="28"/>
        </w:rPr>
        <w:t>[4]</w:t>
      </w:r>
      <w:r w:rsidRPr="00E3677B">
        <w:rPr>
          <w:rFonts w:ascii="Times New Roman" w:hAnsi="Times New Roman"/>
          <w:color w:val="000000"/>
          <w:sz w:val="20"/>
          <w:szCs w:val="28"/>
        </w:rPr>
        <w:tab/>
        <w:t xml:space="preserve">B. Chiraratanasopha and T. Chay-intr, "Detecting Fraud Job Recruitment Using Features Reflecting from Real-world Knowledge of Fraud," </w:t>
      </w:r>
      <w:r w:rsidRPr="00E3677B">
        <w:rPr>
          <w:rFonts w:ascii="Times New Roman" w:hAnsi="Times New Roman"/>
          <w:i/>
          <w:color w:val="000000"/>
          <w:sz w:val="20"/>
          <w:szCs w:val="28"/>
        </w:rPr>
        <w:t>Current Applied Science and Technology</w:t>
      </w:r>
      <w:r w:rsidRPr="00E3677B">
        <w:rPr>
          <w:rFonts w:ascii="Times New Roman" w:hAnsi="Times New Roman"/>
          <w:color w:val="000000"/>
          <w:sz w:val="20"/>
          <w:szCs w:val="28"/>
        </w:rPr>
        <w:t>, vol. 22, no. 6, pp. 1-12, 2022.</w:t>
      </w:r>
    </w:p>
    <w:p w14:paraId="77FD059A" w14:textId="77777777" w:rsidR="00A51BFE" w:rsidRPr="00E3677B" w:rsidRDefault="009D11C0">
      <w:pPr>
        <w:spacing w:after="40"/>
        <w:ind w:left="360" w:hanging="360"/>
        <w:jc w:val="both"/>
        <w:rPr>
          <w:sz w:val="28"/>
          <w:szCs w:val="28"/>
        </w:rPr>
      </w:pPr>
      <w:bookmarkStart w:id="5" w:name="ref_5"/>
      <w:bookmarkEnd w:id="5"/>
      <w:r w:rsidRPr="00E3677B">
        <w:rPr>
          <w:rFonts w:ascii="Times New Roman" w:hAnsi="Times New Roman"/>
          <w:color w:val="000000"/>
          <w:sz w:val="20"/>
          <w:szCs w:val="28"/>
        </w:rPr>
        <w:t>[5]</w:t>
      </w:r>
      <w:r w:rsidRPr="00E3677B">
        <w:rPr>
          <w:rFonts w:ascii="Times New Roman" w:hAnsi="Times New Roman"/>
          <w:color w:val="000000"/>
          <w:sz w:val="20"/>
          <w:szCs w:val="28"/>
        </w:rPr>
        <w:tab/>
        <w:t xml:space="preserve">S. Salloum, K. Tahat, R. Alfaisal, A. Mansoori, and D. Tahat, "Analysis of Fraudulent Job Postings Using Machine Learning," </w:t>
      </w:r>
      <w:r w:rsidRPr="00E3677B">
        <w:rPr>
          <w:rFonts w:ascii="Times New Roman" w:hAnsi="Times New Roman"/>
          <w:i/>
          <w:color w:val="000000"/>
          <w:sz w:val="20"/>
          <w:szCs w:val="28"/>
        </w:rPr>
        <w:t>Journal of Machine Learning Research</w:t>
      </w:r>
      <w:r w:rsidRPr="00E3677B">
        <w:rPr>
          <w:rFonts w:ascii="Times New Roman" w:hAnsi="Times New Roman"/>
          <w:color w:val="000000"/>
          <w:sz w:val="20"/>
          <w:szCs w:val="28"/>
        </w:rPr>
        <w:t>, vol. 5, pp. 1-15, 2024.</w:t>
      </w:r>
    </w:p>
    <w:p w14:paraId="40CCD962" w14:textId="77777777" w:rsidR="00A51BFE" w:rsidRPr="00E3677B" w:rsidRDefault="009D11C0">
      <w:pPr>
        <w:spacing w:after="40"/>
        <w:ind w:left="360" w:hanging="360"/>
        <w:jc w:val="both"/>
        <w:rPr>
          <w:sz w:val="28"/>
          <w:szCs w:val="28"/>
        </w:rPr>
      </w:pPr>
      <w:bookmarkStart w:id="6" w:name="ref_6"/>
      <w:bookmarkEnd w:id="6"/>
      <w:r w:rsidRPr="00E3677B">
        <w:rPr>
          <w:rFonts w:ascii="Times New Roman" w:hAnsi="Times New Roman"/>
          <w:color w:val="000000"/>
          <w:sz w:val="20"/>
          <w:szCs w:val="28"/>
        </w:rPr>
        <w:t>[6]</w:t>
      </w:r>
      <w:r w:rsidRPr="00E3677B">
        <w:rPr>
          <w:rFonts w:ascii="Times New Roman" w:hAnsi="Times New Roman"/>
          <w:color w:val="000000"/>
          <w:sz w:val="20"/>
          <w:szCs w:val="28"/>
        </w:rPr>
        <w:tab/>
        <w:t xml:space="preserve">S. S. S. Sanisetty, G. N. S, S. V. Kotamaraja, B. N. Reddy, S. Vekkot, and B. V, "Comprehensive Approach to Fraudulent Job Post Detection Using Machine Learning and BERT Models," in </w:t>
      </w:r>
      <w:r w:rsidRPr="00E3677B">
        <w:rPr>
          <w:rFonts w:ascii="Times New Roman" w:hAnsi="Times New Roman"/>
          <w:i/>
          <w:color w:val="000000"/>
          <w:sz w:val="20"/>
          <w:szCs w:val="28"/>
        </w:rPr>
        <w:t>2025 4th International Conference on Distributed Computing and Electrical Circuits and Electronics (ICDCECE)</w:t>
      </w:r>
      <w:r w:rsidRPr="00E3677B">
        <w:rPr>
          <w:rFonts w:ascii="Times New Roman" w:hAnsi="Times New Roman"/>
          <w:color w:val="000000"/>
          <w:sz w:val="20"/>
          <w:szCs w:val="28"/>
        </w:rPr>
        <w:t>, IEEE, 2025, pp. 1-6.</w:t>
      </w:r>
    </w:p>
    <w:p w14:paraId="0DBC68EF" w14:textId="77777777" w:rsidR="00A51BFE" w:rsidRPr="00E3677B" w:rsidRDefault="009D11C0">
      <w:pPr>
        <w:spacing w:after="40"/>
        <w:ind w:left="360" w:hanging="360"/>
        <w:jc w:val="both"/>
        <w:rPr>
          <w:sz w:val="28"/>
          <w:szCs w:val="28"/>
        </w:rPr>
      </w:pPr>
      <w:bookmarkStart w:id="7" w:name="ref_7"/>
      <w:bookmarkEnd w:id="7"/>
      <w:r w:rsidRPr="00E3677B">
        <w:rPr>
          <w:rFonts w:ascii="Times New Roman" w:hAnsi="Times New Roman"/>
          <w:color w:val="000000"/>
          <w:sz w:val="20"/>
          <w:szCs w:val="28"/>
        </w:rPr>
        <w:t>[7]</w:t>
      </w:r>
      <w:r w:rsidRPr="00E3677B">
        <w:rPr>
          <w:rFonts w:ascii="Times New Roman" w:hAnsi="Times New Roman"/>
          <w:color w:val="000000"/>
          <w:sz w:val="20"/>
          <w:szCs w:val="28"/>
        </w:rPr>
        <w:tab/>
        <w:t xml:space="preserve">V. Srilakshmi, S. Arukonda, and V. L. Chetana, "A Transformer-Based Framework for Online Recruitment Fraud Detection Using BERT, RoBERTa, SMOBD, and 2D CNN," </w:t>
      </w:r>
      <w:r w:rsidRPr="00E3677B">
        <w:rPr>
          <w:rFonts w:ascii="Times New Roman" w:hAnsi="Times New Roman"/>
          <w:i/>
          <w:color w:val="000000"/>
          <w:sz w:val="20"/>
          <w:szCs w:val="28"/>
        </w:rPr>
        <w:t>Procedia Computer Science</w:t>
      </w:r>
      <w:r w:rsidRPr="00E3677B">
        <w:rPr>
          <w:rFonts w:ascii="Times New Roman" w:hAnsi="Times New Roman"/>
          <w:color w:val="000000"/>
          <w:sz w:val="20"/>
          <w:szCs w:val="28"/>
        </w:rPr>
        <w:t>, vol. 283, pp. 1145-1153, 2026.</w:t>
      </w:r>
    </w:p>
    <w:p w14:paraId="1012549F" w14:textId="77777777" w:rsidR="00A51BFE" w:rsidRPr="00E3677B" w:rsidRDefault="009D11C0">
      <w:pPr>
        <w:spacing w:after="40"/>
        <w:ind w:left="360" w:hanging="360"/>
        <w:jc w:val="both"/>
        <w:rPr>
          <w:sz w:val="28"/>
          <w:szCs w:val="28"/>
        </w:rPr>
      </w:pPr>
      <w:bookmarkStart w:id="8" w:name="ref_8"/>
      <w:bookmarkEnd w:id="8"/>
      <w:r w:rsidRPr="00E3677B">
        <w:rPr>
          <w:rFonts w:ascii="Times New Roman" w:hAnsi="Times New Roman"/>
          <w:color w:val="000000"/>
          <w:sz w:val="20"/>
          <w:szCs w:val="28"/>
        </w:rPr>
        <w:t>[8]</w:t>
      </w:r>
      <w:r w:rsidRPr="00E3677B">
        <w:rPr>
          <w:rFonts w:ascii="Times New Roman" w:hAnsi="Times New Roman"/>
          <w:color w:val="000000"/>
          <w:sz w:val="20"/>
          <w:szCs w:val="28"/>
        </w:rPr>
        <w:tab/>
        <w:t xml:space="preserve">G. Varshitha, K. Sowmya, K. Sheshma, K. Sowmya, and R. A. Manikandan, "Online Recruitment Fraud Detection Using Deep Learning Approaches," </w:t>
      </w:r>
      <w:r w:rsidRPr="00E3677B">
        <w:rPr>
          <w:rFonts w:ascii="Times New Roman" w:hAnsi="Times New Roman"/>
          <w:i/>
          <w:color w:val="000000"/>
          <w:sz w:val="20"/>
          <w:szCs w:val="28"/>
        </w:rPr>
        <w:t xml:space="preserve">International Journal </w:t>
      </w:r>
      <w:r w:rsidRPr="00E3677B">
        <w:rPr>
          <w:rFonts w:ascii="Times New Roman" w:hAnsi="Times New Roman"/>
          <w:i/>
          <w:color w:val="000000"/>
          <w:sz w:val="20"/>
          <w:szCs w:val="28"/>
        </w:rPr>
        <w:lastRenderedPageBreak/>
        <w:t>for Multidisciplinary Research (IJFMR)</w:t>
      </w:r>
      <w:r w:rsidRPr="00E3677B">
        <w:rPr>
          <w:rFonts w:ascii="Times New Roman" w:hAnsi="Times New Roman"/>
          <w:color w:val="000000"/>
          <w:sz w:val="20"/>
          <w:szCs w:val="28"/>
        </w:rPr>
        <w:t>, vol. 8, no. 2, pp. 1-9, 2026.</w:t>
      </w:r>
    </w:p>
    <w:p w14:paraId="2A45094A" w14:textId="77777777" w:rsidR="00A51BFE" w:rsidRPr="00E3677B" w:rsidRDefault="009D11C0" w:rsidP="00BE2696">
      <w:pPr>
        <w:spacing w:after="40"/>
        <w:ind w:left="426" w:hanging="426"/>
        <w:jc w:val="both"/>
        <w:rPr>
          <w:sz w:val="28"/>
          <w:szCs w:val="28"/>
        </w:rPr>
      </w:pPr>
      <w:bookmarkStart w:id="9" w:name="ref_9"/>
      <w:bookmarkEnd w:id="9"/>
      <w:r w:rsidRPr="00E3677B">
        <w:rPr>
          <w:rFonts w:ascii="Times New Roman" w:hAnsi="Times New Roman"/>
          <w:color w:val="000000"/>
          <w:sz w:val="20"/>
          <w:szCs w:val="28"/>
        </w:rPr>
        <w:t>[9]</w:t>
      </w:r>
      <w:r w:rsidRPr="00E3677B">
        <w:rPr>
          <w:rFonts w:ascii="Times New Roman" w:hAnsi="Times New Roman"/>
          <w:color w:val="000000"/>
          <w:sz w:val="20"/>
          <w:szCs w:val="28"/>
        </w:rPr>
        <w:tab/>
        <w:t xml:space="preserve">S. Habib, A. Farooq, and S. N. Malik, "Fake Job Vacancy Detection Using Ensemble Voting Classifier," in </w:t>
      </w:r>
      <w:r w:rsidRPr="00E3677B">
        <w:rPr>
          <w:rFonts w:ascii="Times New Roman" w:hAnsi="Times New Roman"/>
          <w:i/>
          <w:color w:val="000000"/>
          <w:sz w:val="20"/>
          <w:szCs w:val="28"/>
        </w:rPr>
        <w:t>2021 International Conference on Decision Aid Sciences and Application (DASA)</w:t>
      </w:r>
      <w:r w:rsidRPr="00E3677B">
        <w:rPr>
          <w:rFonts w:ascii="Times New Roman" w:hAnsi="Times New Roman"/>
          <w:color w:val="000000"/>
          <w:sz w:val="20"/>
          <w:szCs w:val="28"/>
        </w:rPr>
        <w:t>, IEEE, 2021, pp. 245-250.</w:t>
      </w:r>
    </w:p>
    <w:p w14:paraId="35823832" w14:textId="77777777" w:rsidR="00A51BFE" w:rsidRPr="00E3677B" w:rsidRDefault="009D11C0" w:rsidP="00BE2696">
      <w:pPr>
        <w:spacing w:after="40"/>
        <w:ind w:left="426" w:hanging="426"/>
        <w:jc w:val="both"/>
        <w:rPr>
          <w:sz w:val="28"/>
          <w:szCs w:val="28"/>
        </w:rPr>
      </w:pPr>
      <w:bookmarkStart w:id="10" w:name="ref_10"/>
      <w:bookmarkEnd w:id="10"/>
      <w:r w:rsidRPr="00E3677B">
        <w:rPr>
          <w:rFonts w:ascii="Times New Roman" w:hAnsi="Times New Roman"/>
          <w:color w:val="000000"/>
          <w:sz w:val="20"/>
          <w:szCs w:val="28"/>
        </w:rPr>
        <w:t>[10]</w:t>
      </w:r>
      <w:r w:rsidRPr="00E3677B">
        <w:rPr>
          <w:rFonts w:ascii="Times New Roman" w:hAnsi="Times New Roman"/>
          <w:color w:val="000000"/>
          <w:sz w:val="20"/>
          <w:szCs w:val="28"/>
        </w:rPr>
        <w:tab/>
        <w:t xml:space="preserve">S. Alghamdi and G. Alharby, "Online Recruitment Fraud (ORF) Detection Using Gated Recurrent Unit," </w:t>
      </w:r>
      <w:r w:rsidRPr="00E3677B">
        <w:rPr>
          <w:rFonts w:ascii="Times New Roman" w:hAnsi="Times New Roman"/>
          <w:i/>
          <w:color w:val="000000"/>
          <w:sz w:val="20"/>
          <w:szCs w:val="28"/>
        </w:rPr>
        <w:t>IEEE Access</w:t>
      </w:r>
      <w:r w:rsidRPr="00E3677B">
        <w:rPr>
          <w:rFonts w:ascii="Times New Roman" w:hAnsi="Times New Roman"/>
          <w:color w:val="000000"/>
          <w:sz w:val="20"/>
          <w:szCs w:val="28"/>
        </w:rPr>
        <w:t>, vol. 7, pp. 13245-13253, 2019.</w:t>
      </w:r>
    </w:p>
    <w:p w14:paraId="5FB2A79C" w14:textId="77777777" w:rsidR="00A51BFE" w:rsidRPr="00E3677B" w:rsidRDefault="009D11C0" w:rsidP="00BE2696">
      <w:pPr>
        <w:spacing w:after="40"/>
        <w:ind w:left="426" w:hanging="426"/>
        <w:jc w:val="both"/>
        <w:rPr>
          <w:sz w:val="28"/>
          <w:szCs w:val="28"/>
        </w:rPr>
      </w:pPr>
      <w:bookmarkStart w:id="11" w:name="ref_11"/>
      <w:bookmarkEnd w:id="11"/>
      <w:r w:rsidRPr="00E3677B">
        <w:rPr>
          <w:rFonts w:ascii="Times New Roman" w:hAnsi="Times New Roman"/>
          <w:color w:val="000000"/>
          <w:sz w:val="20"/>
          <w:szCs w:val="28"/>
        </w:rPr>
        <w:t>[11]</w:t>
      </w:r>
      <w:r w:rsidRPr="00E3677B">
        <w:rPr>
          <w:rFonts w:ascii="Times New Roman" w:hAnsi="Times New Roman"/>
          <w:color w:val="000000"/>
          <w:sz w:val="20"/>
          <w:szCs w:val="28"/>
        </w:rPr>
        <w:tab/>
        <w:t xml:space="preserve">A. Kumar and S. Garg, "Deceptive content detection on recruitment platforms using ensemble learning," </w:t>
      </w:r>
      <w:r w:rsidRPr="00E3677B">
        <w:rPr>
          <w:rFonts w:ascii="Times New Roman" w:hAnsi="Times New Roman"/>
          <w:i/>
          <w:color w:val="000000"/>
          <w:sz w:val="20"/>
          <w:szCs w:val="28"/>
        </w:rPr>
        <w:t>IEEE Transactions on Computational Social Systems</w:t>
      </w:r>
      <w:r w:rsidRPr="00E3677B">
        <w:rPr>
          <w:rFonts w:ascii="Times New Roman" w:hAnsi="Times New Roman"/>
          <w:color w:val="000000"/>
          <w:sz w:val="20"/>
          <w:szCs w:val="28"/>
        </w:rPr>
        <w:t>, vol. 9, no. 4, pp. 1120-1128, 2022.</w:t>
      </w:r>
    </w:p>
    <w:p w14:paraId="63D4F685" w14:textId="77777777" w:rsidR="00A51BFE" w:rsidRPr="00E3677B" w:rsidRDefault="009D11C0" w:rsidP="00BE2696">
      <w:pPr>
        <w:spacing w:after="40"/>
        <w:ind w:left="426" w:hanging="426"/>
        <w:jc w:val="both"/>
        <w:rPr>
          <w:sz w:val="28"/>
          <w:szCs w:val="28"/>
        </w:rPr>
      </w:pPr>
      <w:bookmarkStart w:id="12" w:name="ref_12"/>
      <w:bookmarkEnd w:id="12"/>
      <w:r w:rsidRPr="00E3677B">
        <w:rPr>
          <w:rFonts w:ascii="Times New Roman" w:hAnsi="Times New Roman"/>
          <w:color w:val="000000"/>
          <w:sz w:val="20"/>
          <w:szCs w:val="28"/>
        </w:rPr>
        <w:t>[12]</w:t>
      </w:r>
      <w:r w:rsidRPr="00E3677B">
        <w:rPr>
          <w:rFonts w:ascii="Times New Roman" w:hAnsi="Times New Roman"/>
          <w:color w:val="000000"/>
          <w:sz w:val="20"/>
          <w:szCs w:val="28"/>
        </w:rPr>
        <w:tab/>
        <w:t xml:space="preserve">N. Vidros, C. Iliou, and T. Mylonas, "Online Recruitment Fraud: A systematic review and classification," </w:t>
      </w:r>
      <w:r w:rsidRPr="00E3677B">
        <w:rPr>
          <w:rFonts w:ascii="Times New Roman" w:hAnsi="Times New Roman"/>
          <w:i/>
          <w:color w:val="000000"/>
          <w:sz w:val="20"/>
          <w:szCs w:val="28"/>
        </w:rPr>
        <w:t>IEEE Security \&amp; Privacy</w:t>
      </w:r>
      <w:r w:rsidRPr="00E3677B">
        <w:rPr>
          <w:rFonts w:ascii="Times New Roman" w:hAnsi="Times New Roman"/>
          <w:color w:val="000000"/>
          <w:sz w:val="20"/>
          <w:szCs w:val="28"/>
        </w:rPr>
        <w:t>, vol. 15, no. 4, pp. 58-67, 2017.</w:t>
      </w:r>
    </w:p>
    <w:p w14:paraId="7C0226E7" w14:textId="77777777" w:rsidR="00A51BFE" w:rsidRPr="00E3677B" w:rsidRDefault="009D11C0" w:rsidP="00BE2696">
      <w:pPr>
        <w:spacing w:after="40"/>
        <w:ind w:left="426" w:hanging="426"/>
        <w:jc w:val="both"/>
        <w:rPr>
          <w:sz w:val="28"/>
          <w:szCs w:val="28"/>
        </w:rPr>
      </w:pPr>
      <w:bookmarkStart w:id="13" w:name="ref_13"/>
      <w:bookmarkEnd w:id="13"/>
      <w:r w:rsidRPr="00E3677B">
        <w:rPr>
          <w:rFonts w:ascii="Times New Roman" w:hAnsi="Times New Roman"/>
          <w:color w:val="000000"/>
          <w:sz w:val="20"/>
          <w:szCs w:val="28"/>
        </w:rPr>
        <w:t>[13]</w:t>
      </w:r>
      <w:r w:rsidRPr="00E3677B">
        <w:rPr>
          <w:rFonts w:ascii="Times New Roman" w:hAnsi="Times New Roman"/>
          <w:color w:val="000000"/>
          <w:sz w:val="20"/>
          <w:szCs w:val="28"/>
        </w:rPr>
        <w:tab/>
        <w:t xml:space="preserve">S. Roy, K. Sinha, and P. K. Singh, "Fake Job Post Detection Using Machine Learning," in </w:t>
      </w:r>
      <w:r w:rsidRPr="00E3677B">
        <w:rPr>
          <w:rFonts w:ascii="Times New Roman" w:hAnsi="Times New Roman"/>
          <w:i/>
          <w:color w:val="000000"/>
          <w:sz w:val="20"/>
          <w:szCs w:val="28"/>
        </w:rPr>
        <w:t>2020 International Conference on Electronics and Sustainable Communication Systems (ICESC)</w:t>
      </w:r>
      <w:r w:rsidRPr="00E3677B">
        <w:rPr>
          <w:rFonts w:ascii="Times New Roman" w:hAnsi="Times New Roman"/>
          <w:color w:val="000000"/>
          <w:sz w:val="20"/>
          <w:szCs w:val="28"/>
        </w:rPr>
        <w:t>, IEEE, 2020, pp. 1022-1027.</w:t>
      </w:r>
    </w:p>
    <w:p w14:paraId="799B5CE8" w14:textId="77777777" w:rsidR="00A51BFE" w:rsidRPr="00E3677B" w:rsidRDefault="009D11C0" w:rsidP="00BE2696">
      <w:pPr>
        <w:spacing w:after="40"/>
        <w:ind w:left="426" w:hanging="426"/>
        <w:jc w:val="both"/>
        <w:rPr>
          <w:sz w:val="28"/>
          <w:szCs w:val="28"/>
        </w:rPr>
      </w:pPr>
      <w:bookmarkStart w:id="14" w:name="ref_14"/>
      <w:bookmarkEnd w:id="14"/>
      <w:r w:rsidRPr="00E3677B">
        <w:rPr>
          <w:rFonts w:ascii="Times New Roman" w:hAnsi="Times New Roman"/>
          <w:color w:val="000000"/>
          <w:sz w:val="20"/>
          <w:szCs w:val="28"/>
        </w:rPr>
        <w:t>[14]</w:t>
      </w:r>
      <w:r w:rsidRPr="00E3677B">
        <w:rPr>
          <w:rFonts w:ascii="Times New Roman" w:hAnsi="Times New Roman"/>
          <w:color w:val="000000"/>
          <w:sz w:val="20"/>
          <w:szCs w:val="28"/>
        </w:rPr>
        <w:tab/>
        <w:t xml:space="preserve">A. Gupta and S. Rani, "Contextualized representations for online recruitment fraud detection using BERT," in </w:t>
      </w:r>
      <w:r w:rsidRPr="00E3677B">
        <w:rPr>
          <w:rFonts w:ascii="Times New Roman" w:hAnsi="Times New Roman"/>
          <w:i/>
          <w:color w:val="000000"/>
          <w:sz w:val="20"/>
          <w:szCs w:val="28"/>
        </w:rPr>
        <w:t>2021 IEEE International Conference on Computing, Communication and Automation (ICCCA)</w:t>
      </w:r>
      <w:r w:rsidRPr="00E3677B">
        <w:rPr>
          <w:rFonts w:ascii="Times New Roman" w:hAnsi="Times New Roman"/>
          <w:color w:val="000000"/>
          <w:sz w:val="20"/>
          <w:szCs w:val="28"/>
        </w:rPr>
        <w:t>, IEEE, 2021, pp. 1-5.</w:t>
      </w:r>
    </w:p>
    <w:p w14:paraId="58482D30" w14:textId="77777777" w:rsidR="00A51BFE" w:rsidRPr="00E3677B" w:rsidRDefault="009D11C0" w:rsidP="00BE2696">
      <w:pPr>
        <w:spacing w:after="40"/>
        <w:ind w:left="426" w:hanging="426"/>
        <w:jc w:val="both"/>
        <w:rPr>
          <w:sz w:val="28"/>
          <w:szCs w:val="28"/>
        </w:rPr>
      </w:pPr>
      <w:bookmarkStart w:id="15" w:name="ref_15"/>
      <w:bookmarkEnd w:id="15"/>
      <w:r w:rsidRPr="00E3677B">
        <w:rPr>
          <w:rFonts w:ascii="Times New Roman" w:hAnsi="Times New Roman"/>
          <w:color w:val="000000"/>
          <w:sz w:val="20"/>
          <w:szCs w:val="28"/>
        </w:rPr>
        <w:t>[15]</w:t>
      </w:r>
      <w:r w:rsidRPr="00E3677B">
        <w:rPr>
          <w:rFonts w:ascii="Times New Roman" w:hAnsi="Times New Roman"/>
          <w:color w:val="000000"/>
          <w:sz w:val="20"/>
          <w:szCs w:val="28"/>
        </w:rPr>
        <w:tab/>
        <w:t xml:space="preserve">Y. Liao and J. Wang, "Online recruitment fraud detection based on a hybrid deep learning model," in </w:t>
      </w:r>
      <w:r w:rsidRPr="00E3677B">
        <w:rPr>
          <w:rFonts w:ascii="Times New Roman" w:hAnsi="Times New Roman"/>
          <w:i/>
          <w:color w:val="000000"/>
          <w:sz w:val="20"/>
          <w:szCs w:val="28"/>
        </w:rPr>
        <w:t>2023 IEEE 6th International Conference on Information Systems and Computer Aided Education (ICISCAE)</w:t>
      </w:r>
      <w:r w:rsidRPr="00E3677B">
        <w:rPr>
          <w:rFonts w:ascii="Times New Roman" w:hAnsi="Times New Roman"/>
          <w:color w:val="000000"/>
          <w:sz w:val="20"/>
          <w:szCs w:val="28"/>
        </w:rPr>
        <w:t>, IEEE, 2023, pp. 431-435.</w:t>
      </w:r>
    </w:p>
    <w:sectPr w:rsidR="00A51BFE" w:rsidRPr="00E3677B" w:rsidSect="00034616">
      <w:type w:val="continuous"/>
      <w:pgSz w:w="12240" w:h="15840"/>
      <w:pgMar w:top="1080" w:right="900" w:bottom="1224" w:left="900" w:header="720" w:footer="720" w:gutter="0"/>
      <w:cols w:num="2" w:space="28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5385"/>
    <w:rsid w:val="00034616"/>
    <w:rsid w:val="00037194"/>
    <w:rsid w:val="00045BAB"/>
    <w:rsid w:val="000537D7"/>
    <w:rsid w:val="0006063C"/>
    <w:rsid w:val="000E2EA7"/>
    <w:rsid w:val="000F4B08"/>
    <w:rsid w:val="0011486A"/>
    <w:rsid w:val="0015074B"/>
    <w:rsid w:val="0015361C"/>
    <w:rsid w:val="00183372"/>
    <w:rsid w:val="001A012F"/>
    <w:rsid w:val="001C4EB2"/>
    <w:rsid w:val="001C5BDD"/>
    <w:rsid w:val="001D1408"/>
    <w:rsid w:val="00275D1B"/>
    <w:rsid w:val="0029639D"/>
    <w:rsid w:val="002A15CD"/>
    <w:rsid w:val="002A2F96"/>
    <w:rsid w:val="002C1F8F"/>
    <w:rsid w:val="002D2022"/>
    <w:rsid w:val="002F652E"/>
    <w:rsid w:val="00312B78"/>
    <w:rsid w:val="00326F90"/>
    <w:rsid w:val="00342992"/>
    <w:rsid w:val="0039421F"/>
    <w:rsid w:val="00396B37"/>
    <w:rsid w:val="003B37D2"/>
    <w:rsid w:val="003B6582"/>
    <w:rsid w:val="003E08BE"/>
    <w:rsid w:val="00447A41"/>
    <w:rsid w:val="00447D21"/>
    <w:rsid w:val="00452F79"/>
    <w:rsid w:val="004735A5"/>
    <w:rsid w:val="00476D49"/>
    <w:rsid w:val="004A51C1"/>
    <w:rsid w:val="004A5B9E"/>
    <w:rsid w:val="004C6E0A"/>
    <w:rsid w:val="004E20E9"/>
    <w:rsid w:val="004E3A9A"/>
    <w:rsid w:val="0051414C"/>
    <w:rsid w:val="0052122E"/>
    <w:rsid w:val="00560F83"/>
    <w:rsid w:val="005C1DFA"/>
    <w:rsid w:val="00636960"/>
    <w:rsid w:val="006B6963"/>
    <w:rsid w:val="006D7101"/>
    <w:rsid w:val="007849F1"/>
    <w:rsid w:val="007A17C9"/>
    <w:rsid w:val="007B3E0E"/>
    <w:rsid w:val="007F7CBF"/>
    <w:rsid w:val="008162B8"/>
    <w:rsid w:val="00820E41"/>
    <w:rsid w:val="00823B15"/>
    <w:rsid w:val="00831358"/>
    <w:rsid w:val="008556FD"/>
    <w:rsid w:val="008E63A9"/>
    <w:rsid w:val="008E717F"/>
    <w:rsid w:val="008F0CF0"/>
    <w:rsid w:val="00907F45"/>
    <w:rsid w:val="00995719"/>
    <w:rsid w:val="009B3782"/>
    <w:rsid w:val="009D11C0"/>
    <w:rsid w:val="009F5A75"/>
    <w:rsid w:val="00A1654E"/>
    <w:rsid w:val="00A22928"/>
    <w:rsid w:val="00A51BFE"/>
    <w:rsid w:val="00A664E2"/>
    <w:rsid w:val="00A7469C"/>
    <w:rsid w:val="00AA1D8D"/>
    <w:rsid w:val="00AB58B4"/>
    <w:rsid w:val="00AF34EC"/>
    <w:rsid w:val="00B07D59"/>
    <w:rsid w:val="00B47730"/>
    <w:rsid w:val="00B5306B"/>
    <w:rsid w:val="00B73897"/>
    <w:rsid w:val="00BE2696"/>
    <w:rsid w:val="00C11197"/>
    <w:rsid w:val="00C115EA"/>
    <w:rsid w:val="00C32A24"/>
    <w:rsid w:val="00C63705"/>
    <w:rsid w:val="00C654FC"/>
    <w:rsid w:val="00CB0664"/>
    <w:rsid w:val="00CC64B4"/>
    <w:rsid w:val="00D15B74"/>
    <w:rsid w:val="00D26E9A"/>
    <w:rsid w:val="00D76F94"/>
    <w:rsid w:val="00D770E8"/>
    <w:rsid w:val="00D91451"/>
    <w:rsid w:val="00D93258"/>
    <w:rsid w:val="00DB455A"/>
    <w:rsid w:val="00DB58B2"/>
    <w:rsid w:val="00E2316E"/>
    <w:rsid w:val="00E23DA6"/>
    <w:rsid w:val="00E3677B"/>
    <w:rsid w:val="00E40105"/>
    <w:rsid w:val="00E57224"/>
    <w:rsid w:val="00E63CA6"/>
    <w:rsid w:val="00E768E1"/>
    <w:rsid w:val="00E8146A"/>
    <w:rsid w:val="00E83361"/>
    <w:rsid w:val="00EC5C1E"/>
    <w:rsid w:val="00EE0F4B"/>
    <w:rsid w:val="00F35F2F"/>
    <w:rsid w:val="00F57171"/>
    <w:rsid w:val="00F63A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331DB1"/>
  <w14:defaultImageDpi w14:val="330"/>
  <w15:docId w15:val="{DE9765FF-1EB8-4E29-BB86-198E74404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A5B9E"/>
    <w:rPr>
      <w:color w:val="0000FF" w:themeColor="hyperlink"/>
      <w:u w:val="single"/>
    </w:rPr>
  </w:style>
  <w:style w:type="character" w:customStyle="1" w:styleId="UnresolvedMention">
    <w:name w:val="Unresolved Mention"/>
    <w:basedOn w:val="DefaultParagraphFont"/>
    <w:uiPriority w:val="99"/>
    <w:semiHidden/>
    <w:unhideWhenUsed/>
    <w:rsid w:val="004A5B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gkv.sunil@gmail.co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yadavakhil766@gmail.com" TargetMode="Externa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73EFB4-DC80-47E4-8B6F-79444FA88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1393</TotalTime>
  <Pages>1</Pages>
  <Words>3492</Words>
  <Characters>19906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Dr Sunil Rana</cp:lastModifiedBy>
  <cp:revision>42</cp:revision>
  <dcterms:created xsi:type="dcterms:W3CDTF">2013-12-23T23:15:00Z</dcterms:created>
  <dcterms:modified xsi:type="dcterms:W3CDTF">2026-09-15T10:41:00Z</dcterms:modified>
  <cp:category/>
</cp:coreProperties>
</file>