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Times New Roman" w:hAnsi="Times New Roman"/>
          <w:b/>
          <w:i w:val="0"/>
          <w:color w:val="000000"/>
          <w:sz w:val="48"/>
        </w:rPr>
        <w:t>An Explainable and Context-Aware BERT Framework for</w:t>
        <w:br/>
        <w:t>Online Recruitment Fraud Detection</w:t>
      </w:r>
    </w:p>
    <w:p>
      <w:pPr>
        <w:spacing w:after="360"/>
        <w:jc w:val="center"/>
      </w:pPr>
      <w:r>
        <w:rPr>
          <w:rFonts w:ascii="Times New Roman" w:hAnsi="Times New Roman"/>
          <w:b w:val="0"/>
          <w:i w:val="0"/>
          <w:color w:val="000000"/>
          <w:sz w:val="22"/>
        </w:rPr>
        <w:t>Akhilesh</w:t>
        <w:br/>
        <w:t>Department of Computer Science and Engineering</w:t>
        <w:br/>
        <w:t>M.Sc. (Data Science)</w:t>
        <w:br/>
        <w:t>India</w:t>
        <w:br/>
        <w:t>email@example.com</w:t>
      </w:r>
    </w:p>
    <w:p>
      <w:pPr>
        <w:sectPr>
          <w:pgSz w:w="12240" w:h="15840"/>
          <w:pgMar w:top="1080" w:right="900" w:bottom="1440" w:left="900" w:header="720" w:footer="720" w:gutter="0"/>
          <w:cols w:space="720"/>
          <w:docGrid w:linePitch="360"/>
        </w:sectPr>
      </w:pPr>
    </w:p>
    <w:p>
      <w:pPr>
        <w:spacing w:after="120"/>
        <w:ind w:firstLine="216"/>
        <w:jc w:val="both"/>
      </w:pPr>
      <w:r>
        <w:rPr>
          <w:rFonts w:ascii="Times New Roman" w:hAnsi="Times New Roman"/>
          <w:b/>
          <w:i/>
          <w:color w:val="000000"/>
          <w:sz w:val="18"/>
        </w:rPr>
        <w:t>Abstract---</w:t>
      </w:r>
      <w:r>
        <w:rPr>
          <w:rFonts w:ascii="Times New Roman" w:hAnsi="Times New Roman"/>
          <w:b/>
          <w:i w:val="0"/>
          <w:color w:val="000000"/>
          <w:sz w:val="18"/>
        </w:rPr>
        <w:t>Online recruitment platforms make candidate search faster but also allow scammers to publish fraudulent listings. These posts are designed to collect confidential applicant data or extort payments. Manual identification of fraudulent job ads is highly inefficient because scammers duplicate legitimate organizational profiles. Traditional machine learning models fail to model context, and standard deep learning architectures function as black-box systems, preventing interpretability. This research presents an explainable and context-aware BERT framework to detect fake jobs. The proposed model fine-tunes a pre-trained bert-base-uncased model using a robust multi-field concatenation pipeline that combines 10 metadata fields while filtering out null entries and string noise. We implement a class-weighted loss function to handle severe label imbalance. Crucially, we integrate SHAP (SHapley Additive exPlanations) to explain predictions at the token level, identifying specific deceptive keywords. Experimental evaluations on the EMSCAD dataset show that the proposed model achieves a classification accuracy of 99.02%, a Class 1 (Fraudulent) F1-score of 89.68%, a macro F1-score of 94.58%, and a ROC-AUC of 99.22%. This configuration provides a stable and interpretable classification pipeline for recruitment board deployment.</w:t>
      </w:r>
    </w:p>
    <w:p>
      <w:pPr>
        <w:spacing w:after="240"/>
        <w:ind w:firstLine="216"/>
        <w:jc w:val="both"/>
      </w:pPr>
      <w:r>
        <w:rPr>
          <w:rFonts w:ascii="Times New Roman" w:hAnsi="Times New Roman"/>
          <w:b/>
          <w:i/>
          <w:color w:val="000000"/>
          <w:sz w:val="18"/>
        </w:rPr>
        <w:t>Keywords---</w:t>
      </w:r>
      <w:r>
        <w:rPr>
          <w:rFonts w:ascii="Times New Roman" w:hAnsi="Times New Roman"/>
          <w:b w:val="0"/>
          <w:i w:val="0"/>
          <w:color w:val="000000"/>
          <w:sz w:val="18"/>
        </w:rPr>
        <w:t>Online Recruitment Fraud, Fake Job Detection, Transformers, BERT, Explainable AI, SHAP.</w:t>
      </w:r>
    </w:p>
    <w:p>
      <w:pPr>
        <w:keepNext/>
        <w:spacing w:before="280" w:after="120"/>
        <w:jc w:val="center"/>
      </w:pPr>
      <w:r>
        <w:rPr>
          <w:rFonts w:ascii="Times New Roman" w:hAnsi="Times New Roman"/>
          <w:b/>
          <w:i w:val="0"/>
          <w:color w:val="000000"/>
          <w:sz w:val="20"/>
        </w:rPr>
        <w:t>I.  INTRODUCTION</w:t>
      </w:r>
    </w:p>
    <w:p>
      <w:pPr>
        <w:spacing w:line="252" w:lineRule="auto" w:after="80"/>
        <w:ind w:firstLine="216"/>
        <w:jc w:val="both"/>
      </w:pPr>
      <w:r>
        <w:rPr>
          <w:rFonts w:ascii="Times New Roman" w:hAnsi="Times New Roman"/>
          <w:b w:val="0"/>
          <w:i w:val="0"/>
          <w:color w:val="000000"/>
          <w:sz w:val="20"/>
        </w:rPr>
        <w:t xml:space="preserve">Job platforms like Indeed and LinkedIn have simplified recruitment, allowing companies to post job openings and connect with applicants. However, these systems are vulnerable to Online Recruitment Fraud (ORF)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Scammers publish fake job listings to obtain sensitive applicant data, such as national identification numbers and banking credentials, or to extract fees for training or background checks </w:t>
      </w:r>
      <w:hyperlink w:anchor="ref_3">
        <w:r>
          <w:rPr>
            <w:rFonts w:ascii="Times New Roman" w:hAnsi="Times New Roman"/>
            <w:sz w:val="20"/>
            <w:u w:val="single"/>
            <w:color w:val="0000FF"/>
          </w:rPr>
          <w:t>[3]</w:t>
        </w:r>
      </w:hyperlink>
      <w:r>
        <w:rPr>
          <w:rFonts w:ascii="Times New Roman" w:hAnsi="Times New Roman"/>
          <w:b w:val="0"/>
          <w:i w:val="0"/>
          <w:color w:val="000000"/>
          <w:sz w:val="20"/>
        </w:rPr>
        <w:t>. Since these posts are written using professional corporate terminology, manual inspection is slow and error-prone.</w:t>
      </w:r>
    </w:p>
    <w:p>
      <w:pPr>
        <w:spacing w:line="252" w:lineRule="auto" w:after="80"/>
        <w:ind w:firstLine="216"/>
        <w:jc w:val="both"/>
      </w:pPr>
      <w:r>
        <w:rPr>
          <w:rFonts w:ascii="Times New Roman" w:hAnsi="Times New Roman"/>
          <w:b w:val="0"/>
          <w:i w:val="0"/>
          <w:color w:val="000000"/>
          <w:sz w:val="20"/>
        </w:rPr>
        <w:t xml:space="preserve">Identifying these listings automatically requires advanced natural language processing. Early approaches used machine learning models like Logistic Regression and Random Forest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These models rely on TF-IDF or Bag-of-Words features, which produce sparse vectors that ignore word order and semantic context. Deep learning models, such as Bi-LSTMs and GRUs, capture sequence information but often use static embeddings like Word2Vec </w:t>
      </w:r>
      <w:hyperlink w:anchor="ref_2">
        <w:r>
          <w:rPr>
            <w:rFonts w:ascii="Times New Roman" w:hAnsi="Times New Roman"/>
            <w:sz w:val="20"/>
            <w:u w:val="single"/>
            <w:color w:val="0000FF"/>
          </w:rPr>
          <w:t>[2]</w:t>
        </w:r>
      </w:hyperlink>
      <w:r>
        <w:rPr>
          <w:rFonts w:ascii="Times New Roman" w:hAnsi="Times New Roman"/>
          <w:b w:val="0"/>
          <w:i w:val="0"/>
          <w:color w:val="000000"/>
          <w:sz w:val="20"/>
        </w:rPr>
        <w:t>. Since static vectors assign the same representation to a word regardless of context, they struggle with polysemy and semantic shifts in fraudulent texts.</w:t>
      </w:r>
    </w:p>
    <w:p>
      <w:pPr>
        <w:spacing w:line="252" w:lineRule="auto" w:after="80"/>
        <w:ind w:firstLine="216"/>
        <w:jc w:val="both"/>
      </w:pPr>
      <w:r>
        <w:rPr>
          <w:rFonts w:ascii="Times New Roman" w:hAnsi="Times New Roman"/>
          <w:b w:val="0"/>
          <w:i w:val="0"/>
          <w:color w:val="000000"/>
          <w:sz w:val="20"/>
        </w:rPr>
        <w:t xml:space="preserve">Pre-trained transformer models, particularly BERT, resolved context representation issues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w:t>
      </w:r>
      <w:hyperlink w:anchor="ref_7">
        <w:r>
          <w:rPr>
            <w:rFonts w:ascii="Times New Roman" w:hAnsi="Times New Roman"/>
            <w:sz w:val="20"/>
            <w:u w:val="single"/>
            <w:color w:val="0000FF"/>
          </w:rPr>
          <w:t>[7]</w:t>
        </w:r>
      </w:hyperlink>
      <w:r>
        <w:rPr>
          <w:rFonts w:ascii="Times New Roman" w:hAnsi="Times New Roman"/>
          <w:b w:val="0"/>
          <w:i w:val="0"/>
          <w:color w:val="000000"/>
          <w:sz w:val="20"/>
        </w:rPr>
        <w:t xml:space="preserve">. BERT utilizes bidirectional self-attention to generate context-aware token representations. However, standard BERT classifiers function as black-box systems, making it difficult to understand </w:t>
      </w:r>
      <w:r>
        <w:rPr>
          <w:rFonts w:ascii="Times New Roman" w:hAnsi="Times New Roman"/>
          <w:b w:val="0"/>
          <w:i/>
          <w:color w:val="000000"/>
          <w:sz w:val="20"/>
        </w:rPr>
        <w:t>why</w:t>
      </w:r>
      <w:r>
        <w:rPr>
          <w:rFonts w:ascii="Times New Roman" w:hAnsi="Times New Roman"/>
          <w:b w:val="0"/>
          <w:i w:val="0"/>
          <w:color w:val="000000"/>
          <w:sz w:val="20"/>
        </w:rPr>
        <w:t xml:space="preserve"> a particular listing was flagged. This lack of interpretability is a major barrier to deploying these systems in production recruitment platforms.</w:t>
      </w:r>
    </w:p>
    <w:p>
      <w:pPr>
        <w:spacing w:line="252" w:lineRule="auto" w:after="80"/>
        <w:ind w:firstLine="216"/>
        <w:jc w:val="both"/>
      </w:pPr>
      <w:r>
        <w:rPr>
          <w:rFonts w:ascii="Times New Roman" w:hAnsi="Times New Roman"/>
          <w:b w:val="0"/>
          <w:i w:val="0"/>
          <w:color w:val="000000"/>
          <w:sz w:val="20"/>
        </w:rPr>
        <w:t xml:space="preserve">To resolve these limitations, we propose an explainable and context-aware </w:t>
      </w:r>
      <w:r>
        <w:rPr>
          <w:rFonts w:ascii="Times New Roman" w:hAnsi="Times New Roman"/>
          <w:b/>
          <w:i w:val="0"/>
          <w:color w:val="000000"/>
          <w:sz w:val="20"/>
        </w:rPr>
        <w:t>BERT</w:t>
      </w:r>
      <w:r>
        <w:rPr>
          <w:rFonts w:ascii="Times New Roman" w:hAnsi="Times New Roman"/>
          <w:b w:val="0"/>
          <w:i w:val="0"/>
          <w:color w:val="000000"/>
          <w:sz w:val="20"/>
        </w:rPr>
        <w:t xml:space="preserve"> framework. Our approach fine-tunes a pre-trained </w:t>
      </w:r>
      <w:r>
        <w:rPr>
          <w:rFonts w:ascii="Times New Roman" w:hAnsi="Times New Roman"/>
          <w:b/>
          <w:i w:val="0"/>
          <w:color w:val="000000"/>
          <w:sz w:val="20"/>
        </w:rPr>
        <w:t>bert-base-uncased</w:t>
      </w:r>
      <w:r>
        <w:rPr>
          <w:rFonts w:ascii="Times New Roman" w:hAnsi="Times New Roman"/>
          <w:b w:val="0"/>
          <w:i w:val="0"/>
          <w:color w:val="000000"/>
          <w:sz w:val="20"/>
        </w:rPr>
        <w:t xml:space="preserve"> model on a robust 10-field concatenation pipeline. The pipeline combines Title, Profile, Description, Requirements, Benefits, and categorical metadata while filtering out empty entries and NaN formatting noise. To address the class imbalance of the EMSCAD dataset (where fake ads constitute less than 5% of postings), we apply a class-weighted binary cross-entropy loss function. Crucially, we integrate </w:t>
      </w:r>
      <w:r>
        <w:rPr>
          <w:rFonts w:ascii="Times New Roman" w:hAnsi="Times New Roman"/>
          <w:b/>
          <w:i w:val="0"/>
          <w:color w:val="000000"/>
          <w:sz w:val="20"/>
        </w:rPr>
        <w:t>SHAP (SHapley Additive exPlanations)</w:t>
      </w:r>
      <w:r>
        <w:rPr>
          <w:rFonts w:ascii="Times New Roman" w:hAnsi="Times New Roman"/>
          <w:b w:val="0"/>
          <w:i w:val="0"/>
          <w:color w:val="000000"/>
          <w:sz w:val="20"/>
        </w:rPr>
        <w:t xml:space="preserve"> to extract token attributions, providing complete transparency by showing which words contribute to flagging a job as fake. We validate our model via ablation experiments and comparisons with classical and transformer-based baselines.</w:t>
      </w:r>
    </w:p>
    <w:p>
      <w:pPr>
        <w:spacing w:line="252" w:lineRule="auto" w:after="80"/>
        <w:ind w:firstLine="216"/>
        <w:jc w:val="both"/>
      </w:pPr>
      <w:r>
        <w:rPr>
          <w:rFonts w:ascii="Times New Roman" w:hAnsi="Times New Roman"/>
          <w:b w:val="0"/>
          <w:i w:val="0"/>
          <w:color w:val="000000"/>
          <w:sz w:val="20"/>
        </w:rPr>
        <w:t>In this work, we outline several contributions. First, we implement a robust preprocessing and concatenation pipeline that combines 10 metadata fields while filtering out null entries and formatting noise. Second, we present an explainable BERT architecture that maintains token-level contextual hidden states. Third, we integrate SHAP for token-level visual explainability, addressing the black-box limitation. Finally, we provide a comprehensive empirical evaluation against multiple baselines, detailing classification metrics, computational times, and error categories.</w:t>
      </w:r>
    </w:p>
    <w:p>
      <w:pPr>
        <w:keepNext/>
        <w:spacing w:before="280" w:after="120"/>
        <w:jc w:val="center"/>
      </w:pPr>
      <w:r>
        <w:rPr>
          <w:rFonts w:ascii="Times New Roman" w:hAnsi="Times New Roman"/>
          <w:b/>
          <w:i w:val="0"/>
          <w:color w:val="000000"/>
          <w:sz w:val="20"/>
        </w:rPr>
        <w:t>II.  RELATED WORK</w:t>
      </w:r>
    </w:p>
    <w:p>
      <w:pPr>
        <w:spacing w:line="252" w:lineRule="auto" w:after="80"/>
        <w:ind w:firstLine="216"/>
        <w:jc w:val="both"/>
      </w:pPr>
      <w:r>
        <w:rPr>
          <w:rFonts w:ascii="Times New Roman" w:hAnsi="Times New Roman"/>
          <w:b w:val="0"/>
          <w:i w:val="0"/>
          <w:color w:val="000000"/>
          <w:sz w:val="20"/>
        </w:rPr>
        <w:t>Online recruitment fraud detection has received substantial attention as the number of online job boards has expanded. Early research treated this task as a standard binary classification problem.</w:t>
      </w:r>
    </w:p>
    <w:p>
      <w:pPr>
        <w:keepNext/>
        <w:spacing w:before="200" w:after="80"/>
        <w:jc w:val="left"/>
      </w:pPr>
      <w:r>
        <w:rPr>
          <w:rFonts w:ascii="Times New Roman" w:hAnsi="Times New Roman"/>
          <w:b w:val="0"/>
          <w:i/>
          <w:color w:val="000000"/>
          <w:sz w:val="20"/>
        </w:rPr>
        <w:t>A. Machine Learning Approaches</w:t>
      </w:r>
    </w:p>
    <w:p>
      <w:pPr>
        <w:spacing w:line="252" w:lineRule="auto" w:after="80"/>
        <w:ind w:firstLine="216"/>
        <w:jc w:val="both"/>
      </w:pPr>
      <w:r>
        <w:rPr>
          <w:rFonts w:ascii="Times New Roman" w:hAnsi="Times New Roman"/>
          <w:b w:val="0"/>
          <w:i w:val="0"/>
          <w:color w:val="000000"/>
          <w:sz w:val="20"/>
        </w:rPr>
        <w:t xml:space="preserve">Salloum et al. </w:t>
      </w:r>
      <w:hyperlink w:anchor="ref_5">
        <w:r>
          <w:rPr>
            <w:rFonts w:ascii="Times New Roman" w:hAnsi="Times New Roman"/>
            <w:sz w:val="20"/>
            <w:u w:val="single"/>
            <w:color w:val="0000FF"/>
          </w:rPr>
          <w:t>[5]</w:t>
        </w:r>
      </w:hyperlink>
      <w:r>
        <w:rPr>
          <w:rFonts w:ascii="Times New Roman" w:hAnsi="Times New Roman"/>
          <w:b w:val="0"/>
          <w:i w:val="0"/>
          <w:color w:val="000000"/>
          <w:sz w:val="20"/>
        </w:rPr>
        <w:t xml:space="preserve"> applied Logistic Regression and Decision Trees using TF-IDF feature extraction on job texts, achieving an accuracy of 96.78%. However, their evaluation showed high variance in F1-scores, heavily biased toward the majority (genuine) class due to severe data imbalance. Chiraratanasopha and Chay-intr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addressed this limitation by designing custom metadata features reflecting real-world fraud indicators, such as missing company logos, absence of screening questions, and specific salary exaggerations, which yielded an accuracy of 97.64%. Naud{\'e} et al. </w:t>
      </w:r>
      <w:hyperlink w:anchor="ref_3">
        <w:r>
          <w:rPr>
            <w:rFonts w:ascii="Times New Roman" w:hAnsi="Times New Roman"/>
            <w:sz w:val="20"/>
            <w:u w:val="single"/>
            <w:color w:val="0000FF"/>
          </w:rPr>
          <w:t>[3]</w:t>
        </w:r>
      </w:hyperlink>
      <w:r>
        <w:rPr>
          <w:rFonts w:ascii="Times New Roman" w:hAnsi="Times New Roman"/>
          <w:b w:val="0"/>
          <w:i w:val="0"/>
          <w:color w:val="000000"/>
          <w:sz w:val="20"/>
        </w:rPr>
        <w:t xml:space="preserve"> classified fraudulent job postings into specific sub-categories, demonstrating that Gradient Boosting classifiers using POS tags and rule-set features obtained an F1-score of 0.88. Additionally, Habib et al. </w:t>
      </w:r>
      <w:hyperlink w:anchor="ref_9">
        <w:r>
          <w:rPr>
            <w:rFonts w:ascii="Times New Roman" w:hAnsi="Times New Roman"/>
            <w:sz w:val="20"/>
            <w:u w:val="single"/>
            <w:color w:val="0000FF"/>
          </w:rPr>
          <w:t>[9]</w:t>
        </w:r>
      </w:hyperlink>
      <w:r>
        <w:rPr>
          <w:rFonts w:ascii="Times New Roman" w:hAnsi="Times New Roman"/>
          <w:b w:val="0"/>
          <w:i w:val="0"/>
          <w:color w:val="000000"/>
          <w:sz w:val="20"/>
        </w:rPr>
        <w:t xml:space="preserve"> developed an ensemble voting classifier that integrates Random Forest and Naive Bayes to identify job vacancy fraud, showing notable stability on imbalanced sets. Roy et al. </w:t>
      </w:r>
      <w:hyperlink w:anchor="ref_13">
        <w:r>
          <w:rPr>
            <w:rFonts w:ascii="Times New Roman" w:hAnsi="Times New Roman"/>
            <w:sz w:val="20"/>
            <w:u w:val="single"/>
            <w:color w:val="0000FF"/>
          </w:rPr>
          <w:t>[13]</w:t>
        </w:r>
      </w:hyperlink>
      <w:r>
        <w:rPr>
          <w:rFonts w:ascii="Times New Roman" w:hAnsi="Times New Roman"/>
          <w:b w:val="0"/>
          <w:i w:val="0"/>
          <w:color w:val="000000"/>
          <w:sz w:val="20"/>
        </w:rPr>
        <w:t xml:space="preserve"> benchmarked several traditional ML models and noted that Support Vector Machines (SVM) could extract reliable decision boundaries on smaller token vocabularies.</w:t>
      </w:r>
    </w:p>
    <w:p>
      <w:pPr>
        <w:keepNext/>
        <w:spacing w:before="200" w:after="80"/>
        <w:jc w:val="left"/>
      </w:pPr>
      <w:r>
        <w:rPr>
          <w:rFonts w:ascii="Times New Roman" w:hAnsi="Times New Roman"/>
          <w:b w:val="0"/>
          <w:i/>
          <w:color w:val="000000"/>
          <w:sz w:val="20"/>
        </w:rPr>
        <w:t>B. Deep Learning and Transformer Models</w:t>
      </w:r>
    </w:p>
    <w:p>
      <w:pPr>
        <w:spacing w:line="252" w:lineRule="auto" w:after="80"/>
        <w:ind w:firstLine="216"/>
        <w:jc w:val="both"/>
      </w:pPr>
      <w:r>
        <w:rPr>
          <w:rFonts w:ascii="Times New Roman" w:hAnsi="Times New Roman"/>
          <w:b w:val="0"/>
          <w:i w:val="0"/>
          <w:color w:val="000000"/>
          <w:sz w:val="20"/>
        </w:rPr>
        <w:t xml:space="preserve">To overcome the sparsity of TF-IDF representations, deep learning models were introduced. Pillai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utilized a Bi-LSTM model trained on static word embeddings to capture temporal sequences in job text. While achieving a high accuracy of 98.71%, the static nature of the embeddings prevented the model from capturing context-specific word variations. Alghamdi and Alharby </w:t>
      </w:r>
      <w:hyperlink w:anchor="ref_10">
        <w:r>
          <w:rPr>
            <w:rFonts w:ascii="Times New Roman" w:hAnsi="Times New Roman"/>
            <w:sz w:val="20"/>
            <w:u w:val="single"/>
            <w:color w:val="0000FF"/>
          </w:rPr>
          <w:t>[10]</w:t>
        </w:r>
      </w:hyperlink>
      <w:r>
        <w:rPr>
          <w:rFonts w:ascii="Times New Roman" w:hAnsi="Times New Roman"/>
          <w:b w:val="0"/>
          <w:i w:val="0"/>
          <w:color w:val="000000"/>
          <w:sz w:val="20"/>
        </w:rPr>
        <w:t xml:space="preserve"> proposed Gated Recurrent Units (GRU) for identifying ORF scams, concluding that GRUs have fewer parameters than LSTMs while achieving similar classification capacity. Kumar and Garg </w:t>
      </w:r>
      <w:hyperlink w:anchor="ref_11">
        <w:r>
          <w:rPr>
            <w:rFonts w:ascii="Times New Roman" w:hAnsi="Times New Roman"/>
            <w:sz w:val="20"/>
            <w:u w:val="single"/>
            <w:color w:val="0000FF"/>
          </w:rPr>
          <w:t>[11]</w:t>
        </w:r>
      </w:hyperlink>
      <w:r>
        <w:rPr>
          <w:rFonts w:ascii="Times New Roman" w:hAnsi="Times New Roman"/>
          <w:b w:val="0"/>
          <w:i w:val="0"/>
          <w:color w:val="000000"/>
          <w:sz w:val="20"/>
        </w:rPr>
        <w:t xml:space="preserve"> investigated deceptive content detection on recruitment platforms using ensemble learning combined with Word2Vec representations. Vidros et al. </w:t>
      </w:r>
      <w:hyperlink w:anchor="ref_12">
        <w:r>
          <w:rPr>
            <w:rFonts w:ascii="Times New Roman" w:hAnsi="Times New Roman"/>
            <w:sz w:val="20"/>
            <w:u w:val="single"/>
            <w:color w:val="0000FF"/>
          </w:rPr>
          <w:t>[12]</w:t>
        </w:r>
      </w:hyperlink>
      <w:r>
        <w:rPr>
          <w:rFonts w:ascii="Times New Roman" w:hAnsi="Times New Roman"/>
          <w:b w:val="0"/>
          <w:i w:val="0"/>
          <w:color w:val="000000"/>
          <w:sz w:val="20"/>
        </w:rPr>
        <w:t xml:space="preserve"> presented a systematic review and classification scheme for ORF, outlining standard guidelines for deep learning architectures in this domain.</w:t>
      </w:r>
    </w:p>
    <w:p>
      <w:pPr>
        <w:spacing w:line="252" w:lineRule="auto" w:after="80"/>
        <w:ind w:firstLine="216"/>
        <w:jc w:val="both"/>
      </w:pPr>
      <w:r>
        <w:rPr>
          <w:rFonts w:ascii="Times New Roman" w:hAnsi="Times New Roman"/>
          <w:b w:val="0"/>
          <w:i w:val="0"/>
          <w:color w:val="000000"/>
          <w:sz w:val="20"/>
        </w:rPr>
        <w:t xml:space="preserve">The emergence of pre-trained transformers solved the static embedding issue. Taneja et al.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proposed </w:t>
      </w:r>
      <w:r>
        <w:rPr>
          <w:rFonts w:ascii="Times New Roman" w:hAnsi="Times New Roman"/>
          <w:b w:val="0"/>
          <w:i/>
          <w:color w:val="000000"/>
          <w:sz w:val="20"/>
        </w:rPr>
        <w:t>Fraud-BERT</w:t>
      </w:r>
      <w:r>
        <w:rPr>
          <w:rFonts w:ascii="Times New Roman" w:hAnsi="Times New Roman"/>
          <w:b w:val="0"/>
          <w:i w:val="0"/>
          <w:color w:val="000000"/>
          <w:sz w:val="20"/>
        </w:rPr>
        <w:t xml:space="preserve">, fine-tuning a BERT classifier on the EMSCAD dataset, achieving an F1-score of 0.93. Similarly, Sanisetty et al.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combined BERT with sentiment polarity analysis to model the emotional tone of descriptions. Gupta and Rani </w:t>
      </w:r>
      <w:hyperlink w:anchor="ref_14">
        <w:r>
          <w:rPr>
            <w:rFonts w:ascii="Times New Roman" w:hAnsi="Times New Roman"/>
            <w:sz w:val="20"/>
            <w:u w:val="single"/>
            <w:color w:val="0000FF"/>
          </w:rPr>
          <w:t>[14]</w:t>
        </w:r>
      </w:hyperlink>
      <w:r>
        <w:rPr>
          <w:rFonts w:ascii="Times New Roman" w:hAnsi="Times New Roman"/>
          <w:b w:val="0"/>
          <w:i w:val="0"/>
          <w:color w:val="000000"/>
          <w:sz w:val="20"/>
        </w:rPr>
        <w:t xml:space="preserve"> utilized contextualized representations from BERT to detect scams, reporting that bidirectional self-attention is extremely critical to capturing vocabulary variations. Liao and Wang </w:t>
      </w:r>
      <w:hyperlink w:anchor="ref_15">
        <w:r>
          <w:rPr>
            <w:rFonts w:ascii="Times New Roman" w:hAnsi="Times New Roman"/>
            <w:sz w:val="20"/>
            <w:u w:val="single"/>
            <w:color w:val="0000FF"/>
          </w:rPr>
          <w:t>[15]</w:t>
        </w:r>
      </w:hyperlink>
      <w:r>
        <w:rPr>
          <w:rFonts w:ascii="Times New Roman" w:hAnsi="Times New Roman"/>
          <w:b w:val="0"/>
          <w:i w:val="0"/>
          <w:color w:val="000000"/>
          <w:sz w:val="20"/>
        </w:rPr>
        <w:t xml:space="preserve"> recently combined a pre-trained transformer with a hybrid deep learning classifier to detect ORF, showcasing the benefits of feature extraction.</w:t>
      </w:r>
    </w:p>
    <w:p>
      <w:pPr>
        <w:spacing w:line="252" w:lineRule="auto" w:after="80"/>
        <w:ind w:firstLine="216"/>
        <w:jc w:val="both"/>
      </w:pPr>
      <w:r>
        <w:rPr>
          <w:rFonts w:ascii="Times New Roman" w:hAnsi="Times New Roman"/>
          <w:b w:val="0"/>
          <w:i w:val="0"/>
          <w:color w:val="000000"/>
          <w:sz w:val="20"/>
        </w:rPr>
        <w:t>More recently, transformer models have been analyzed. Our work addresses these limitations by introducing a robust NaN-free preprocessing pipeline and token-level explainability using SHAP. By fine-tuning the transformer backbone on the class-weighted imbalanced dataset without data resampling, we preserve the exact text distribution of job posts.</w:t>
      </w:r>
    </w:p>
    <w:p>
      <w:pPr>
        <w:keepNext/>
        <w:spacing w:before="280" w:after="120"/>
        <w:jc w:val="center"/>
      </w:pPr>
      <w:r>
        <w:rPr>
          <w:rFonts w:ascii="Times New Roman" w:hAnsi="Times New Roman"/>
          <w:b/>
          <w:i w:val="0"/>
          <w:color w:val="000000"/>
          <w:sz w:val="20"/>
        </w:rPr>
        <w:t>III.  PROPOSED METHODOLOGY</w:t>
      </w:r>
    </w:p>
    <w:p>
      <w:pPr>
        <w:spacing w:line="252" w:lineRule="auto" w:after="80"/>
        <w:ind w:firstLine="216"/>
        <w:jc w:val="both"/>
      </w:pPr>
      <w:r>
        <w:rPr>
          <w:rFonts w:ascii="Times New Roman" w:hAnsi="Times New Roman"/>
          <w:b w:val="0"/>
          <w:i w:val="0"/>
          <w:color w:val="000000"/>
          <w:sz w:val="20"/>
        </w:rPr>
        <w:t>The proposed BERT framework consists of four main steps: (A) Robust Concatenation, (B) BERT Classification Model, (C) Class-Weighted Loss, and (D) SHAP Explainability. Figure 1 shows the architecture of our system.</w:t>
      </w:r>
    </w:p>
    <w:p>
      <w:pPr>
        <w:spacing w:before="160" w:after="80"/>
        <w:jc w:val="center"/>
      </w:pPr>
      <w:r>
        <w:drawing>
          <wp:inline xmlns:a="http://schemas.openxmlformats.org/drawingml/2006/main" xmlns:pic="http://schemas.openxmlformats.org/drawingml/2006/picture">
            <wp:extent cx="2926080" cy="4159332"/>
            <wp:docPr id="1" name="Picture 1"/>
            <wp:cNvGraphicFramePr>
              <a:graphicFrameLocks noChangeAspect="1"/>
            </wp:cNvGraphicFramePr>
            <a:graphic>
              <a:graphicData uri="http://schemas.openxmlformats.org/drawingml/2006/picture">
                <pic:pic>
                  <pic:nvPicPr>
                    <pic:cNvPr id="0" name="architecture_bert.png"/>
                    <pic:cNvPicPr/>
                  </pic:nvPicPr>
                  <pic:blipFill>
                    <a:blip r:embed="rId9"/>
                    <a:stretch>
                      <a:fillRect/>
                    </a:stretch>
                  </pic:blipFill>
                  <pic:spPr>
                    <a:xfrm>
                      <a:off x="0" y="0"/>
                      <a:ext cx="2926080" cy="4159332"/>
                    </a:xfrm>
                    <a:prstGeom prst="rect"/>
                  </pic:spPr>
                </pic:pic>
              </a:graphicData>
            </a:graphic>
          </wp:inline>
        </w:drawing>
      </w:r>
    </w:p>
    <w:p>
      <w:pPr>
        <w:spacing w:after="160"/>
        <w:jc w:val="center"/>
      </w:pPr>
      <w:r>
        <w:rPr>
          <w:rFonts w:ascii="Times New Roman" w:hAnsi="Times New Roman"/>
          <w:b w:val="0"/>
          <w:i w:val="0"/>
          <w:color w:val="000000"/>
          <w:sz w:val="16"/>
        </w:rPr>
        <w:t>Fig. 1. System Architecture of the Proposed Explainable BERT model.</w:t>
      </w:r>
    </w:p>
    <w:p>
      <w:pPr>
        <w:keepNext/>
        <w:spacing w:before="200" w:after="80"/>
        <w:jc w:val="left"/>
      </w:pPr>
      <w:r>
        <w:rPr>
          <w:rFonts w:ascii="Times New Roman" w:hAnsi="Times New Roman"/>
          <w:b w:val="0"/>
          <w:i/>
          <w:color w:val="000000"/>
          <w:sz w:val="20"/>
        </w:rPr>
        <w:t>A. Robust Concatenation</w:t>
      </w:r>
    </w:p>
    <w:p>
      <w:pPr>
        <w:spacing w:line="252" w:lineRule="auto" w:after="80"/>
        <w:ind w:firstLine="216"/>
        <w:jc w:val="both"/>
      </w:pPr>
      <w:r>
        <w:rPr>
          <w:rFonts w:ascii="Times New Roman" w:hAnsi="Times New Roman"/>
          <w:b w:val="0"/>
          <w:i w:val="0"/>
          <w:color w:val="000000"/>
          <w:sz w:val="20"/>
        </w:rPr>
        <w:t>Each job advertisement contains structured metadata and unstructured descriptions. To avoid text loss, we combine 10 metadata fields: Title, Profile, Description, Requirements, Benefits, Employment Type, Experience, Education, Industry, and Function. To prevent NaN conversion noise, we filter empty entries using a clean concatenation builder. The combined sequence is defined as:</w:t>
      </w:r>
    </w:p>
    <w:p>
      <w:pPr>
        <w:spacing w:before="120" w:after="120"/>
        <w:jc w:val="center"/>
      </w:pPr>
      <w:r>
        <w:rPr>
          <w:rFonts w:ascii="Times New Roman" w:hAnsi="Times New Roman"/>
          <w:b w:val="0"/>
          <w:i/>
          <w:color w:val="000000"/>
          <w:sz w:val="20"/>
        </w:rPr>
        <w:t>X_i = \text{Concat}(Field_1, Field_2, \dots, Field_{10})</w:t>
        <w:tab/>
        <w:tab/>
      </w:r>
      <w:r>
        <w:rPr>
          <w:rFonts w:ascii="Times New Roman" w:hAnsi="Times New Roman"/>
          <w:b w:val="0"/>
          <w:i w:val="0"/>
          <w:color w:val="000000"/>
          <w:sz w:val="20"/>
        </w:rPr>
        <w:t>(1)</w:t>
      </w:r>
    </w:p>
    <w:p>
      <w:pPr>
        <w:spacing w:line="252" w:lineRule="auto" w:after="80"/>
        <w:ind w:firstLine="216"/>
        <w:jc w:val="both"/>
      </w:pPr>
      <w:r>
        <w:rPr>
          <w:rFonts w:ascii="Times New Roman" w:hAnsi="Times New Roman"/>
          <w:b w:val="0"/>
          <w:i w:val="0"/>
          <w:color w:val="000000"/>
          <w:sz w:val="20"/>
        </w:rPr>
        <w:t>This function checks if each field contains a valid string and filters out any null or float values, ensuring the tokenizer receives only semantic data. This step is critical because standard string conversions convert NaN float values to the word 'nan', which acts as noise for self-attention.</w:t>
      </w:r>
    </w:p>
    <w:p>
      <w:pPr>
        <w:keepNext/>
        <w:spacing w:before="200" w:after="80"/>
        <w:jc w:val="left"/>
      </w:pPr>
      <w:r>
        <w:rPr>
          <w:rFonts w:ascii="Times New Roman" w:hAnsi="Times New Roman"/>
          <w:b w:val="0"/>
          <w:i/>
          <w:color w:val="000000"/>
          <w:sz w:val="20"/>
        </w:rPr>
        <w:t>B. BERT Classification Model</w:t>
      </w:r>
    </w:p>
    <w:p>
      <w:pPr>
        <w:spacing w:line="252" w:lineRule="auto" w:after="80"/>
        <w:ind w:firstLine="216"/>
        <w:jc w:val="both"/>
      </w:pPr>
      <w:r>
        <w:rPr>
          <w:rFonts w:ascii="Times New Roman" w:hAnsi="Times New Roman"/>
          <w:b w:val="0"/>
          <w:i w:val="0"/>
          <w:color w:val="000000"/>
          <w:sz w:val="20"/>
        </w:rPr>
        <w:t>The cleaned text sequence is tokenized using the WordPiece tokenizer of the pre-trained bert-base-uncased model. The sequence length is set to 512. The token representations are passed to the BERT layers to generate context-aware hidden states. The representation of the special classification token ([CLS]) is extracted and passed through a dense dropout layer to compute the class logits:</w:t>
      </w:r>
    </w:p>
    <w:p>
      <w:pPr>
        <w:spacing w:before="120" w:after="120"/>
        <w:jc w:val="center"/>
      </w:pPr>
      <w:r>
        <w:rPr>
          <w:rFonts w:ascii="Times New Roman" w:hAnsi="Times New Roman"/>
          <w:b w:val="0"/>
          <w:i/>
          <w:color w:val="000000"/>
          <w:sz w:val="20"/>
        </w:rPr>
        <w:t>H_{cls} = \text{BERT}_{CLS}(I, A) \in \mathbb{R}^{D}</w:t>
        <w:tab/>
        <w:tab/>
      </w:r>
      <w:r>
        <w:rPr>
          <w:rFonts w:ascii="Times New Roman" w:hAnsi="Times New Roman"/>
          <w:b w:val="0"/>
          <w:i w:val="0"/>
          <w:color w:val="000000"/>
          <w:sz w:val="20"/>
        </w:rPr>
        <w:t>(2)</w:t>
      </w:r>
    </w:p>
    <w:p>
      <w:pPr>
        <w:spacing w:before="120" w:after="120"/>
        <w:jc w:val="center"/>
      </w:pPr>
      <w:r>
        <w:rPr>
          <w:rFonts w:ascii="Times New Roman" w:hAnsi="Times New Roman"/>
          <w:b w:val="0"/>
          <w:i/>
          <w:color w:val="000000"/>
          <w:sz w:val="20"/>
        </w:rPr>
        <w:t>\hat{y} = \text{Linear}(\text{Dropout}(H_{cls}))</w:t>
        <w:tab/>
        <w:tab/>
      </w:r>
      <w:r>
        <w:rPr>
          <w:rFonts w:ascii="Times New Roman" w:hAnsi="Times New Roman"/>
          <w:b w:val="0"/>
          <w:i w:val="0"/>
          <w:color w:val="000000"/>
          <w:sz w:val="20"/>
        </w:rPr>
        <w:t>(3)</w:t>
      </w:r>
    </w:p>
    <w:p>
      <w:pPr>
        <w:spacing w:line="252" w:lineRule="auto" w:after="80"/>
        <w:ind w:firstLine="216"/>
        <w:jc w:val="both"/>
      </w:pPr>
      <w:r>
        <w:rPr>
          <w:rFonts w:ascii="Times New Roman" w:hAnsi="Times New Roman"/>
          <w:b w:val="0"/>
          <w:i w:val="0"/>
          <w:color w:val="000000"/>
          <w:sz w:val="20"/>
        </w:rPr>
        <w:t>where D is the embedding dimension (D = 768). All layers of the BERT backbone are fine-tuned to capture domain-specific patterns.</w:t>
      </w:r>
    </w:p>
    <w:p>
      <w:pPr>
        <w:keepNext/>
        <w:spacing w:before="200" w:after="80"/>
        <w:jc w:val="left"/>
      </w:pPr>
      <w:r>
        <w:rPr>
          <w:rFonts w:ascii="Times New Roman" w:hAnsi="Times New Roman"/>
          <w:b w:val="0"/>
          <w:i/>
          <w:color w:val="000000"/>
          <w:sz w:val="20"/>
        </w:rPr>
        <w:t>C. Class-Weighted Loss</w:t>
      </w:r>
    </w:p>
    <w:p>
      <w:pPr>
        <w:spacing w:line="252" w:lineRule="auto" w:after="80"/>
        <w:ind w:firstLine="216"/>
        <w:jc w:val="both"/>
      </w:pPr>
      <w:r>
        <w:rPr>
          <w:rFonts w:ascii="Times New Roman" w:hAnsi="Times New Roman"/>
          <w:b w:val="0"/>
          <w:i w:val="0"/>
          <w:color w:val="000000"/>
          <w:sz w:val="20"/>
        </w:rPr>
        <w:t>The model is optimized using a class-weighted binary cross-entropy loss function to handle the imbalanced labels:</w:t>
      </w:r>
    </w:p>
    <w:p>
      <w:pPr>
        <w:spacing w:before="120" w:after="120"/>
        <w:jc w:val="center"/>
      </w:pPr>
      <w:r>
        <w:rPr>
          <w:rFonts w:ascii="Times New Roman" w:hAnsi="Times New Roman"/>
          <w:b w:val="0"/>
          <w:i/>
          <w:color w:val="000000"/>
          <w:sz w:val="20"/>
        </w:rPr>
        <w:t>\mathcal{L} = - [ w_{pos} \cdot y \log(\sigma(\hat{y})) + (1 - y) \log(1 - \sigma(\hat{y})) ]</w:t>
        <w:tab/>
        <w:tab/>
      </w:r>
      <w:r>
        <w:rPr>
          <w:rFonts w:ascii="Times New Roman" w:hAnsi="Times New Roman"/>
          <w:b w:val="0"/>
          <w:i w:val="0"/>
          <w:color w:val="000000"/>
          <w:sz w:val="20"/>
        </w:rPr>
        <w:t>(4)</w:t>
      </w:r>
    </w:p>
    <w:p>
      <w:pPr>
        <w:spacing w:line="252" w:lineRule="auto" w:after="80"/>
        <w:ind w:firstLine="216"/>
        <w:jc w:val="both"/>
      </w:pPr>
      <w:r>
        <w:rPr>
          <w:rFonts w:ascii="Times New Roman" w:hAnsi="Times New Roman"/>
          <w:b w:val="0"/>
          <w:i w:val="0"/>
          <w:color w:val="000000"/>
          <w:sz w:val="20"/>
        </w:rPr>
        <w:t>where we set $w_{pos} = 3.5$ to penalize false negatives and improve recall on fraudulent listings.</w:t>
      </w:r>
    </w:p>
    <w:p>
      <w:pPr>
        <w:keepNext/>
        <w:spacing w:before="200" w:after="80"/>
        <w:jc w:val="left"/>
      </w:pPr>
      <w:r>
        <w:rPr>
          <w:rFonts w:ascii="Times New Roman" w:hAnsi="Times New Roman"/>
          <w:b w:val="0"/>
          <w:i/>
          <w:color w:val="000000"/>
          <w:sz w:val="20"/>
        </w:rPr>
        <w:t>D. SHAP Explainability</w:t>
      </w:r>
    </w:p>
    <w:p>
      <w:pPr>
        <w:spacing w:line="252" w:lineRule="auto" w:after="80"/>
        <w:ind w:firstLine="216"/>
        <w:jc w:val="both"/>
      </w:pPr>
      <w:r>
        <w:rPr>
          <w:rFonts w:ascii="Times New Roman" w:hAnsi="Times New Roman"/>
          <w:b w:val="0"/>
          <w:i w:val="0"/>
          <w:color w:val="000000"/>
          <w:sz w:val="20"/>
        </w:rPr>
        <w:t>To make the network transparent, we integrate SHAP (SHapley Additive exPlanations). SHAP calculates the marginal contribution of each token to the classification logit. The Shapley value for a token i is defined as:</w:t>
      </w:r>
    </w:p>
    <w:p>
      <w:pPr>
        <w:spacing w:before="120" w:after="120"/>
        <w:jc w:val="center"/>
      </w:pPr>
      <w:r>
        <w:rPr>
          <w:rFonts w:ascii="Times New Roman" w:hAnsi="Times New Roman"/>
          <w:b w:val="0"/>
          <w:i/>
          <w:color w:val="000000"/>
          <w:sz w:val="20"/>
        </w:rPr>
        <w:t>\phi_i = \sum_{S \subseteq F \setminus \{i\}} \frac{|S|!(|F| - |S| - 1)!}{|F|!} [ f_x(S \cup \{i\}) - f_x(S) ]</w:t>
        <w:tab/>
        <w:tab/>
      </w:r>
      <w:r>
        <w:rPr>
          <w:rFonts w:ascii="Times New Roman" w:hAnsi="Times New Roman"/>
          <w:b w:val="0"/>
          <w:i w:val="0"/>
          <w:color w:val="000000"/>
          <w:sz w:val="20"/>
        </w:rPr>
        <w:t>(5)</w:t>
      </w:r>
    </w:p>
    <w:p>
      <w:pPr>
        <w:spacing w:line="252" w:lineRule="auto" w:after="80"/>
        <w:ind w:firstLine="216"/>
        <w:jc w:val="both"/>
      </w:pPr>
      <w:r>
        <w:rPr>
          <w:rFonts w:ascii="Times New Roman" w:hAnsi="Times New Roman"/>
          <w:b w:val="0"/>
          <w:i w:val="0"/>
          <w:color w:val="000000"/>
          <w:sz w:val="20"/>
        </w:rPr>
        <w:t>where F is the set of all input tokens, S is a subset of features excluding token i, and $f_x(S)$ is the model output conditioned on subset S. This allows us to calculate exact token-level feature attribution scores, showing which words contribute to flagging a job as fake.</w:t>
      </w:r>
    </w:p>
    <w:p>
      <w:pPr>
        <w:keepNext/>
        <w:spacing w:before="280" w:after="120"/>
        <w:jc w:val="center"/>
      </w:pPr>
      <w:r>
        <w:rPr>
          <w:rFonts w:ascii="Times New Roman" w:hAnsi="Times New Roman"/>
          <w:b/>
          <w:i w:val="0"/>
          <w:color w:val="000000"/>
          <w:sz w:val="20"/>
        </w:rPr>
        <w:t>IV.  EXPERIMENTAL SETUP</w:t>
      </w:r>
    </w:p>
    <w:p>
      <w:pPr>
        <w:keepNext/>
        <w:spacing w:before="200" w:after="80"/>
        <w:jc w:val="left"/>
      </w:pPr>
      <w:r>
        <w:rPr>
          <w:rFonts w:ascii="Times New Roman" w:hAnsi="Times New Roman"/>
          <w:b w:val="0"/>
          <w:i/>
          <w:color w:val="000000"/>
          <w:sz w:val="20"/>
        </w:rPr>
        <w:t>A. Dataset</w:t>
      </w:r>
    </w:p>
    <w:p>
      <w:pPr>
        <w:spacing w:line="252" w:lineRule="auto" w:after="80"/>
        <w:ind w:firstLine="216"/>
        <w:jc w:val="both"/>
      </w:pPr>
      <w:r>
        <w:rPr>
          <w:rFonts w:ascii="Times New Roman" w:hAnsi="Times New Roman"/>
          <w:b w:val="0"/>
          <w:i w:val="0"/>
          <w:color w:val="000000"/>
          <w:sz w:val="20"/>
        </w:rPr>
        <w:t>We evaluate our model on the EMSCAD dataset (17,880 listings). The data is highly imbalanced, containing 17,014 genuine ads (95.16%) and 866 fraudulent ads (4.84%). This represents a realistic recruitment scenario.</w:t>
      </w:r>
    </w:p>
    <w:p>
      <w:pPr>
        <w:keepNext/>
        <w:spacing w:before="200" w:after="80"/>
        <w:jc w:val="left"/>
      </w:pPr>
      <w:r>
        <w:rPr>
          <w:rFonts w:ascii="Times New Roman" w:hAnsi="Times New Roman"/>
          <w:b w:val="0"/>
          <w:i/>
          <w:color w:val="000000"/>
          <w:sz w:val="20"/>
        </w:rPr>
        <w:t>B. Hardware and Hyperparameters</w:t>
      </w:r>
    </w:p>
    <w:p>
      <w:pPr>
        <w:spacing w:line="252" w:lineRule="auto" w:after="80"/>
        <w:ind w:firstLine="216"/>
        <w:jc w:val="both"/>
      </w:pPr>
      <w:r>
        <w:rPr>
          <w:rFonts w:ascii="Times New Roman" w:hAnsi="Times New Roman"/>
          <w:b w:val="0"/>
          <w:i w:val="0"/>
          <w:color w:val="000000"/>
          <w:sz w:val="20"/>
        </w:rPr>
        <w:t>Models were trained on a Google Colab T4 GPU runtime. Sequence length was set to 512, with a batch size of 16. The model was trained for 5 epochs using early stopping with a patience of 2. We use the AdamW optimizer with learning rates of 2e-5 for BERT layers and 1e-3 for the classification head.</w:t>
      </w:r>
    </w:p>
    <w:p>
      <w:pPr>
        <w:keepNext/>
        <w:spacing w:before="200" w:after="80"/>
        <w:jc w:val="left"/>
      </w:pPr>
      <w:r>
        <w:rPr>
          <w:rFonts w:ascii="Times New Roman" w:hAnsi="Times New Roman"/>
          <w:b w:val="0"/>
          <w:i/>
          <w:color w:val="000000"/>
          <w:sz w:val="20"/>
        </w:rPr>
        <w:t>C. Baseline Models</w:t>
      </w:r>
    </w:p>
    <w:p>
      <w:pPr>
        <w:spacing w:line="252" w:lineRule="auto" w:after="80"/>
        <w:ind w:firstLine="216"/>
        <w:jc w:val="both"/>
      </w:pPr>
      <w:r>
        <w:rPr>
          <w:rFonts w:ascii="Times New Roman" w:hAnsi="Times New Roman"/>
          <w:b w:val="0"/>
          <w:i w:val="0"/>
          <w:color w:val="000000"/>
          <w:sz w:val="20"/>
        </w:rPr>
        <w:t>We benchmark our model against several baselines: (1) Logistic Regression with TF-IDF features, (2) Random Forest with TF-IDF features, (3) Standard Bi-LSTM, and (4) Standalone RoBERTa Classifier.</w:t>
      </w:r>
    </w:p>
    <w:p>
      <w:pPr>
        <w:keepNext/>
        <w:spacing w:before="280" w:after="120"/>
        <w:jc w:val="center"/>
      </w:pPr>
      <w:r>
        <w:rPr>
          <w:rFonts w:ascii="Times New Roman" w:hAnsi="Times New Roman"/>
          <w:b/>
          <w:i w:val="0"/>
          <w:color w:val="000000"/>
          <w:sz w:val="20"/>
        </w:rPr>
        <w:t>V.  RESULTS AND DISCUSSION</w:t>
      </w:r>
    </w:p>
    <w:p>
      <w:pPr>
        <w:keepNext/>
        <w:spacing w:before="200" w:after="80"/>
        <w:jc w:val="left"/>
      </w:pPr>
      <w:r>
        <w:rPr>
          <w:rFonts w:ascii="Times New Roman" w:hAnsi="Times New Roman"/>
          <w:b w:val="0"/>
          <w:i/>
          <w:color w:val="000000"/>
          <w:sz w:val="20"/>
        </w:rPr>
        <w:t>A. Quantitative Results</w:t>
      </w:r>
    </w:p>
    <w:p>
      <w:pPr>
        <w:spacing w:line="252" w:lineRule="auto" w:after="80"/>
        <w:ind w:firstLine="216"/>
        <w:jc w:val="both"/>
      </w:pPr>
      <w:r>
        <w:rPr>
          <w:rFonts w:ascii="Times New Roman" w:hAnsi="Times New Roman"/>
          <w:b w:val="0"/>
          <w:i w:val="0"/>
          <w:color w:val="000000"/>
          <w:sz w:val="20"/>
        </w:rPr>
        <w:t>The performance of all models on the test set is summarized in Table I. We report both Class 1 (Fraudulent) metrics and Macro-average metrics to allow a direct comparison with SOTA baseline papers.</w:t>
      </w:r>
    </w:p>
    <w:tbl>
      <w:tblPr>
        <w:tblStyle w:val="LightShading-Accent1"/>
        <w:tblW w:type="auto" w:w="0"/>
        <w:tblLook w:firstColumn="1" w:firstRow="1" w:lastColumn="0" w:lastRow="0" w:noHBand="0" w:noVBand="1" w:val="04A0"/>
      </w:tblPr>
      <w:tblGrid>
        <w:gridCol w:w="1160"/>
        <w:gridCol w:w="1160"/>
        <w:gridCol w:w="1160"/>
        <w:gridCol w:w="1160"/>
        <w:gridCol w:w="1160"/>
        <w:gridCol w:w="1160"/>
        <w:gridCol w:w="1160"/>
        <w:gridCol w:w="1160"/>
        <w:gridCol w:w="1160"/>
      </w:tblGrid>
      <w:tr>
        <w:tc>
          <w:tcPr>
            <w:tcW w:type="dxa" w:w="1160"/>
          </w:tcPr>
          <w:p>
            <w:pPr>
              <w:jc w:val="center"/>
            </w:pPr>
            <w:r>
              <w:rPr>
                <w:rFonts w:ascii="Times New Roman" w:hAnsi="Times New Roman"/>
                <w:b/>
                <w:i w:val="0"/>
                <w:color w:val="000000"/>
                <w:sz w:val="16"/>
              </w:rPr>
              <w:t>Model</w:t>
            </w:r>
          </w:p>
        </w:tc>
        <w:tc>
          <w:tcPr>
            <w:tcW w:type="dxa" w:w="1160"/>
          </w:tcPr>
          <w:p>
            <w:pPr>
              <w:jc w:val="center"/>
            </w:pPr>
            <w:r>
              <w:rPr>
                <w:rFonts w:ascii="Times New Roman" w:hAnsi="Times New Roman"/>
                <w:b/>
                <w:i w:val="0"/>
                <w:color w:val="000000"/>
                <w:sz w:val="16"/>
              </w:rPr>
              <w:t>Acc</w:t>
            </w:r>
          </w:p>
        </w:tc>
        <w:tc>
          <w:tcPr>
            <w:tcW w:type="dxa" w:w="1160"/>
          </w:tcPr>
          <w:p>
            <w:pPr>
              <w:jc w:val="center"/>
            </w:pPr>
            <w:r>
              <w:rPr>
                <w:rFonts w:ascii="Times New Roman" w:hAnsi="Times New Roman"/>
                <w:b/>
                <w:i w:val="0"/>
                <w:color w:val="000000"/>
                <w:sz w:val="16"/>
              </w:rPr>
              <w:t>Prec(1)</w:t>
            </w:r>
          </w:p>
        </w:tc>
        <w:tc>
          <w:tcPr>
            <w:tcW w:type="dxa" w:w="1160"/>
          </w:tcPr>
          <w:p>
            <w:pPr>
              <w:jc w:val="center"/>
            </w:pPr>
            <w:r>
              <w:rPr>
                <w:rFonts w:ascii="Times New Roman" w:hAnsi="Times New Roman"/>
                <w:b/>
                <w:i w:val="0"/>
                <w:color w:val="000000"/>
                <w:sz w:val="16"/>
              </w:rPr>
              <w:t>Rec(1)</w:t>
            </w:r>
          </w:p>
        </w:tc>
        <w:tc>
          <w:tcPr>
            <w:tcW w:type="dxa" w:w="1160"/>
          </w:tcPr>
          <w:p>
            <w:pPr>
              <w:jc w:val="center"/>
            </w:pPr>
            <w:r>
              <w:rPr>
                <w:rFonts w:ascii="Times New Roman" w:hAnsi="Times New Roman"/>
                <w:b/>
                <w:i w:val="0"/>
                <w:color w:val="000000"/>
                <w:sz w:val="16"/>
              </w:rPr>
              <w:t>F1(1)</w:t>
            </w:r>
          </w:p>
        </w:tc>
        <w:tc>
          <w:tcPr>
            <w:tcW w:type="dxa" w:w="1160"/>
          </w:tcPr>
          <w:p>
            <w:pPr>
              <w:jc w:val="center"/>
            </w:pPr>
            <w:r>
              <w:rPr>
                <w:rFonts w:ascii="Times New Roman" w:hAnsi="Times New Roman"/>
                <w:b/>
                <w:i w:val="0"/>
                <w:color w:val="000000"/>
                <w:sz w:val="16"/>
              </w:rPr>
              <w:t>AUC</w:t>
            </w:r>
          </w:p>
        </w:tc>
        <w:tc>
          <w:tcPr>
            <w:tcW w:type="dxa" w:w="1160"/>
          </w:tcPr>
          <w:p>
            <w:pPr>
              <w:jc w:val="center"/>
            </w:pPr>
            <w:r>
              <w:rPr>
                <w:rFonts w:ascii="Times New Roman" w:hAnsi="Times New Roman"/>
                <w:b/>
                <w:i w:val="0"/>
                <w:color w:val="000000"/>
                <w:sz w:val="16"/>
              </w:rPr>
              <w:t>Macro P</w:t>
            </w:r>
          </w:p>
        </w:tc>
        <w:tc>
          <w:tcPr>
            <w:tcW w:type="dxa" w:w="1160"/>
          </w:tcPr>
          <w:p>
            <w:pPr>
              <w:jc w:val="center"/>
            </w:pPr>
            <w:r>
              <w:rPr>
                <w:rFonts w:ascii="Times New Roman" w:hAnsi="Times New Roman"/>
                <w:b/>
                <w:i w:val="0"/>
                <w:color w:val="000000"/>
                <w:sz w:val="16"/>
              </w:rPr>
              <w:t>Macro R</w:t>
            </w:r>
          </w:p>
        </w:tc>
        <w:tc>
          <w:tcPr>
            <w:tcW w:type="dxa" w:w="1160"/>
          </w:tcPr>
          <w:p>
            <w:pPr>
              <w:jc w:val="center"/>
            </w:pPr>
            <w:r>
              <w:rPr>
                <w:rFonts w:ascii="Times New Roman" w:hAnsi="Times New Roman"/>
                <w:b/>
                <w:i w:val="0"/>
                <w:color w:val="000000"/>
                <w:sz w:val="16"/>
              </w:rPr>
              <w:t>Macro F1</w:t>
            </w:r>
          </w:p>
        </w:tc>
      </w:tr>
      <w:tr>
        <w:tc>
          <w:tcPr>
            <w:tcW w:type="dxa" w:w="1160"/>
          </w:tcPr>
          <w:p>
            <w:pPr>
              <w:jc w:val="left"/>
            </w:pPr>
            <w:r>
              <w:rPr>
                <w:rFonts w:ascii="Times New Roman" w:hAnsi="Times New Roman"/>
                <w:b w:val="0"/>
                <w:i w:val="0"/>
                <w:color w:val="000000"/>
                <w:sz w:val="16"/>
              </w:rPr>
              <w:t>Logistic Regression</w:t>
            </w:r>
          </w:p>
        </w:tc>
        <w:tc>
          <w:tcPr>
            <w:tcW w:type="dxa" w:w="1160"/>
          </w:tcPr>
          <w:p>
            <w:pPr>
              <w:jc w:val="center"/>
            </w:pPr>
            <w:r>
              <w:rPr>
                <w:rFonts w:ascii="Times New Roman" w:hAnsi="Times New Roman"/>
                <w:b w:val="0"/>
                <w:i w:val="0"/>
                <w:color w:val="000000"/>
                <w:sz w:val="16"/>
              </w:rPr>
              <w:t>96.84%</w:t>
            </w:r>
          </w:p>
        </w:tc>
        <w:tc>
          <w:tcPr>
            <w:tcW w:type="dxa" w:w="1160"/>
          </w:tcPr>
          <w:p>
            <w:pPr>
              <w:jc w:val="center"/>
            </w:pPr>
            <w:r>
              <w:rPr>
                <w:rFonts w:ascii="Times New Roman" w:hAnsi="Times New Roman"/>
                <w:b w:val="0"/>
                <w:i w:val="0"/>
                <w:color w:val="000000"/>
                <w:sz w:val="16"/>
              </w:rPr>
              <w:t>62.10%</w:t>
            </w:r>
          </w:p>
        </w:tc>
        <w:tc>
          <w:tcPr>
            <w:tcW w:type="dxa" w:w="1160"/>
          </w:tcPr>
          <w:p>
            <w:pPr>
              <w:jc w:val="center"/>
            </w:pPr>
            <w:r>
              <w:rPr>
                <w:rFonts w:ascii="Times New Roman" w:hAnsi="Times New Roman"/>
                <w:b w:val="0"/>
                <w:i w:val="0"/>
                <w:color w:val="000000"/>
                <w:sz w:val="16"/>
              </w:rPr>
              <w:t>89.02%</w:t>
            </w:r>
          </w:p>
        </w:tc>
        <w:tc>
          <w:tcPr>
            <w:tcW w:type="dxa" w:w="1160"/>
          </w:tcPr>
          <w:p>
            <w:pPr>
              <w:jc w:val="center"/>
            </w:pPr>
            <w:r>
              <w:rPr>
                <w:rFonts w:ascii="Times New Roman" w:hAnsi="Times New Roman"/>
                <w:b w:val="0"/>
                <w:i w:val="0"/>
                <w:color w:val="000000"/>
                <w:sz w:val="16"/>
              </w:rPr>
              <w:t>73.16%</w:t>
            </w:r>
          </w:p>
        </w:tc>
        <w:tc>
          <w:tcPr>
            <w:tcW w:type="dxa" w:w="1160"/>
          </w:tcPr>
          <w:p>
            <w:pPr>
              <w:jc w:val="center"/>
            </w:pPr>
            <w:r>
              <w:rPr>
                <w:rFonts w:ascii="Times New Roman" w:hAnsi="Times New Roman"/>
                <w:b w:val="0"/>
                <w:i w:val="0"/>
                <w:color w:val="000000"/>
                <w:sz w:val="16"/>
              </w:rPr>
              <w:t>98.64%</w:t>
            </w:r>
          </w:p>
        </w:tc>
        <w:tc>
          <w:tcPr>
            <w:tcW w:type="dxa" w:w="1160"/>
          </w:tcPr>
          <w:p>
            <w:pPr>
              <w:jc w:val="center"/>
            </w:pPr>
            <w:r>
              <w:rPr>
                <w:rFonts w:ascii="Times New Roman" w:hAnsi="Times New Roman"/>
                <w:b w:val="0"/>
                <w:i w:val="0"/>
                <w:color w:val="000000"/>
                <w:sz w:val="16"/>
              </w:rPr>
              <w:t>80.50%</w:t>
            </w:r>
          </w:p>
        </w:tc>
        <w:tc>
          <w:tcPr>
            <w:tcW w:type="dxa" w:w="1160"/>
          </w:tcPr>
          <w:p>
            <w:pPr>
              <w:jc w:val="center"/>
            </w:pPr>
            <w:r>
              <w:rPr>
                <w:rFonts w:ascii="Times New Roman" w:hAnsi="Times New Roman"/>
                <w:b w:val="0"/>
                <w:i w:val="0"/>
                <w:color w:val="000000"/>
                <w:sz w:val="16"/>
              </w:rPr>
              <w:t>93.00%</w:t>
            </w:r>
          </w:p>
        </w:tc>
        <w:tc>
          <w:tcPr>
            <w:tcW w:type="dxa" w:w="1160"/>
          </w:tcPr>
          <w:p>
            <w:pPr>
              <w:jc w:val="center"/>
            </w:pPr>
            <w:r>
              <w:rPr>
                <w:rFonts w:ascii="Times New Roman" w:hAnsi="Times New Roman"/>
                <w:b w:val="0"/>
                <w:i w:val="0"/>
                <w:color w:val="000000"/>
                <w:sz w:val="16"/>
              </w:rPr>
              <w:t>85.50%</w:t>
            </w:r>
          </w:p>
        </w:tc>
      </w:tr>
      <w:tr>
        <w:tc>
          <w:tcPr>
            <w:tcW w:type="dxa" w:w="1160"/>
          </w:tcPr>
          <w:p>
            <w:pPr>
              <w:jc w:val="left"/>
            </w:pPr>
            <w:r>
              <w:rPr>
                <w:rFonts w:ascii="Times New Roman" w:hAnsi="Times New Roman"/>
                <w:b w:val="0"/>
                <w:i w:val="0"/>
                <w:color w:val="000000"/>
                <w:sz w:val="16"/>
              </w:rPr>
              <w:t>Random Forest</w:t>
            </w:r>
          </w:p>
        </w:tc>
        <w:tc>
          <w:tcPr>
            <w:tcW w:type="dxa" w:w="1160"/>
          </w:tcPr>
          <w:p>
            <w:pPr>
              <w:jc w:val="center"/>
            </w:pPr>
            <w:r>
              <w:rPr>
                <w:rFonts w:ascii="Times New Roman" w:hAnsi="Times New Roman"/>
                <w:b w:val="0"/>
                <w:i w:val="0"/>
                <w:color w:val="000000"/>
                <w:sz w:val="16"/>
              </w:rPr>
              <w:t>97.85%</w:t>
            </w:r>
          </w:p>
        </w:tc>
        <w:tc>
          <w:tcPr>
            <w:tcW w:type="dxa" w:w="1160"/>
          </w:tcPr>
          <w:p>
            <w:pPr>
              <w:jc w:val="center"/>
            </w:pPr>
            <w:r>
              <w:rPr>
                <w:rFonts w:ascii="Times New Roman" w:hAnsi="Times New Roman"/>
                <w:b w:val="0"/>
                <w:i w:val="0"/>
                <w:color w:val="000000"/>
                <w:sz w:val="16"/>
              </w:rPr>
              <w:t>100.00%</w:t>
            </w:r>
          </w:p>
        </w:tc>
        <w:tc>
          <w:tcPr>
            <w:tcW w:type="dxa" w:w="1160"/>
          </w:tcPr>
          <w:p>
            <w:pPr>
              <w:jc w:val="center"/>
            </w:pPr>
            <w:r>
              <w:rPr>
                <w:rFonts w:ascii="Times New Roman" w:hAnsi="Times New Roman"/>
                <w:b w:val="0"/>
                <w:i w:val="0"/>
                <w:color w:val="000000"/>
                <w:sz w:val="16"/>
              </w:rPr>
              <w:t>55.49%</w:t>
            </w:r>
          </w:p>
        </w:tc>
        <w:tc>
          <w:tcPr>
            <w:tcW w:type="dxa" w:w="1160"/>
          </w:tcPr>
          <w:p>
            <w:pPr>
              <w:jc w:val="center"/>
            </w:pPr>
            <w:r>
              <w:rPr>
                <w:rFonts w:ascii="Times New Roman" w:hAnsi="Times New Roman"/>
                <w:b w:val="0"/>
                <w:i w:val="0"/>
                <w:color w:val="000000"/>
                <w:sz w:val="16"/>
              </w:rPr>
              <w:t>71.38%</w:t>
            </w:r>
          </w:p>
        </w:tc>
        <w:tc>
          <w:tcPr>
            <w:tcW w:type="dxa" w:w="1160"/>
          </w:tcPr>
          <w:p>
            <w:pPr>
              <w:jc w:val="center"/>
            </w:pPr>
            <w:r>
              <w:rPr>
                <w:rFonts w:ascii="Times New Roman" w:hAnsi="Times New Roman"/>
                <w:b w:val="0"/>
                <w:i w:val="0"/>
                <w:color w:val="000000"/>
                <w:sz w:val="16"/>
              </w:rPr>
              <w:t>98.87%</w:t>
            </w:r>
          </w:p>
        </w:tc>
        <w:tc>
          <w:tcPr>
            <w:tcW w:type="dxa" w:w="1160"/>
          </w:tcPr>
          <w:p>
            <w:pPr>
              <w:jc w:val="center"/>
            </w:pPr>
            <w:r>
              <w:rPr>
                <w:rFonts w:ascii="Times New Roman" w:hAnsi="Times New Roman"/>
                <w:b w:val="0"/>
                <w:i w:val="0"/>
                <w:color w:val="000000"/>
                <w:sz w:val="16"/>
              </w:rPr>
              <w:t>99.00%</w:t>
            </w:r>
          </w:p>
        </w:tc>
        <w:tc>
          <w:tcPr>
            <w:tcW w:type="dxa" w:w="1160"/>
          </w:tcPr>
          <w:p>
            <w:pPr>
              <w:jc w:val="center"/>
            </w:pPr>
            <w:r>
              <w:rPr>
                <w:rFonts w:ascii="Times New Roman" w:hAnsi="Times New Roman"/>
                <w:b w:val="0"/>
                <w:i w:val="0"/>
                <w:color w:val="000000"/>
                <w:sz w:val="16"/>
              </w:rPr>
              <w:t>77.74%</w:t>
            </w:r>
          </w:p>
        </w:tc>
        <w:tc>
          <w:tcPr>
            <w:tcW w:type="dxa" w:w="1160"/>
          </w:tcPr>
          <w:p>
            <w:pPr>
              <w:jc w:val="center"/>
            </w:pPr>
            <w:r>
              <w:rPr>
                <w:rFonts w:ascii="Times New Roman" w:hAnsi="Times New Roman"/>
                <w:b w:val="0"/>
                <w:i w:val="0"/>
                <w:color w:val="000000"/>
                <w:sz w:val="16"/>
              </w:rPr>
              <w:t>85.19%</w:t>
            </w:r>
          </w:p>
        </w:tc>
      </w:tr>
      <w:tr>
        <w:tc>
          <w:tcPr>
            <w:tcW w:type="dxa" w:w="1160"/>
          </w:tcPr>
          <w:p>
            <w:pPr>
              <w:jc w:val="left"/>
            </w:pPr>
            <w:r>
              <w:rPr>
                <w:rFonts w:ascii="Times New Roman" w:hAnsi="Times New Roman"/>
                <w:b w:val="0"/>
                <w:i w:val="0"/>
                <w:color w:val="000000"/>
                <w:sz w:val="16"/>
              </w:rPr>
              <w:t>Standard Bi-LSTM</w:t>
            </w:r>
          </w:p>
        </w:tc>
        <w:tc>
          <w:tcPr>
            <w:tcW w:type="dxa" w:w="1160"/>
          </w:tcPr>
          <w:p>
            <w:pPr>
              <w:jc w:val="center"/>
            </w:pPr>
            <w:r>
              <w:rPr>
                <w:rFonts w:ascii="Times New Roman" w:hAnsi="Times New Roman"/>
                <w:b w:val="0"/>
                <w:i w:val="0"/>
                <w:color w:val="000000"/>
                <w:sz w:val="16"/>
              </w:rPr>
              <w:t>98.12%</w:t>
            </w:r>
          </w:p>
        </w:tc>
        <w:tc>
          <w:tcPr>
            <w:tcW w:type="dxa" w:w="1160"/>
          </w:tcPr>
          <w:p>
            <w:pPr>
              <w:jc w:val="center"/>
            </w:pPr>
            <w:r>
              <w:rPr>
                <w:rFonts w:ascii="Times New Roman" w:hAnsi="Times New Roman"/>
                <w:b w:val="0"/>
                <w:i w:val="0"/>
                <w:color w:val="000000"/>
                <w:sz w:val="16"/>
              </w:rPr>
              <w:t>79.45%</w:t>
            </w:r>
          </w:p>
        </w:tc>
        <w:tc>
          <w:tcPr>
            <w:tcW w:type="dxa" w:w="1160"/>
          </w:tcPr>
          <w:p>
            <w:pPr>
              <w:jc w:val="center"/>
            </w:pPr>
            <w:r>
              <w:rPr>
                <w:rFonts w:ascii="Times New Roman" w:hAnsi="Times New Roman"/>
                <w:b w:val="0"/>
                <w:i w:val="0"/>
                <w:color w:val="000000"/>
                <w:sz w:val="16"/>
              </w:rPr>
              <w:t>81.50%</w:t>
            </w:r>
          </w:p>
        </w:tc>
        <w:tc>
          <w:tcPr>
            <w:tcW w:type="dxa" w:w="1160"/>
          </w:tcPr>
          <w:p>
            <w:pPr>
              <w:jc w:val="center"/>
            </w:pPr>
            <w:r>
              <w:rPr>
                <w:rFonts w:ascii="Times New Roman" w:hAnsi="Times New Roman"/>
                <w:b w:val="0"/>
                <w:i w:val="0"/>
                <w:color w:val="000000"/>
                <w:sz w:val="16"/>
              </w:rPr>
              <w:t>80.46%</w:t>
            </w:r>
          </w:p>
        </w:tc>
        <w:tc>
          <w:tcPr>
            <w:tcW w:type="dxa" w:w="1160"/>
          </w:tcPr>
          <w:p>
            <w:pPr>
              <w:jc w:val="center"/>
            </w:pPr>
            <w:r>
              <w:rPr>
                <w:rFonts w:ascii="Times New Roman" w:hAnsi="Times New Roman"/>
                <w:b w:val="0"/>
                <w:i w:val="0"/>
                <w:color w:val="000000"/>
                <w:sz w:val="16"/>
              </w:rPr>
              <w:t>97.20%</w:t>
            </w:r>
          </w:p>
        </w:tc>
        <w:tc>
          <w:tcPr>
            <w:tcW w:type="dxa" w:w="1160"/>
          </w:tcPr>
          <w:p>
            <w:pPr>
              <w:jc w:val="center"/>
            </w:pPr>
            <w:r>
              <w:rPr>
                <w:rFonts w:ascii="Times New Roman" w:hAnsi="Times New Roman"/>
                <w:b w:val="0"/>
                <w:i w:val="0"/>
                <w:color w:val="000000"/>
                <w:sz w:val="16"/>
              </w:rPr>
              <w:t>89.28%</w:t>
            </w:r>
          </w:p>
        </w:tc>
        <w:tc>
          <w:tcPr>
            <w:tcW w:type="dxa" w:w="1160"/>
          </w:tcPr>
          <w:p>
            <w:pPr>
              <w:jc w:val="center"/>
            </w:pPr>
            <w:r>
              <w:rPr>
                <w:rFonts w:ascii="Times New Roman" w:hAnsi="Times New Roman"/>
                <w:b w:val="0"/>
                <w:i w:val="0"/>
                <w:color w:val="000000"/>
                <w:sz w:val="16"/>
              </w:rPr>
              <w:t>90.48%</w:t>
            </w:r>
          </w:p>
        </w:tc>
        <w:tc>
          <w:tcPr>
            <w:tcW w:type="dxa" w:w="1160"/>
          </w:tcPr>
          <w:p>
            <w:pPr>
              <w:jc w:val="center"/>
            </w:pPr>
            <w:r>
              <w:rPr>
                <w:rFonts w:ascii="Times New Roman" w:hAnsi="Times New Roman"/>
                <w:b w:val="0"/>
                <w:i w:val="0"/>
                <w:color w:val="000000"/>
                <w:sz w:val="16"/>
              </w:rPr>
              <w:t>89.87%</w:t>
            </w:r>
          </w:p>
        </w:tc>
      </w:tr>
      <w:tr>
        <w:tc>
          <w:tcPr>
            <w:tcW w:type="dxa" w:w="1160"/>
          </w:tcPr>
          <w:p>
            <w:pPr>
              <w:jc w:val="left"/>
            </w:pPr>
            <w:r>
              <w:rPr>
                <w:rFonts w:ascii="Times New Roman" w:hAnsi="Times New Roman"/>
                <w:b w:val="0"/>
                <w:i w:val="0"/>
                <w:color w:val="000000"/>
                <w:sz w:val="16"/>
              </w:rPr>
              <w:t>Standalone RoBERTa</w:t>
            </w:r>
          </w:p>
        </w:tc>
        <w:tc>
          <w:tcPr>
            <w:tcW w:type="dxa" w:w="1160"/>
          </w:tcPr>
          <w:p>
            <w:pPr>
              <w:jc w:val="center"/>
            </w:pPr>
            <w:r>
              <w:rPr>
                <w:rFonts w:ascii="Times New Roman" w:hAnsi="Times New Roman"/>
                <w:b w:val="0"/>
                <w:i w:val="0"/>
                <w:color w:val="000000"/>
                <w:sz w:val="16"/>
              </w:rPr>
              <w:t>98.97%</w:t>
            </w:r>
          </w:p>
        </w:tc>
        <w:tc>
          <w:tcPr>
            <w:tcW w:type="dxa" w:w="1160"/>
          </w:tcPr>
          <w:p>
            <w:pPr>
              <w:jc w:val="center"/>
            </w:pPr>
            <w:r>
              <w:rPr>
                <w:rFonts w:ascii="Times New Roman" w:hAnsi="Times New Roman"/>
                <w:b w:val="0"/>
                <w:i w:val="0"/>
                <w:color w:val="000000"/>
                <w:sz w:val="16"/>
              </w:rPr>
              <w:t>91.46%</w:t>
            </w:r>
          </w:p>
        </w:tc>
        <w:tc>
          <w:tcPr>
            <w:tcW w:type="dxa" w:w="1160"/>
          </w:tcPr>
          <w:p>
            <w:pPr>
              <w:jc w:val="center"/>
            </w:pPr>
            <w:r>
              <w:rPr>
                <w:rFonts w:ascii="Times New Roman" w:hAnsi="Times New Roman"/>
                <w:b w:val="0"/>
                <w:i w:val="0"/>
                <w:color w:val="000000"/>
                <w:sz w:val="16"/>
              </w:rPr>
              <w:t>86.71%</w:t>
            </w:r>
          </w:p>
        </w:tc>
        <w:tc>
          <w:tcPr>
            <w:tcW w:type="dxa" w:w="1160"/>
          </w:tcPr>
          <w:p>
            <w:pPr>
              <w:jc w:val="center"/>
            </w:pPr>
            <w:r>
              <w:rPr>
                <w:rFonts w:ascii="Times New Roman" w:hAnsi="Times New Roman"/>
                <w:b w:val="0"/>
                <w:i w:val="0"/>
                <w:color w:val="000000"/>
                <w:sz w:val="16"/>
              </w:rPr>
              <w:t>89.02%</w:t>
            </w:r>
          </w:p>
        </w:tc>
        <w:tc>
          <w:tcPr>
            <w:tcW w:type="dxa" w:w="1160"/>
          </w:tcPr>
          <w:p>
            <w:pPr>
              <w:jc w:val="center"/>
            </w:pPr>
            <w:r>
              <w:rPr>
                <w:rFonts w:ascii="Times New Roman" w:hAnsi="Times New Roman"/>
                <w:b w:val="0"/>
                <w:i w:val="0"/>
                <w:color w:val="000000"/>
                <w:sz w:val="16"/>
              </w:rPr>
              <w:t>99.28%</w:t>
            </w:r>
          </w:p>
        </w:tc>
        <w:tc>
          <w:tcPr>
            <w:tcW w:type="dxa" w:w="1160"/>
          </w:tcPr>
          <w:p>
            <w:pPr>
              <w:jc w:val="center"/>
            </w:pPr>
            <w:r>
              <w:rPr>
                <w:rFonts w:ascii="Times New Roman" w:hAnsi="Times New Roman"/>
                <w:b w:val="0"/>
                <w:i w:val="0"/>
                <w:color w:val="000000"/>
                <w:sz w:val="16"/>
              </w:rPr>
              <w:t>95.39%</w:t>
            </w:r>
          </w:p>
        </w:tc>
        <w:tc>
          <w:tcPr>
            <w:tcW w:type="dxa" w:w="1160"/>
          </w:tcPr>
          <w:p>
            <w:pPr>
              <w:jc w:val="center"/>
            </w:pPr>
            <w:r>
              <w:rPr>
                <w:rFonts w:ascii="Times New Roman" w:hAnsi="Times New Roman"/>
                <w:b w:val="0"/>
                <w:i w:val="0"/>
                <w:color w:val="000000"/>
                <w:sz w:val="16"/>
              </w:rPr>
              <w:t>93.15%</w:t>
            </w:r>
          </w:p>
        </w:tc>
        <w:tc>
          <w:tcPr>
            <w:tcW w:type="dxa" w:w="1160"/>
          </w:tcPr>
          <w:p>
            <w:pPr>
              <w:jc w:val="center"/>
            </w:pPr>
            <w:r>
              <w:rPr>
                <w:rFonts w:ascii="Times New Roman" w:hAnsi="Times New Roman"/>
                <w:b w:val="0"/>
                <w:i w:val="0"/>
                <w:color w:val="000000"/>
                <w:sz w:val="16"/>
              </w:rPr>
              <w:t>94.24%</w:t>
            </w:r>
          </w:p>
        </w:tc>
      </w:tr>
      <w:tr>
        <w:tc>
          <w:tcPr>
            <w:tcW w:type="dxa" w:w="1160"/>
          </w:tcPr>
          <w:p>
            <w:pPr>
              <w:jc w:val="left"/>
            </w:pPr>
            <w:r>
              <w:rPr>
                <w:rFonts w:ascii="Times New Roman" w:hAnsi="Times New Roman"/>
                <w:b/>
                <w:i w:val="0"/>
                <w:color w:val="000000"/>
                <w:sz w:val="16"/>
              </w:rPr>
              <w:t>Proposed BERT Model</w:t>
            </w:r>
          </w:p>
        </w:tc>
        <w:tc>
          <w:tcPr>
            <w:tcW w:type="dxa" w:w="1160"/>
          </w:tcPr>
          <w:p>
            <w:pPr>
              <w:jc w:val="center"/>
            </w:pPr>
            <w:r>
              <w:rPr>
                <w:rFonts w:ascii="Times New Roman" w:hAnsi="Times New Roman"/>
                <w:b/>
                <w:i w:val="0"/>
                <w:color w:val="000000"/>
                <w:sz w:val="16"/>
              </w:rPr>
              <w:t>99.02%</w:t>
            </w:r>
          </w:p>
        </w:tc>
        <w:tc>
          <w:tcPr>
            <w:tcW w:type="dxa" w:w="1160"/>
          </w:tcPr>
          <w:p>
            <w:pPr>
              <w:jc w:val="center"/>
            </w:pPr>
            <w:r>
              <w:rPr>
                <w:rFonts w:ascii="Times New Roman" w:hAnsi="Times New Roman"/>
                <w:b/>
                <w:i w:val="0"/>
                <w:color w:val="000000"/>
                <w:sz w:val="16"/>
              </w:rPr>
              <w:t>91.57%</w:t>
            </w:r>
          </w:p>
        </w:tc>
        <w:tc>
          <w:tcPr>
            <w:tcW w:type="dxa" w:w="1160"/>
          </w:tcPr>
          <w:p>
            <w:pPr>
              <w:jc w:val="center"/>
            </w:pPr>
            <w:r>
              <w:rPr>
                <w:rFonts w:ascii="Times New Roman" w:hAnsi="Times New Roman"/>
                <w:b/>
                <w:i w:val="0"/>
                <w:color w:val="000000"/>
                <w:sz w:val="16"/>
              </w:rPr>
              <w:t>87.86%</w:t>
            </w:r>
          </w:p>
        </w:tc>
        <w:tc>
          <w:tcPr>
            <w:tcW w:type="dxa" w:w="1160"/>
          </w:tcPr>
          <w:p>
            <w:pPr>
              <w:jc w:val="center"/>
            </w:pPr>
            <w:r>
              <w:rPr>
                <w:rFonts w:ascii="Times New Roman" w:hAnsi="Times New Roman"/>
                <w:b/>
                <w:i w:val="0"/>
                <w:color w:val="000000"/>
                <w:sz w:val="16"/>
              </w:rPr>
              <w:t>89.68%</w:t>
            </w:r>
          </w:p>
        </w:tc>
        <w:tc>
          <w:tcPr>
            <w:tcW w:type="dxa" w:w="1160"/>
          </w:tcPr>
          <w:p>
            <w:pPr>
              <w:jc w:val="center"/>
            </w:pPr>
            <w:r>
              <w:rPr>
                <w:rFonts w:ascii="Times New Roman" w:hAnsi="Times New Roman"/>
                <w:b/>
                <w:i w:val="0"/>
                <w:color w:val="000000"/>
                <w:sz w:val="16"/>
              </w:rPr>
              <w:t>99.22%</w:t>
            </w:r>
          </w:p>
        </w:tc>
        <w:tc>
          <w:tcPr>
            <w:tcW w:type="dxa" w:w="1160"/>
          </w:tcPr>
          <w:p>
            <w:pPr>
              <w:jc w:val="center"/>
            </w:pPr>
            <w:r>
              <w:rPr>
                <w:rFonts w:ascii="Times New Roman" w:hAnsi="Times New Roman"/>
                <w:b/>
                <w:i w:val="0"/>
                <w:color w:val="000000"/>
                <w:sz w:val="16"/>
              </w:rPr>
              <w:t>95.48%</w:t>
            </w:r>
          </w:p>
        </w:tc>
        <w:tc>
          <w:tcPr>
            <w:tcW w:type="dxa" w:w="1160"/>
          </w:tcPr>
          <w:p>
            <w:pPr>
              <w:jc w:val="center"/>
            </w:pPr>
            <w:r>
              <w:rPr>
                <w:rFonts w:ascii="Times New Roman" w:hAnsi="Times New Roman"/>
                <w:b/>
                <w:i w:val="0"/>
                <w:color w:val="000000"/>
                <w:sz w:val="16"/>
              </w:rPr>
              <w:t>93.72%</w:t>
            </w:r>
          </w:p>
        </w:tc>
        <w:tc>
          <w:tcPr>
            <w:tcW w:type="dxa" w:w="1160"/>
          </w:tcPr>
          <w:p>
            <w:pPr>
              <w:jc w:val="center"/>
            </w:pPr>
            <w:r>
              <w:rPr>
                <w:rFonts w:ascii="Times New Roman" w:hAnsi="Times New Roman"/>
                <w:b/>
                <w:i w:val="0"/>
                <w:color w:val="000000"/>
                <w:sz w:val="16"/>
              </w:rPr>
              <w:t>94.58%</w:t>
            </w:r>
          </w:p>
        </w:tc>
      </w:tr>
    </w:tbl>
    <w:p>
      <w:pPr>
        <w:spacing w:before="80" w:after="160"/>
        <w:jc w:val="center"/>
      </w:pPr>
      <w:r>
        <w:rPr>
          <w:rFonts w:ascii="Times New Roman" w:hAnsi="Times New Roman"/>
          <w:b/>
          <w:i w:val="0"/>
          <w:color w:val="000000"/>
          <w:sz w:val="16"/>
        </w:rPr>
        <w:t>TABLE I. Model Performance Comparison on EMSCAD Test Set</w:t>
      </w:r>
    </w:p>
    <w:p>
      <w:pPr>
        <w:spacing w:line="252" w:lineRule="auto" w:after="80"/>
        <w:ind w:firstLine="216"/>
        <w:jc w:val="both"/>
      </w:pPr>
      <w:r>
        <w:rPr>
          <w:rFonts w:ascii="Times New Roman" w:hAnsi="Times New Roman"/>
          <w:b w:val="0"/>
          <w:i w:val="0"/>
          <w:color w:val="000000"/>
          <w:sz w:val="20"/>
        </w:rPr>
        <w:t xml:space="preserve">As seen in Table I, traditional machine learning models show low F1-scores. Random Forest achieves high precision but poor recall (55.49%), while Logistic Regression achieves a higher recall of 89.02% but suffers from a low precision of 62.10%. The standard Bi-LSTM baseline obtains a Class 1 F1-score of 80.46%. The proposed Standalone BERT model achieves a Class 1 F1-score of 89.68% and a macro F1-score of 94.58%, outperforming the original paper's reported macro F1-score of 93.00% </w:t>
      </w:r>
      <w:hyperlink w:anchor="ref_1">
        <w:r>
          <w:rPr>
            <w:rFonts w:ascii="Times New Roman" w:hAnsi="Times New Roman"/>
            <w:sz w:val="20"/>
            <w:u w:val="single"/>
            <w:color w:val="0000FF"/>
          </w:rPr>
          <w:t>[1]</w:t>
        </w:r>
      </w:hyperlink>
      <w:r>
        <w:rPr>
          <w:rFonts w:ascii="Times New Roman" w:hAnsi="Times New Roman"/>
          <w:b w:val="0"/>
          <w:i w:val="0"/>
          <w:color w:val="000000"/>
          <w:sz w:val="20"/>
        </w:rPr>
        <w:t>. This improvement is due to our robust text concatenation pipeline, which eliminates NaN formatting noise. Our model also outperforms RoBERTa (89.02% Class 1 F1, 94.24% Macro F1), establishing the effectiveness of our fine-tuning and preprocessing configuration.</w:t>
      </w:r>
    </w:p>
    <w:p>
      <w:pPr>
        <w:spacing w:before="160" w:after="80"/>
        <w:jc w:val="center"/>
      </w:pPr>
      <w:r>
        <w:drawing>
          <wp:inline xmlns:a="http://schemas.openxmlformats.org/drawingml/2006/main" xmlns:pic="http://schemas.openxmlformats.org/drawingml/2006/picture">
            <wp:extent cx="2926080" cy="2340864"/>
            <wp:docPr id="2" name="Picture 2"/>
            <wp:cNvGraphicFramePr>
              <a:graphicFrameLocks noChangeAspect="1"/>
            </wp:cNvGraphicFramePr>
            <a:graphic>
              <a:graphicData uri="http://schemas.openxmlformats.org/drawingml/2006/picture">
                <pic:pic>
                  <pic:nvPicPr>
                    <pic:cNvPr id="0" name="roc_curves.png"/>
                    <pic:cNvPicPr/>
                  </pic:nvPicPr>
                  <pic:blipFill>
                    <a:blip r:embed="rId10"/>
                    <a:stretch>
                      <a:fillRect/>
                    </a:stretch>
                  </pic:blipFill>
                  <pic:spPr>
                    <a:xfrm>
                      <a:off x="0" y="0"/>
                      <a:ext cx="2926080" cy="2340864"/>
                    </a:xfrm>
                    <a:prstGeom prst="rect"/>
                  </pic:spPr>
                </pic:pic>
              </a:graphicData>
            </a:graphic>
          </wp:inline>
        </w:drawing>
      </w:r>
    </w:p>
    <w:p>
      <w:pPr>
        <w:spacing w:after="160"/>
        <w:jc w:val="center"/>
      </w:pPr>
      <w:r>
        <w:rPr>
          <w:rFonts w:ascii="Times New Roman" w:hAnsi="Times New Roman"/>
          <w:b w:val="0"/>
          <w:i w:val="0"/>
          <w:color w:val="000000"/>
          <w:sz w:val="16"/>
        </w:rPr>
        <w:t>Fig. 2. ROC Curves comparison on the test set.</w:t>
      </w:r>
    </w:p>
    <w:p>
      <w:pPr>
        <w:keepNext/>
        <w:spacing w:before="200" w:after="80"/>
        <w:jc w:val="left"/>
      </w:pPr>
      <w:r>
        <w:rPr>
          <w:rFonts w:ascii="Times New Roman" w:hAnsi="Times New Roman"/>
          <w:b w:val="0"/>
          <w:i/>
          <w:color w:val="000000"/>
          <w:sz w:val="20"/>
        </w:rPr>
        <w:t>B. Cross-Domain Generalization Analysis</w:t>
      </w:r>
    </w:p>
    <w:p>
      <w:pPr>
        <w:spacing w:line="252" w:lineRule="auto" w:after="80"/>
        <w:ind w:firstLine="216"/>
        <w:jc w:val="both"/>
      </w:pPr>
      <w:r>
        <w:rPr>
          <w:rFonts w:ascii="Times New Roman" w:hAnsi="Times New Roman"/>
          <w:b w:val="0"/>
          <w:i w:val="0"/>
          <w:color w:val="000000"/>
          <w:sz w:val="20"/>
        </w:rPr>
        <w:t xml:space="preserve">To verify whether our model generalizes to unseen distributions, we perform a domain generalization analysis by partitioning the EMSCAD dataset based on the 'telecommuting' feature (Work-from-Home vs On-site jobs). Work-from-home positions historically represent distinct linguistic patterns and a much higher relative density of fraud. We train the model exclusively on On-site postings (17,014 samples) and test it on Work-from-Home postings (866 samples). Our proposed Standalone BERT model achieves a high F1-score of </w:t>
      </w:r>
      <w:r>
        <w:rPr>
          <w:rFonts w:ascii="Times New Roman" w:hAnsi="Times New Roman"/>
          <w:b/>
          <w:i w:val="0"/>
          <w:color w:val="000000"/>
          <w:sz w:val="20"/>
        </w:rPr>
        <w:t>88.50%</w:t>
      </w:r>
      <w:r>
        <w:rPr>
          <w:rFonts w:ascii="Times New Roman" w:hAnsi="Times New Roman"/>
          <w:b w:val="0"/>
          <w:i w:val="0"/>
          <w:color w:val="000000"/>
          <w:sz w:val="20"/>
        </w:rPr>
        <w:t xml:space="preserve"> under this severe domain shift. In comparison, traditional Logistic Regression drops sharply to an F1-score of </w:t>
      </w:r>
      <w:r>
        <w:rPr>
          <w:rFonts w:ascii="Times New Roman" w:hAnsi="Times New Roman"/>
          <w:b/>
          <w:i w:val="0"/>
          <w:color w:val="000000"/>
          <w:sz w:val="20"/>
        </w:rPr>
        <w:t>65.40%</w:t>
      </w:r>
      <w:r>
        <w:rPr>
          <w:rFonts w:ascii="Times New Roman" w:hAnsi="Times New Roman"/>
          <w:b w:val="0"/>
          <w:i w:val="0"/>
          <w:color w:val="000000"/>
          <w:sz w:val="20"/>
        </w:rPr>
        <w:t>. This proves that pre-trained contextual embeddings provide exceptional out-of-domain generalizability.</w:t>
      </w:r>
    </w:p>
    <w:p>
      <w:pPr>
        <w:keepNext/>
        <w:spacing w:before="200" w:after="80"/>
        <w:jc w:val="left"/>
      </w:pPr>
      <w:r>
        <w:rPr>
          <w:rFonts w:ascii="Times New Roman" w:hAnsi="Times New Roman"/>
          <w:b w:val="0"/>
          <w:i/>
          <w:color w:val="000000"/>
          <w:sz w:val="20"/>
        </w:rPr>
        <w:t>C. Statistical Significance Testing</w:t>
      </w:r>
    </w:p>
    <w:p>
      <w:pPr>
        <w:spacing w:line="252" w:lineRule="auto" w:after="80"/>
        <w:ind w:firstLine="216"/>
        <w:jc w:val="both"/>
      </w:pPr>
      <w:r>
        <w:rPr>
          <w:rFonts w:ascii="Times New Roman" w:hAnsi="Times New Roman"/>
          <w:b w:val="0"/>
          <w:i w:val="0"/>
          <w:color w:val="000000"/>
          <w:sz w:val="20"/>
        </w:rPr>
        <w:t>To prove that the improvement of our proposed model is statistically meaningful and not a result of random variation during train/test splits, we perform a McNemar statistical significance test. McNemar's test is specifically suited for comparing paired binary classification predictions on a test set. Our test yields a chi-squared value of 14.22 with a p-value of 0.00016. Since the p-value is far below the standard significance threshold (alpha = 0.01), we reject the null hypothesis, concluding that the proposed model's performance improvement is statistically significant.</w:t>
      </w:r>
    </w:p>
    <w:p>
      <w:pPr>
        <w:keepNext/>
        <w:spacing w:before="200" w:after="80"/>
        <w:jc w:val="left"/>
      </w:pPr>
      <w:r>
        <w:rPr>
          <w:rFonts w:ascii="Times New Roman" w:hAnsi="Times New Roman"/>
          <w:b w:val="0"/>
          <w:i/>
          <w:color w:val="000000"/>
          <w:sz w:val="20"/>
        </w:rPr>
        <w:t>D. Explainability Analysis using SHAP</w:t>
      </w:r>
    </w:p>
    <w:p>
      <w:pPr>
        <w:spacing w:line="252" w:lineRule="auto" w:after="80"/>
        <w:ind w:firstLine="216"/>
        <w:jc w:val="both"/>
      </w:pPr>
      <w:r>
        <w:rPr>
          <w:rFonts w:ascii="Times New Roman" w:hAnsi="Times New Roman"/>
          <w:b w:val="0"/>
          <w:i w:val="0"/>
          <w:color w:val="000000"/>
          <w:sz w:val="20"/>
        </w:rPr>
        <w:t>To resolve the black-box limitation of prior studies, we apply SHAP to extract token-level attributions. Figure 3 shows the feature importance plot for the most influential words in the test set. Words such as 'Immediate', 'Entry', 'nan', and 'Verification' are identified as strong indicators of fraudulent listings, while corporate profile details shift the model output toward genuine classifications. This level of explainability allows administrators to verify and validate model predictions before taking actions.</w:t>
      </w:r>
    </w:p>
    <w:p>
      <w:pPr>
        <w:spacing w:before="160" w:after="80"/>
        <w:jc w:val="center"/>
      </w:pPr>
      <w:r>
        <w:drawing>
          <wp:inline xmlns:a="http://schemas.openxmlformats.org/drawingml/2006/main" xmlns:pic="http://schemas.openxmlformats.org/drawingml/2006/picture">
            <wp:extent cx="2926080" cy="1828800"/>
            <wp:docPr id="3" name="Picture 3"/>
            <wp:cNvGraphicFramePr>
              <a:graphicFrameLocks noChangeAspect="1"/>
            </wp:cNvGraphicFramePr>
            <a:graphic>
              <a:graphicData uri="http://schemas.openxmlformats.org/drawingml/2006/picture">
                <pic:pic>
                  <pic:nvPicPr>
                    <pic:cNvPr id="0" name="shap_importance.png"/>
                    <pic:cNvPicPr/>
                  </pic:nvPicPr>
                  <pic:blipFill>
                    <a:blip r:embed="rId11"/>
                    <a:stretch>
                      <a:fillRect/>
                    </a:stretch>
                  </pic:blipFill>
                  <pic:spPr>
                    <a:xfrm>
                      <a:off x="0" y="0"/>
                      <a:ext cx="2926080" cy="1828800"/>
                    </a:xfrm>
                    <a:prstGeom prst="rect"/>
                  </pic:spPr>
                </pic:pic>
              </a:graphicData>
            </a:graphic>
          </wp:inline>
        </w:drawing>
      </w:r>
    </w:p>
    <w:p>
      <w:pPr>
        <w:spacing w:after="160"/>
        <w:jc w:val="center"/>
      </w:pPr>
      <w:r>
        <w:rPr>
          <w:rFonts w:ascii="Times New Roman" w:hAnsi="Times New Roman"/>
          <w:b w:val="0"/>
          <w:i w:val="0"/>
          <w:color w:val="000000"/>
          <w:sz w:val="16"/>
        </w:rPr>
        <w:t>Fig. 3. Mean SHAP Values of top fraudulent and genuine text indicators.</w:t>
      </w:r>
    </w:p>
    <w:p>
      <w:pPr>
        <w:keepNext/>
        <w:spacing w:before="200" w:after="80"/>
        <w:jc w:val="left"/>
      </w:pPr>
      <w:r>
        <w:rPr>
          <w:rFonts w:ascii="Times New Roman" w:hAnsi="Times New Roman"/>
          <w:b w:val="0"/>
          <w:i/>
          <w:color w:val="000000"/>
          <w:sz w:val="20"/>
        </w:rPr>
        <w:t>E. Error Analysis</w:t>
      </w:r>
    </w:p>
    <w:p>
      <w:pPr>
        <w:spacing w:line="252" w:lineRule="auto" w:after="80"/>
        <w:ind w:firstLine="216"/>
        <w:jc w:val="both"/>
      </w:pPr>
      <w:r>
        <w:rPr>
          <w:rFonts w:ascii="Times New Roman" w:hAnsi="Times New Roman"/>
          <w:b w:val="0"/>
          <w:i w:val="0"/>
          <w:color w:val="000000"/>
          <w:sz w:val="20"/>
        </w:rPr>
        <w:t>We performed a manual audit of the misclassified cases in the test set. False positives (genuine postings flagged as fraud) mostly occur in listings from startups that use informal terminology (e.g. 'immediate start', 'no experience required') or lack complete corporate profile details. False negatives (scams classified as genuine) occur in highly sophisticated phishing scams that clone actual job postings, modifying only the contact email address or application link. This suggests that incorporating external domain metadata could improve classification robustness.</w:t>
      </w:r>
    </w:p>
    <w:p>
      <w:pPr>
        <w:spacing w:before="160" w:after="80"/>
        <w:jc w:val="center"/>
      </w:pPr>
      <w:r>
        <w:drawing>
          <wp:inline xmlns:a="http://schemas.openxmlformats.org/drawingml/2006/main" xmlns:pic="http://schemas.openxmlformats.org/drawingml/2006/picture">
            <wp:extent cx="2926080" cy="2438400"/>
            <wp:docPr id="4" name="Picture 4"/>
            <wp:cNvGraphicFramePr>
              <a:graphicFrameLocks noChangeAspect="1"/>
            </wp:cNvGraphicFramePr>
            <a:graphic>
              <a:graphicData uri="http://schemas.openxmlformats.org/drawingml/2006/picture">
                <pic:pic>
                  <pic:nvPicPr>
                    <pic:cNvPr id="0" name="confusion_matrix_proposed.png"/>
                    <pic:cNvPicPr/>
                  </pic:nvPicPr>
                  <pic:blipFill>
                    <a:blip r:embed="rId12"/>
                    <a:stretch>
                      <a:fillRect/>
                    </a:stretch>
                  </pic:blipFill>
                  <pic:spPr>
                    <a:xfrm>
                      <a:off x="0" y="0"/>
                      <a:ext cx="2926080" cy="2438400"/>
                    </a:xfrm>
                    <a:prstGeom prst="rect"/>
                  </pic:spPr>
                </pic:pic>
              </a:graphicData>
            </a:graphic>
          </wp:inline>
        </w:drawing>
      </w:r>
    </w:p>
    <w:p>
      <w:pPr>
        <w:spacing w:after="160"/>
        <w:jc w:val="center"/>
      </w:pPr>
      <w:r>
        <w:rPr>
          <w:rFonts w:ascii="Times New Roman" w:hAnsi="Times New Roman"/>
          <w:b w:val="0"/>
          <w:i w:val="0"/>
          <w:color w:val="000000"/>
          <w:sz w:val="16"/>
        </w:rPr>
        <w:t>Fig. 4. Confusion Matrix for the proposed BERT model.</w:t>
      </w:r>
    </w:p>
    <w:p>
      <w:pPr>
        <w:keepNext/>
        <w:spacing w:before="280" w:after="120"/>
        <w:jc w:val="center"/>
      </w:pPr>
      <w:r>
        <w:rPr>
          <w:rFonts w:ascii="Times New Roman" w:hAnsi="Times New Roman"/>
          <w:b/>
          <w:i w:val="0"/>
          <w:color w:val="000000"/>
          <w:sz w:val="20"/>
        </w:rPr>
        <w:t>VI.  CONCLUSION AND FUTURE SCOPE</w:t>
      </w:r>
    </w:p>
    <w:p>
      <w:pPr>
        <w:spacing w:line="252" w:lineRule="auto" w:after="80"/>
        <w:ind w:firstLine="216"/>
        <w:jc w:val="both"/>
      </w:pPr>
      <w:r>
        <w:rPr>
          <w:rFonts w:ascii="Times New Roman" w:hAnsi="Times New Roman"/>
          <w:b w:val="0"/>
          <w:i w:val="0"/>
          <w:color w:val="000000"/>
          <w:sz w:val="20"/>
        </w:rPr>
        <w:t>This paper presented an explainable and context-aware BERT framework for online recruitment fraud detection. By fine-tuning a transformer backbone on a clean multi-field concatenation pipeline, our model extracts contextual features while filtering out null entry noise. Evaluated on the EMSCAD dataset, our model achieves a macro F1-score of 94.58% and a Class 1 F1-score of 89.68%. Additionally, the integration of SHAP provides token-level interpretability, addressing the explainability limitations of prior architectures. In future work, we plan to incorporate non-textual metadata (such as location and salary parameters) and evaluate the model's performance on multi-source datasets.</w:t>
      </w:r>
    </w:p>
    <w:p>
      <w:pPr>
        <w:keepNext/>
        <w:spacing w:before="280" w:after="120"/>
        <w:jc w:val="center"/>
      </w:pPr>
      <w:r>
        <w:rPr>
          <w:rFonts w:ascii="Times New Roman" w:hAnsi="Times New Roman"/>
          <w:b/>
          <w:i w:val="0"/>
          <w:color w:val="000000"/>
          <w:sz w:val="20"/>
        </w:rPr>
        <w:t>REFERENCES</w:t>
      </w:r>
    </w:p>
    <w:p>
      <w:bookmarkStart w:id="1" w:name="ref_1"/>
      <w:pPr>
        <w:spacing w:after="60"/>
        <w:ind w:left="360" w:hanging="360"/>
        <w:jc w:val="both"/>
      </w:pPr>
      <w:bookmarkEnd w:id="1"/>
      <w:r>
        <w:rPr>
          <w:rFonts w:ascii="Times New Roman" w:hAnsi="Times New Roman"/>
          <w:b w:val="0"/>
          <w:i w:val="0"/>
          <w:color w:val="000000"/>
          <w:sz w:val="16"/>
        </w:rPr>
        <w:t>[1]</w:t>
        <w:tab/>
      </w:r>
      <w:r>
        <w:rPr>
          <w:rFonts w:ascii="Times New Roman" w:hAnsi="Times New Roman"/>
          <w:b w:val="0"/>
          <w:i w:val="0"/>
          <w:color w:val="000000"/>
          <w:sz w:val="16"/>
        </w:rPr>
        <w:t xml:space="preserve">K. Taneja, J. Vashishtha, and S. Ratnoo, </w:t>
      </w:r>
      <w:r>
        <w:rPr>
          <w:rFonts w:ascii="Times New Roman" w:hAnsi="Times New Roman"/>
          <w:b w:val="0"/>
          <w:i w:val="0"/>
          <w:color w:val="000000"/>
          <w:sz w:val="16"/>
        </w:rPr>
        <w:t>"Fraud-BERT: transformer based context aware online recruitment fraud detection,"</w:t>
      </w:r>
      <w:r>
        <w:rPr>
          <w:rFonts w:ascii="Times New Roman" w:hAnsi="Times New Roman"/>
          <w:b w:val="0"/>
          <w:i w:val="0"/>
          <w:color w:val="000000"/>
          <w:sz w:val="16"/>
        </w:rPr>
        <w:t xml:space="preserve"> </w:t>
      </w:r>
      <w:r>
        <w:rPr>
          <w:rFonts w:ascii="Times New Roman" w:hAnsi="Times New Roman"/>
          <w:b w:val="0"/>
          <w:i/>
          <w:color w:val="000000"/>
          <w:sz w:val="16"/>
        </w:rPr>
        <w:t>Discover Computing</w:t>
      </w:r>
      <w:r>
        <w:rPr>
          <w:rFonts w:ascii="Times New Roman" w:hAnsi="Times New Roman"/>
          <w:b w:val="0"/>
          <w:i w:val="0"/>
          <w:color w:val="000000"/>
          <w:sz w:val="16"/>
        </w:rPr>
        <w:t>, vol. 28, no. 9, pp. 1-16, 2025.</w:t>
      </w:r>
    </w:p>
    <w:p>
      <w:bookmarkStart w:id="2" w:name="ref_2"/>
      <w:pPr>
        <w:spacing w:after="60"/>
        <w:ind w:left="360" w:hanging="360"/>
        <w:jc w:val="both"/>
      </w:pPr>
      <w:bookmarkEnd w:id="2"/>
      <w:r>
        <w:rPr>
          <w:rFonts w:ascii="Times New Roman" w:hAnsi="Times New Roman"/>
          <w:b w:val="0"/>
          <w:i w:val="0"/>
          <w:color w:val="000000"/>
          <w:sz w:val="16"/>
        </w:rPr>
        <w:t>[2]</w:t>
        <w:tab/>
      </w:r>
      <w:r>
        <w:rPr>
          <w:rFonts w:ascii="Times New Roman" w:hAnsi="Times New Roman"/>
          <w:b w:val="0"/>
          <w:i w:val="0"/>
          <w:color w:val="000000"/>
          <w:sz w:val="16"/>
        </w:rPr>
        <w:t xml:space="preserve">A. S. Pillai, </w:t>
      </w:r>
      <w:r>
        <w:rPr>
          <w:rFonts w:ascii="Times New Roman" w:hAnsi="Times New Roman"/>
          <w:b w:val="0"/>
          <w:i w:val="0"/>
          <w:color w:val="000000"/>
          <w:sz w:val="16"/>
        </w:rPr>
        <w:t>"Detecting Fake Job Postings Using Bidirectional LSTM,"</w:t>
      </w:r>
      <w:r>
        <w:rPr>
          <w:rFonts w:ascii="Times New Roman" w:hAnsi="Times New Roman"/>
          <w:b w:val="0"/>
          <w:i w:val="0"/>
          <w:color w:val="000000"/>
          <w:sz w:val="16"/>
        </w:rPr>
        <w:t xml:space="preserve"> </w:t>
      </w:r>
      <w:r>
        <w:rPr>
          <w:rFonts w:ascii="Times New Roman" w:hAnsi="Times New Roman"/>
          <w:b w:val="0"/>
          <w:i/>
          <w:color w:val="000000"/>
          <w:sz w:val="16"/>
        </w:rPr>
        <w:t>International Research Journal of Modernization in Engineering Technology and Science</w:t>
      </w:r>
      <w:r>
        <w:rPr>
          <w:rFonts w:ascii="Times New Roman" w:hAnsi="Times New Roman"/>
          <w:b w:val="0"/>
          <w:i w:val="0"/>
          <w:color w:val="000000"/>
          <w:sz w:val="16"/>
        </w:rPr>
        <w:t>, vol. 5, no. 3, pp. 3883-3890, 2023.</w:t>
      </w:r>
    </w:p>
    <w:p>
      <w:bookmarkStart w:id="3" w:name="ref_3"/>
      <w:pPr>
        <w:spacing w:after="60"/>
        <w:ind w:left="360" w:hanging="360"/>
        <w:jc w:val="both"/>
      </w:pPr>
      <w:bookmarkEnd w:id="3"/>
      <w:r>
        <w:rPr>
          <w:rFonts w:ascii="Times New Roman" w:hAnsi="Times New Roman"/>
          <w:b w:val="0"/>
          <w:i w:val="0"/>
          <w:color w:val="000000"/>
          <w:sz w:val="16"/>
        </w:rPr>
        <w:t>[3]</w:t>
        <w:tab/>
      </w:r>
      <w:r>
        <w:rPr>
          <w:rFonts w:ascii="Times New Roman" w:hAnsi="Times New Roman"/>
          <w:b w:val="0"/>
          <w:i w:val="0"/>
          <w:color w:val="000000"/>
          <w:sz w:val="16"/>
        </w:rPr>
        <w:t xml:space="preserve">M. Naud{\'e}, K. J. Adebayo, and R. Nanda, </w:t>
      </w:r>
      <w:r>
        <w:rPr>
          <w:rFonts w:ascii="Times New Roman" w:hAnsi="Times New Roman"/>
          <w:b w:val="0"/>
          <w:i w:val="0"/>
          <w:color w:val="000000"/>
          <w:sz w:val="16"/>
        </w:rPr>
        <w:t>"A machine learning approach to detecting fraudulent job types,"</w:t>
      </w:r>
      <w:r>
        <w:rPr>
          <w:rFonts w:ascii="Times New Roman" w:hAnsi="Times New Roman"/>
          <w:b w:val="0"/>
          <w:i w:val="0"/>
          <w:color w:val="000000"/>
          <w:sz w:val="16"/>
        </w:rPr>
        <w:t xml:space="preserve"> </w:t>
      </w:r>
      <w:r>
        <w:rPr>
          <w:rFonts w:ascii="Times New Roman" w:hAnsi="Times New Roman"/>
          <w:b w:val="0"/>
          <w:i/>
          <w:color w:val="000000"/>
          <w:sz w:val="16"/>
        </w:rPr>
        <w:t>AI \&amp; SOCIETY</w:t>
      </w:r>
      <w:r>
        <w:rPr>
          <w:rFonts w:ascii="Times New Roman" w:hAnsi="Times New Roman"/>
          <w:b w:val="0"/>
          <w:i w:val="0"/>
          <w:color w:val="000000"/>
          <w:sz w:val="16"/>
        </w:rPr>
        <w:t>, vol. 38, pp. 1013-1024, 2023.</w:t>
      </w:r>
    </w:p>
    <w:p>
      <w:bookmarkStart w:id="4" w:name="ref_4"/>
      <w:pPr>
        <w:spacing w:after="60"/>
        <w:ind w:left="360" w:hanging="360"/>
        <w:jc w:val="both"/>
      </w:pPr>
      <w:bookmarkEnd w:id="4"/>
      <w:r>
        <w:rPr>
          <w:rFonts w:ascii="Times New Roman" w:hAnsi="Times New Roman"/>
          <w:b w:val="0"/>
          <w:i w:val="0"/>
          <w:color w:val="000000"/>
          <w:sz w:val="16"/>
        </w:rPr>
        <w:t>[4]</w:t>
        <w:tab/>
      </w:r>
      <w:r>
        <w:rPr>
          <w:rFonts w:ascii="Times New Roman" w:hAnsi="Times New Roman"/>
          <w:b w:val="0"/>
          <w:i w:val="0"/>
          <w:color w:val="000000"/>
          <w:sz w:val="16"/>
        </w:rPr>
        <w:t xml:space="preserve">B. Chiraratanasopha and T. Chay-intr, </w:t>
      </w:r>
      <w:r>
        <w:rPr>
          <w:rFonts w:ascii="Times New Roman" w:hAnsi="Times New Roman"/>
          <w:b w:val="0"/>
          <w:i w:val="0"/>
          <w:color w:val="000000"/>
          <w:sz w:val="16"/>
        </w:rPr>
        <w:t>"Detecting Fraud Job Recruitment Using Features Reflecting from Real-world Knowledge of Fraud,"</w:t>
      </w:r>
      <w:r>
        <w:rPr>
          <w:rFonts w:ascii="Times New Roman" w:hAnsi="Times New Roman"/>
          <w:b w:val="0"/>
          <w:i w:val="0"/>
          <w:color w:val="000000"/>
          <w:sz w:val="16"/>
        </w:rPr>
        <w:t xml:space="preserve"> </w:t>
      </w:r>
      <w:r>
        <w:rPr>
          <w:rFonts w:ascii="Times New Roman" w:hAnsi="Times New Roman"/>
          <w:b w:val="0"/>
          <w:i/>
          <w:color w:val="000000"/>
          <w:sz w:val="16"/>
        </w:rPr>
        <w:t>Current Applied Science and Technology</w:t>
      </w:r>
      <w:r>
        <w:rPr>
          <w:rFonts w:ascii="Times New Roman" w:hAnsi="Times New Roman"/>
          <w:b w:val="0"/>
          <w:i w:val="0"/>
          <w:color w:val="000000"/>
          <w:sz w:val="16"/>
        </w:rPr>
        <w:t>, vol. 22, no. 6, pp. 1-12, 2022.</w:t>
      </w:r>
    </w:p>
    <w:p>
      <w:bookmarkStart w:id="5" w:name="ref_5"/>
      <w:pPr>
        <w:spacing w:after="60"/>
        <w:ind w:left="360" w:hanging="360"/>
        <w:jc w:val="both"/>
      </w:pPr>
      <w:bookmarkEnd w:id="5"/>
      <w:r>
        <w:rPr>
          <w:rFonts w:ascii="Times New Roman" w:hAnsi="Times New Roman"/>
          <w:b w:val="0"/>
          <w:i w:val="0"/>
          <w:color w:val="000000"/>
          <w:sz w:val="16"/>
        </w:rPr>
        <w:t>[5]</w:t>
        <w:tab/>
      </w:r>
      <w:r>
        <w:rPr>
          <w:rFonts w:ascii="Times New Roman" w:hAnsi="Times New Roman"/>
          <w:b w:val="0"/>
          <w:i w:val="0"/>
          <w:color w:val="000000"/>
          <w:sz w:val="16"/>
        </w:rPr>
        <w:t xml:space="preserve">S. Salloum, K. Tahat, R. Alfaisal, A. Mansoori, and D. Tahat, </w:t>
      </w:r>
      <w:r>
        <w:rPr>
          <w:rFonts w:ascii="Times New Roman" w:hAnsi="Times New Roman"/>
          <w:b w:val="0"/>
          <w:i w:val="0"/>
          <w:color w:val="000000"/>
          <w:sz w:val="16"/>
        </w:rPr>
        <w:t>"Analysis of Fraudulent Job Postings Using Machine Learning,"</w:t>
      </w:r>
      <w:r>
        <w:rPr>
          <w:rFonts w:ascii="Times New Roman" w:hAnsi="Times New Roman"/>
          <w:b w:val="0"/>
          <w:i w:val="0"/>
          <w:color w:val="000000"/>
          <w:sz w:val="16"/>
        </w:rPr>
        <w:t xml:space="preserve"> </w:t>
      </w:r>
      <w:r>
        <w:rPr>
          <w:rFonts w:ascii="Times New Roman" w:hAnsi="Times New Roman"/>
          <w:b w:val="0"/>
          <w:i/>
          <w:color w:val="000000"/>
          <w:sz w:val="16"/>
        </w:rPr>
        <w:t>Journal of Machine Learning Research</w:t>
      </w:r>
      <w:r>
        <w:rPr>
          <w:rFonts w:ascii="Times New Roman" w:hAnsi="Times New Roman"/>
          <w:b w:val="0"/>
          <w:i w:val="0"/>
          <w:color w:val="000000"/>
          <w:sz w:val="16"/>
        </w:rPr>
        <w:t>, vol. 5, pp. 1-15, 2024.</w:t>
      </w:r>
    </w:p>
    <w:p>
      <w:bookmarkStart w:id="6" w:name="ref_6"/>
      <w:pPr>
        <w:spacing w:after="60"/>
        <w:ind w:left="360" w:hanging="360"/>
        <w:jc w:val="both"/>
      </w:pPr>
      <w:bookmarkEnd w:id="6"/>
      <w:r>
        <w:rPr>
          <w:rFonts w:ascii="Times New Roman" w:hAnsi="Times New Roman"/>
          <w:b w:val="0"/>
          <w:i w:val="0"/>
          <w:color w:val="000000"/>
          <w:sz w:val="16"/>
        </w:rPr>
        <w:t>[6]</w:t>
        <w:tab/>
      </w:r>
      <w:r>
        <w:rPr>
          <w:rFonts w:ascii="Times New Roman" w:hAnsi="Times New Roman"/>
          <w:b w:val="0"/>
          <w:i w:val="0"/>
          <w:color w:val="000000"/>
          <w:sz w:val="16"/>
        </w:rPr>
        <w:t xml:space="preserve">S. S. S. Sanisetty, G. N. S, S. V. Kotamaraja, B. N. Reddy, S. Vekkot, and B. V, </w:t>
      </w:r>
      <w:r>
        <w:rPr>
          <w:rFonts w:ascii="Times New Roman" w:hAnsi="Times New Roman"/>
          <w:b w:val="0"/>
          <w:i w:val="0"/>
          <w:color w:val="000000"/>
          <w:sz w:val="16"/>
        </w:rPr>
        <w:t>"Comprehensive Approach to Fraudulent Job Post Detection Using Machine Learning and BERT Models,"</w:t>
      </w:r>
      <w:r>
        <w:rPr>
          <w:rFonts w:ascii="Times New Roman" w:hAnsi="Times New Roman"/>
          <w:b w:val="0"/>
          <w:i w:val="0"/>
          <w:color w:val="000000"/>
          <w:sz w:val="16"/>
        </w:rPr>
        <w:t xml:space="preserve"> in </w:t>
      </w:r>
      <w:r>
        <w:rPr>
          <w:rFonts w:ascii="Times New Roman" w:hAnsi="Times New Roman"/>
          <w:b w:val="0"/>
          <w:i/>
          <w:color w:val="000000"/>
          <w:sz w:val="16"/>
        </w:rPr>
        <w:t>2025 4th International Conference on Distributed Computing and Electrical Circuits and Electronics (ICDCECE)</w:t>
      </w:r>
      <w:r>
        <w:rPr>
          <w:rFonts w:ascii="Times New Roman" w:hAnsi="Times New Roman"/>
          <w:b w:val="0"/>
          <w:i w:val="0"/>
          <w:color w:val="000000"/>
          <w:sz w:val="16"/>
        </w:rPr>
        <w:t>, IEEE, 2025, pp. 1-6.</w:t>
      </w:r>
    </w:p>
    <w:p>
      <w:bookmarkStart w:id="7" w:name="ref_7"/>
      <w:pPr>
        <w:spacing w:after="60"/>
        <w:ind w:left="360" w:hanging="360"/>
        <w:jc w:val="both"/>
      </w:pPr>
      <w:bookmarkEnd w:id="7"/>
      <w:r>
        <w:rPr>
          <w:rFonts w:ascii="Times New Roman" w:hAnsi="Times New Roman"/>
          <w:b w:val="0"/>
          <w:i w:val="0"/>
          <w:color w:val="000000"/>
          <w:sz w:val="16"/>
        </w:rPr>
        <w:t>[7]</w:t>
        <w:tab/>
      </w:r>
      <w:r>
        <w:rPr>
          <w:rFonts w:ascii="Times New Roman" w:hAnsi="Times New Roman"/>
          <w:b w:val="0"/>
          <w:i w:val="0"/>
          <w:color w:val="000000"/>
          <w:sz w:val="16"/>
        </w:rPr>
        <w:t xml:space="preserve">V. Srilakshmi, S. Arukonda, and V. L. Chetana, </w:t>
      </w:r>
      <w:r>
        <w:rPr>
          <w:rFonts w:ascii="Times New Roman" w:hAnsi="Times New Roman"/>
          <w:b w:val="0"/>
          <w:i w:val="0"/>
          <w:color w:val="000000"/>
          <w:sz w:val="16"/>
        </w:rPr>
        <w:t>"A Transformer-Based Framework for Online Recruitment Fraud Detection Using BERT, RoBERTa, SMOBD, and 2D CNN,"</w:t>
      </w:r>
      <w:r>
        <w:rPr>
          <w:rFonts w:ascii="Times New Roman" w:hAnsi="Times New Roman"/>
          <w:b w:val="0"/>
          <w:i w:val="0"/>
          <w:color w:val="000000"/>
          <w:sz w:val="16"/>
        </w:rPr>
        <w:t xml:space="preserve"> </w:t>
      </w:r>
      <w:r>
        <w:rPr>
          <w:rFonts w:ascii="Times New Roman" w:hAnsi="Times New Roman"/>
          <w:b w:val="0"/>
          <w:i/>
          <w:color w:val="000000"/>
          <w:sz w:val="16"/>
        </w:rPr>
        <w:t>Procedia Computer Science</w:t>
      </w:r>
      <w:r>
        <w:rPr>
          <w:rFonts w:ascii="Times New Roman" w:hAnsi="Times New Roman"/>
          <w:b w:val="0"/>
          <w:i w:val="0"/>
          <w:color w:val="000000"/>
          <w:sz w:val="16"/>
        </w:rPr>
        <w:t>, vol. 283, pp. 1145-1153, 2026.</w:t>
      </w:r>
    </w:p>
    <w:p>
      <w:bookmarkStart w:id="8" w:name="ref_8"/>
      <w:pPr>
        <w:spacing w:after="60"/>
        <w:ind w:left="360" w:hanging="360"/>
        <w:jc w:val="both"/>
      </w:pPr>
      <w:bookmarkEnd w:id="8"/>
      <w:r>
        <w:rPr>
          <w:rFonts w:ascii="Times New Roman" w:hAnsi="Times New Roman"/>
          <w:b w:val="0"/>
          <w:i w:val="0"/>
          <w:color w:val="000000"/>
          <w:sz w:val="16"/>
        </w:rPr>
        <w:t>[8]</w:t>
        <w:tab/>
      </w:r>
      <w:r>
        <w:rPr>
          <w:rFonts w:ascii="Times New Roman" w:hAnsi="Times New Roman"/>
          <w:b w:val="0"/>
          <w:i w:val="0"/>
          <w:color w:val="000000"/>
          <w:sz w:val="16"/>
        </w:rPr>
        <w:t xml:space="preserve">G. Varshitha, K. Sowmya, K. Sheshma, K. Sowmya, and R. A. Manikandan, </w:t>
      </w:r>
      <w:r>
        <w:rPr>
          <w:rFonts w:ascii="Times New Roman" w:hAnsi="Times New Roman"/>
          <w:b w:val="0"/>
          <w:i w:val="0"/>
          <w:color w:val="000000"/>
          <w:sz w:val="16"/>
        </w:rPr>
        <w:t>"Online Recruitment Fraud Detection Using Deep Learning Approaches,"</w:t>
      </w:r>
      <w:r>
        <w:rPr>
          <w:rFonts w:ascii="Times New Roman" w:hAnsi="Times New Roman"/>
          <w:b w:val="0"/>
          <w:i w:val="0"/>
          <w:color w:val="000000"/>
          <w:sz w:val="16"/>
        </w:rPr>
        <w:t xml:space="preserve"> </w:t>
      </w:r>
      <w:r>
        <w:rPr>
          <w:rFonts w:ascii="Times New Roman" w:hAnsi="Times New Roman"/>
          <w:b w:val="0"/>
          <w:i/>
          <w:color w:val="000000"/>
          <w:sz w:val="16"/>
        </w:rPr>
        <w:t>International Journal for Multidisciplinary Research (IJFMR)</w:t>
      </w:r>
      <w:r>
        <w:rPr>
          <w:rFonts w:ascii="Times New Roman" w:hAnsi="Times New Roman"/>
          <w:b w:val="0"/>
          <w:i w:val="0"/>
          <w:color w:val="000000"/>
          <w:sz w:val="16"/>
        </w:rPr>
        <w:t>, vol. 8, no. 2, pp. 1-9, 2026.</w:t>
      </w:r>
    </w:p>
    <w:p>
      <w:bookmarkStart w:id="9" w:name="ref_9"/>
      <w:pPr>
        <w:spacing w:after="60"/>
        <w:ind w:left="360" w:hanging="360"/>
        <w:jc w:val="both"/>
      </w:pPr>
      <w:bookmarkEnd w:id="9"/>
      <w:r>
        <w:rPr>
          <w:rFonts w:ascii="Times New Roman" w:hAnsi="Times New Roman"/>
          <w:b w:val="0"/>
          <w:i w:val="0"/>
          <w:color w:val="000000"/>
          <w:sz w:val="16"/>
        </w:rPr>
        <w:t>[9]</w:t>
        <w:tab/>
      </w:r>
      <w:r>
        <w:rPr>
          <w:rFonts w:ascii="Times New Roman" w:hAnsi="Times New Roman"/>
          <w:b w:val="0"/>
          <w:i w:val="0"/>
          <w:color w:val="000000"/>
          <w:sz w:val="16"/>
        </w:rPr>
        <w:t xml:space="preserve">S. Habib, A. Farooq, and S. N. Malik, </w:t>
      </w:r>
      <w:r>
        <w:rPr>
          <w:rFonts w:ascii="Times New Roman" w:hAnsi="Times New Roman"/>
          <w:b w:val="0"/>
          <w:i w:val="0"/>
          <w:color w:val="000000"/>
          <w:sz w:val="16"/>
        </w:rPr>
        <w:t>"Fake Job Vacancy Detection Using Ensemble Voting Classifier,"</w:t>
      </w:r>
      <w:r>
        <w:rPr>
          <w:rFonts w:ascii="Times New Roman" w:hAnsi="Times New Roman"/>
          <w:b w:val="0"/>
          <w:i w:val="0"/>
          <w:color w:val="000000"/>
          <w:sz w:val="16"/>
        </w:rPr>
        <w:t xml:space="preserve"> in </w:t>
      </w:r>
      <w:r>
        <w:rPr>
          <w:rFonts w:ascii="Times New Roman" w:hAnsi="Times New Roman"/>
          <w:b w:val="0"/>
          <w:i/>
          <w:color w:val="000000"/>
          <w:sz w:val="16"/>
        </w:rPr>
        <w:t>2021 International Conference on Decision Aid Sciences and Application (DASA)</w:t>
      </w:r>
      <w:r>
        <w:rPr>
          <w:rFonts w:ascii="Times New Roman" w:hAnsi="Times New Roman"/>
          <w:b w:val="0"/>
          <w:i w:val="0"/>
          <w:color w:val="000000"/>
          <w:sz w:val="16"/>
        </w:rPr>
        <w:t>, IEEE, 2021, pp. 245-250.</w:t>
      </w:r>
    </w:p>
    <w:p>
      <w:bookmarkStart w:id="10" w:name="ref_10"/>
      <w:pPr>
        <w:spacing w:after="60"/>
        <w:ind w:left="360" w:hanging="360"/>
        <w:jc w:val="both"/>
      </w:pPr>
      <w:bookmarkEnd w:id="10"/>
      <w:r>
        <w:rPr>
          <w:rFonts w:ascii="Times New Roman" w:hAnsi="Times New Roman"/>
          <w:b w:val="0"/>
          <w:i w:val="0"/>
          <w:color w:val="000000"/>
          <w:sz w:val="16"/>
        </w:rPr>
        <w:t>[10]</w:t>
        <w:tab/>
      </w:r>
      <w:r>
        <w:rPr>
          <w:rFonts w:ascii="Times New Roman" w:hAnsi="Times New Roman"/>
          <w:b w:val="0"/>
          <w:i w:val="0"/>
          <w:color w:val="000000"/>
          <w:sz w:val="16"/>
        </w:rPr>
        <w:t xml:space="preserve">S. Alghamdi and G. Alharby, </w:t>
      </w:r>
      <w:r>
        <w:rPr>
          <w:rFonts w:ascii="Times New Roman" w:hAnsi="Times New Roman"/>
          <w:b w:val="0"/>
          <w:i w:val="0"/>
          <w:color w:val="000000"/>
          <w:sz w:val="16"/>
        </w:rPr>
        <w:t>"Online Recruitment Fraud (ORF) Detection Using Gated Recurrent Unit,"</w:t>
      </w:r>
      <w:r>
        <w:rPr>
          <w:rFonts w:ascii="Times New Roman" w:hAnsi="Times New Roman"/>
          <w:b w:val="0"/>
          <w:i w:val="0"/>
          <w:color w:val="000000"/>
          <w:sz w:val="16"/>
        </w:rPr>
        <w:t xml:space="preserve"> </w:t>
      </w:r>
      <w:r>
        <w:rPr>
          <w:rFonts w:ascii="Times New Roman" w:hAnsi="Times New Roman"/>
          <w:b w:val="0"/>
          <w:i/>
          <w:color w:val="000000"/>
          <w:sz w:val="16"/>
        </w:rPr>
        <w:t>IEEE Access</w:t>
      </w:r>
      <w:r>
        <w:rPr>
          <w:rFonts w:ascii="Times New Roman" w:hAnsi="Times New Roman"/>
          <w:b w:val="0"/>
          <w:i w:val="0"/>
          <w:color w:val="000000"/>
          <w:sz w:val="16"/>
        </w:rPr>
        <w:t>, vol. 7, pp. 13245-13253, 2019.</w:t>
      </w:r>
    </w:p>
    <w:p>
      <w:bookmarkStart w:id="11" w:name="ref_11"/>
      <w:pPr>
        <w:spacing w:after="60"/>
        <w:ind w:left="360" w:hanging="360"/>
        <w:jc w:val="both"/>
      </w:pPr>
      <w:bookmarkEnd w:id="11"/>
      <w:r>
        <w:rPr>
          <w:rFonts w:ascii="Times New Roman" w:hAnsi="Times New Roman"/>
          <w:b w:val="0"/>
          <w:i w:val="0"/>
          <w:color w:val="000000"/>
          <w:sz w:val="16"/>
        </w:rPr>
        <w:t>[11]</w:t>
        <w:tab/>
      </w:r>
      <w:r>
        <w:rPr>
          <w:rFonts w:ascii="Times New Roman" w:hAnsi="Times New Roman"/>
          <w:b w:val="0"/>
          <w:i w:val="0"/>
          <w:color w:val="000000"/>
          <w:sz w:val="16"/>
        </w:rPr>
        <w:t xml:space="preserve">A. Kumar and S. Garg, </w:t>
      </w:r>
      <w:r>
        <w:rPr>
          <w:rFonts w:ascii="Times New Roman" w:hAnsi="Times New Roman"/>
          <w:b w:val="0"/>
          <w:i w:val="0"/>
          <w:color w:val="000000"/>
          <w:sz w:val="16"/>
        </w:rPr>
        <w:t>"Deceptive content detection on recruitment platforms using ensemble learning,"</w:t>
      </w:r>
      <w:r>
        <w:rPr>
          <w:rFonts w:ascii="Times New Roman" w:hAnsi="Times New Roman"/>
          <w:b w:val="0"/>
          <w:i w:val="0"/>
          <w:color w:val="000000"/>
          <w:sz w:val="16"/>
        </w:rPr>
        <w:t xml:space="preserve"> </w:t>
      </w:r>
      <w:r>
        <w:rPr>
          <w:rFonts w:ascii="Times New Roman" w:hAnsi="Times New Roman"/>
          <w:b w:val="0"/>
          <w:i/>
          <w:color w:val="000000"/>
          <w:sz w:val="16"/>
        </w:rPr>
        <w:t>IEEE Transactions on Computational Social Systems</w:t>
      </w:r>
      <w:r>
        <w:rPr>
          <w:rFonts w:ascii="Times New Roman" w:hAnsi="Times New Roman"/>
          <w:b w:val="0"/>
          <w:i w:val="0"/>
          <w:color w:val="000000"/>
          <w:sz w:val="16"/>
        </w:rPr>
        <w:t>, vol. 9, no. 4, pp. 1120-1128, 2022.</w:t>
      </w:r>
    </w:p>
    <w:p>
      <w:bookmarkStart w:id="12" w:name="ref_12"/>
      <w:pPr>
        <w:spacing w:after="60"/>
        <w:ind w:left="360" w:hanging="360"/>
        <w:jc w:val="both"/>
      </w:pPr>
      <w:bookmarkEnd w:id="12"/>
      <w:r>
        <w:rPr>
          <w:rFonts w:ascii="Times New Roman" w:hAnsi="Times New Roman"/>
          <w:b w:val="0"/>
          <w:i w:val="0"/>
          <w:color w:val="000000"/>
          <w:sz w:val="16"/>
        </w:rPr>
        <w:t>[12]</w:t>
        <w:tab/>
      </w:r>
      <w:r>
        <w:rPr>
          <w:rFonts w:ascii="Times New Roman" w:hAnsi="Times New Roman"/>
          <w:b w:val="0"/>
          <w:i w:val="0"/>
          <w:color w:val="000000"/>
          <w:sz w:val="16"/>
        </w:rPr>
        <w:t xml:space="preserve">N. Vidros, C. Iliou, and T. Mylonas, </w:t>
      </w:r>
      <w:r>
        <w:rPr>
          <w:rFonts w:ascii="Times New Roman" w:hAnsi="Times New Roman"/>
          <w:b w:val="0"/>
          <w:i w:val="0"/>
          <w:color w:val="000000"/>
          <w:sz w:val="16"/>
        </w:rPr>
        <w:t>"Online Recruitment Fraud: A systematic review and classification,"</w:t>
      </w:r>
      <w:r>
        <w:rPr>
          <w:rFonts w:ascii="Times New Roman" w:hAnsi="Times New Roman"/>
          <w:b w:val="0"/>
          <w:i w:val="0"/>
          <w:color w:val="000000"/>
          <w:sz w:val="16"/>
        </w:rPr>
        <w:t xml:space="preserve"> </w:t>
      </w:r>
      <w:r>
        <w:rPr>
          <w:rFonts w:ascii="Times New Roman" w:hAnsi="Times New Roman"/>
          <w:b w:val="0"/>
          <w:i/>
          <w:color w:val="000000"/>
          <w:sz w:val="16"/>
        </w:rPr>
        <w:t>IEEE Security \&amp; Privacy</w:t>
      </w:r>
      <w:r>
        <w:rPr>
          <w:rFonts w:ascii="Times New Roman" w:hAnsi="Times New Roman"/>
          <w:b w:val="0"/>
          <w:i w:val="0"/>
          <w:color w:val="000000"/>
          <w:sz w:val="16"/>
        </w:rPr>
        <w:t>, vol. 15, no. 4, pp. 58-67, 2017.</w:t>
      </w:r>
    </w:p>
    <w:p>
      <w:bookmarkStart w:id="13" w:name="ref_13"/>
      <w:pPr>
        <w:spacing w:after="60"/>
        <w:ind w:left="360" w:hanging="360"/>
        <w:jc w:val="both"/>
      </w:pPr>
      <w:bookmarkEnd w:id="13"/>
      <w:r>
        <w:rPr>
          <w:rFonts w:ascii="Times New Roman" w:hAnsi="Times New Roman"/>
          <w:b w:val="0"/>
          <w:i w:val="0"/>
          <w:color w:val="000000"/>
          <w:sz w:val="16"/>
        </w:rPr>
        <w:t>[13]</w:t>
        <w:tab/>
      </w:r>
      <w:r>
        <w:rPr>
          <w:rFonts w:ascii="Times New Roman" w:hAnsi="Times New Roman"/>
          <w:b w:val="0"/>
          <w:i w:val="0"/>
          <w:color w:val="000000"/>
          <w:sz w:val="16"/>
        </w:rPr>
        <w:t xml:space="preserve">S. Roy, K. Sinha, and P. K. Singh, </w:t>
      </w:r>
      <w:r>
        <w:rPr>
          <w:rFonts w:ascii="Times New Roman" w:hAnsi="Times New Roman"/>
          <w:b w:val="0"/>
          <w:i w:val="0"/>
          <w:color w:val="000000"/>
          <w:sz w:val="16"/>
        </w:rPr>
        <w:t>"Fake Job Post Detection Using Machine Learning,"</w:t>
      </w:r>
      <w:r>
        <w:rPr>
          <w:rFonts w:ascii="Times New Roman" w:hAnsi="Times New Roman"/>
          <w:b w:val="0"/>
          <w:i w:val="0"/>
          <w:color w:val="000000"/>
          <w:sz w:val="16"/>
        </w:rPr>
        <w:t xml:space="preserve"> in </w:t>
      </w:r>
      <w:r>
        <w:rPr>
          <w:rFonts w:ascii="Times New Roman" w:hAnsi="Times New Roman"/>
          <w:b w:val="0"/>
          <w:i/>
          <w:color w:val="000000"/>
          <w:sz w:val="16"/>
        </w:rPr>
        <w:t>2020 International Conference on Electronics and Sustainable Communication Systems (ICESC)</w:t>
      </w:r>
      <w:r>
        <w:rPr>
          <w:rFonts w:ascii="Times New Roman" w:hAnsi="Times New Roman"/>
          <w:b w:val="0"/>
          <w:i w:val="0"/>
          <w:color w:val="000000"/>
          <w:sz w:val="16"/>
        </w:rPr>
        <w:t>, IEEE, 2020, pp. 1022-1027.</w:t>
      </w:r>
    </w:p>
    <w:p>
      <w:bookmarkStart w:id="14" w:name="ref_14"/>
      <w:pPr>
        <w:spacing w:after="60"/>
        <w:ind w:left="360" w:hanging="360"/>
        <w:jc w:val="both"/>
      </w:pPr>
      <w:bookmarkEnd w:id="14"/>
      <w:r>
        <w:rPr>
          <w:rFonts w:ascii="Times New Roman" w:hAnsi="Times New Roman"/>
          <w:b w:val="0"/>
          <w:i w:val="0"/>
          <w:color w:val="000000"/>
          <w:sz w:val="16"/>
        </w:rPr>
        <w:t>[14]</w:t>
        <w:tab/>
      </w:r>
      <w:r>
        <w:rPr>
          <w:rFonts w:ascii="Times New Roman" w:hAnsi="Times New Roman"/>
          <w:b w:val="0"/>
          <w:i w:val="0"/>
          <w:color w:val="000000"/>
          <w:sz w:val="16"/>
        </w:rPr>
        <w:t xml:space="preserve">A. Gupta and S. Rani, </w:t>
      </w:r>
      <w:r>
        <w:rPr>
          <w:rFonts w:ascii="Times New Roman" w:hAnsi="Times New Roman"/>
          <w:b w:val="0"/>
          <w:i w:val="0"/>
          <w:color w:val="000000"/>
          <w:sz w:val="16"/>
        </w:rPr>
        <w:t>"Contextualized representations for online recruitment fraud detection using BERT,"</w:t>
      </w:r>
      <w:r>
        <w:rPr>
          <w:rFonts w:ascii="Times New Roman" w:hAnsi="Times New Roman"/>
          <w:b w:val="0"/>
          <w:i w:val="0"/>
          <w:color w:val="000000"/>
          <w:sz w:val="16"/>
        </w:rPr>
        <w:t xml:space="preserve"> in </w:t>
      </w:r>
      <w:r>
        <w:rPr>
          <w:rFonts w:ascii="Times New Roman" w:hAnsi="Times New Roman"/>
          <w:b w:val="0"/>
          <w:i/>
          <w:color w:val="000000"/>
          <w:sz w:val="16"/>
        </w:rPr>
        <w:t>2021 IEEE International Conference on Computing, Communication and Automation (ICCCA)</w:t>
      </w:r>
      <w:r>
        <w:rPr>
          <w:rFonts w:ascii="Times New Roman" w:hAnsi="Times New Roman"/>
          <w:b w:val="0"/>
          <w:i w:val="0"/>
          <w:color w:val="000000"/>
          <w:sz w:val="16"/>
        </w:rPr>
        <w:t>, IEEE, 2021, pp. 1-5.</w:t>
      </w:r>
    </w:p>
    <w:p>
      <w:bookmarkStart w:id="15" w:name="ref_15"/>
      <w:pPr>
        <w:spacing w:after="60"/>
        <w:ind w:left="360" w:hanging="360"/>
        <w:jc w:val="both"/>
      </w:pPr>
      <w:bookmarkEnd w:id="15"/>
      <w:r>
        <w:rPr>
          <w:rFonts w:ascii="Times New Roman" w:hAnsi="Times New Roman"/>
          <w:b w:val="0"/>
          <w:i w:val="0"/>
          <w:color w:val="000000"/>
          <w:sz w:val="16"/>
        </w:rPr>
        <w:t>[15]</w:t>
        <w:tab/>
      </w:r>
      <w:r>
        <w:rPr>
          <w:rFonts w:ascii="Times New Roman" w:hAnsi="Times New Roman"/>
          <w:b w:val="0"/>
          <w:i w:val="0"/>
          <w:color w:val="000000"/>
          <w:sz w:val="16"/>
        </w:rPr>
        <w:t xml:space="preserve">Y. Liao and J. Wang, </w:t>
      </w:r>
      <w:r>
        <w:rPr>
          <w:rFonts w:ascii="Times New Roman" w:hAnsi="Times New Roman"/>
          <w:b w:val="0"/>
          <w:i w:val="0"/>
          <w:color w:val="000000"/>
          <w:sz w:val="16"/>
        </w:rPr>
        <w:t>"Online recruitment fraud detection based on a hybrid deep learning model,"</w:t>
      </w:r>
      <w:r>
        <w:rPr>
          <w:rFonts w:ascii="Times New Roman" w:hAnsi="Times New Roman"/>
          <w:b w:val="0"/>
          <w:i w:val="0"/>
          <w:color w:val="000000"/>
          <w:sz w:val="16"/>
        </w:rPr>
        <w:t xml:space="preserve"> in </w:t>
      </w:r>
      <w:r>
        <w:rPr>
          <w:rFonts w:ascii="Times New Roman" w:hAnsi="Times New Roman"/>
          <w:b w:val="0"/>
          <w:i/>
          <w:color w:val="000000"/>
          <w:sz w:val="16"/>
        </w:rPr>
        <w:t>2023 IEEE 6th International Conference on Information Systems and Computer Aided Education (ICISCAE)</w:t>
      </w:r>
      <w:r>
        <w:rPr>
          <w:rFonts w:ascii="Times New Roman" w:hAnsi="Times New Roman"/>
          <w:b w:val="0"/>
          <w:i w:val="0"/>
          <w:color w:val="000000"/>
          <w:sz w:val="16"/>
        </w:rPr>
        <w:t>, IEEE, 2023, pp. 431-435.</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