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i w:val="0"/>
          <w:color w:val="000000"/>
          <w:sz w:val="48"/>
        </w:rPr>
        <w:t>An Explainable and Context-Aware BERT Framework for</w:t>
        <w:br/>
        <w:t>Online Recruitment Fraud Detection</w:t>
      </w:r>
    </w:p>
    <w:p>
      <w:pPr>
        <w:spacing w:after="360"/>
        <w:jc w:val="center"/>
      </w:pPr>
      <w:r>
        <w:rPr>
          <w:rFonts w:ascii="Times New Roman" w:hAnsi="Times New Roman"/>
          <w:b w:val="0"/>
          <w:i w:val="0"/>
          <w:color w:val="000000"/>
          <w:sz w:val="22"/>
        </w:rPr>
        <w:t>Akhilesh</w:t>
        <w:br/>
        <w:t>Department of Computer Science and Engineering</w:t>
        <w:br/>
        <w:t>M.Sc. (Data Science)</w:t>
        <w:br/>
        <w:t>India</w:t>
        <w:br/>
        <w:t>email@example.com</w:t>
      </w:r>
    </w:p>
    <w:p>
      <w:pPr>
        <w:sectPr>
          <w:pgSz w:w="12240" w:h="15840"/>
          <w:pgMar w:top="1080" w:right="900" w:bottom="1440" w:left="900" w:header="720" w:footer="720" w:gutter="0"/>
          <w:cols w:space="720"/>
          <w:docGrid w:linePitch="360"/>
        </w:sectPr>
      </w:pPr>
    </w:p>
    <w:p>
      <w:pPr>
        <w:spacing w:after="120"/>
        <w:ind w:firstLine="216"/>
        <w:jc w:val="both"/>
      </w:pPr>
      <w:r>
        <w:rPr>
          <w:rFonts w:ascii="Times New Roman" w:hAnsi="Times New Roman"/>
          <w:b/>
          <w:i/>
          <w:color w:val="000000"/>
          <w:sz w:val="18"/>
        </w:rPr>
        <w:t>Abstract---</w:t>
      </w:r>
      <w:r>
        <w:rPr>
          <w:rFonts w:ascii="Times New Roman" w:hAnsi="Times New Roman"/>
          <w:b/>
          <w:i w:val="0"/>
          <w:color w:val="000000"/>
          <w:sz w:val="18"/>
        </w:rPr>
        <w:t>Online recruitment platforms streamline hiring but also enable fraudsters to post deceptive ads to harvest personal information or extort funds. Spotting these listings manually is slow and error-prone. Traditional machine learning baselines fail to capture context, while deep learning architectures lack transparency, functioning as black-box models. This study proposes an explainable and context-aware BERT framework to detect fake jobs on online platforms. We fine-tune a pre-trained bert-base-uncased model using a robust multi-field concatenation pipeline that combines 10 metadata fields while filtering out null entries and string noise. We employ a class-weighted loss function to address dataset imbalance. Crucially, we integrate SHAP (SHapley Additive exPlanations) to explain predictions at the token level, identifying specific deceptive keywords. Evaluated on the EMSCAD dataset, our proposed model achieves a classification accuracy of 99.02%, a Class 1 (Fraudulent) F1-score of 89.68%, a macro F1-score of 94.58%, and a ROC-AUC of 99.22%. This out-performs traditional baselines and baseline transformer architectures, showing the effectiveness of our concatenation and explainability pipeline.</w:t>
      </w:r>
    </w:p>
    <w:p>
      <w:pPr>
        <w:spacing w:after="240"/>
        <w:ind w:firstLine="216"/>
        <w:jc w:val="both"/>
      </w:pPr>
      <w:r>
        <w:rPr>
          <w:rFonts w:ascii="Times New Roman" w:hAnsi="Times New Roman"/>
          <w:b/>
          <w:i/>
          <w:color w:val="000000"/>
          <w:sz w:val="18"/>
        </w:rPr>
        <w:t>Keywords---</w:t>
      </w:r>
      <w:r>
        <w:rPr>
          <w:rFonts w:ascii="Times New Roman" w:hAnsi="Times New Roman"/>
          <w:b w:val="0"/>
          <w:i w:val="0"/>
          <w:color w:val="000000"/>
          <w:sz w:val="18"/>
        </w:rPr>
        <w:t>Online Recruitment Fraud, Fake Job Detection, Transformers, BERT, Explainable AI, SHAP.</w:t>
      </w:r>
    </w:p>
    <w:p>
      <w:pPr>
        <w:keepNext/>
        <w:spacing w:before="240" w:after="120"/>
        <w:jc w:val="center"/>
      </w:pPr>
      <w:r>
        <w:rPr>
          <w:rFonts w:ascii="Times New Roman" w:hAnsi="Times New Roman"/>
          <w:b/>
          <w:i w:val="0"/>
          <w:color w:val="000000"/>
          <w:sz w:val="20"/>
        </w:rPr>
        <w:t>I.  INTRODUCTION</w:t>
      </w:r>
    </w:p>
    <w:p>
      <w:pPr>
        <w:spacing w:line="252" w:lineRule="auto" w:after="80"/>
        <w:ind w:firstLine="216"/>
        <w:jc w:val="both"/>
      </w:pPr>
      <w:r>
        <w:rPr>
          <w:rFonts w:ascii="Times New Roman" w:hAnsi="Times New Roman"/>
          <w:b w:val="0"/>
          <w:i w:val="0"/>
          <w:color w:val="000000"/>
          <w:sz w:val="20"/>
        </w:rPr>
        <w:t xml:space="preserve">Recruitment boards like Indeed, LinkedIn, and Glassdoor have changed the job search process, making it easier for candidates to connect with organizations. However, this open digital ecosystem is also vulnerable to Online Recruitment Fraud (ORF)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w:t>
      </w:r>
      <w:hyperlink w:anchor="ref_2">
        <w:r>
          <w:rPr>
            <w:rFonts w:ascii="Times New Roman" w:hAnsi="Times New Roman"/>
            <w:sz w:val="20"/>
            <w:u w:val="single"/>
            <w:color w:val="0000FF"/>
          </w:rPr>
          <w:t>[2]</w:t>
        </w:r>
      </w:hyperlink>
      <w:r>
        <w:rPr>
          <w:rFonts w:ascii="Times New Roman" w:hAnsi="Times New Roman"/>
          <w:b w:val="0"/>
          <w:i w:val="0"/>
          <w:color w:val="000000"/>
          <w:sz w:val="20"/>
        </w:rPr>
        <w:t xml:space="preserve">. Scammers publish deceptive job announcements to obtain sensitive applicant data, such as national identification numbers and banking credentials, or to extract payments for visa documentation or training programs </w:t>
      </w:r>
      <w:hyperlink w:anchor="ref_3">
        <w:r>
          <w:rPr>
            <w:rFonts w:ascii="Times New Roman" w:hAnsi="Times New Roman"/>
            <w:sz w:val="20"/>
            <w:u w:val="single"/>
            <w:color w:val="0000FF"/>
          </w:rPr>
          <w:t>[3]</w:t>
        </w:r>
      </w:hyperlink>
      <w:r>
        <w:rPr>
          <w:rFonts w:ascii="Times New Roman" w:hAnsi="Times New Roman"/>
          <w:b w:val="0"/>
          <w:i w:val="0"/>
          <w:color w:val="000000"/>
          <w:sz w:val="20"/>
        </w:rPr>
        <w:t>. Since these posts are written using professional corporate terminology, identifying them manually is slow and error-prone.</w:t>
      </w:r>
    </w:p>
    <w:p>
      <w:pPr>
        <w:spacing w:line="252" w:lineRule="auto" w:after="80"/>
        <w:ind w:firstLine="216"/>
        <w:jc w:val="both"/>
      </w:pPr>
      <w:r>
        <w:rPr>
          <w:rFonts w:ascii="Times New Roman" w:hAnsi="Times New Roman"/>
          <w:b w:val="0"/>
          <w:i w:val="0"/>
          <w:color w:val="000000"/>
          <w:sz w:val="20"/>
        </w:rPr>
        <w:t xml:space="preserve">Early attempts to automate fake job detection relied on classical machine learning classifiers like Logistic Regression and Random Forest </w:t>
      </w:r>
      <w:hyperlink w:anchor="ref_4">
        <w:r>
          <w:rPr>
            <w:rFonts w:ascii="Times New Roman" w:hAnsi="Times New Roman"/>
            <w:sz w:val="20"/>
            <w:u w:val="single"/>
            <w:color w:val="0000FF"/>
          </w:rPr>
          <w:t>[4]</w:t>
        </w:r>
      </w:hyperlink>
      <w:r>
        <w:rPr>
          <w:rFonts w:ascii="Times New Roman" w:hAnsi="Times New Roman"/>
          <w:b w:val="0"/>
          <w:i w:val="0"/>
          <w:color w:val="000000"/>
          <w:sz w:val="20"/>
        </w:rPr>
        <w:t xml:space="preserve">. These models use Bag-of-Words or TF-IDF representations, which generate high-dimensional vectors that completely ignore word order and context. Later models adopted recurrent networks (LSTMs or GRUs) with pre-trained word representations like Word2Vec </w:t>
      </w:r>
      <w:hyperlink w:anchor="ref_2">
        <w:r>
          <w:rPr>
            <w:rFonts w:ascii="Times New Roman" w:hAnsi="Times New Roman"/>
            <w:sz w:val="20"/>
            <w:u w:val="single"/>
            <w:color w:val="0000FF"/>
          </w:rPr>
          <w:t>[2]</w:t>
        </w:r>
      </w:hyperlink>
      <w:r>
        <w:rPr>
          <w:rFonts w:ascii="Times New Roman" w:hAnsi="Times New Roman"/>
          <w:b w:val="0"/>
          <w:i w:val="0"/>
          <w:color w:val="000000"/>
          <w:sz w:val="20"/>
        </w:rPr>
        <w:t>. Although they process sequential data, static embeddings assign the same vector to a word regardless of its context, limiting classification performance on nuanced text.</w:t>
      </w:r>
    </w:p>
    <w:p>
      <w:pPr>
        <w:spacing w:line="252" w:lineRule="auto" w:after="80"/>
        <w:ind w:firstLine="216"/>
        <w:jc w:val="both"/>
      </w:pPr>
      <w:r>
        <w:rPr>
          <w:rFonts w:ascii="Times New Roman" w:hAnsi="Times New Roman"/>
          <w:b w:val="0"/>
          <w:i w:val="0"/>
          <w:color w:val="000000"/>
          <w:sz w:val="20"/>
        </w:rPr>
        <w:t xml:space="preserve">The introduction of Transformer-based models, particularly BERT, resolved context representation issues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w:t>
      </w:r>
      <w:hyperlink w:anchor="ref_7">
        <w:r>
          <w:rPr>
            <w:rFonts w:ascii="Times New Roman" w:hAnsi="Times New Roman"/>
            <w:sz w:val="20"/>
            <w:u w:val="single"/>
            <w:color w:val="0000FF"/>
          </w:rPr>
          <w:t>[7]</w:t>
        </w:r>
      </w:hyperlink>
      <w:r>
        <w:rPr>
          <w:rFonts w:ascii="Times New Roman" w:hAnsi="Times New Roman"/>
          <w:b w:val="0"/>
          <w:i w:val="0"/>
          <w:color w:val="000000"/>
          <w:sz w:val="20"/>
        </w:rPr>
        <w:t xml:space="preserve">. BERT utilizes bidirectional self-attention to generate context-aware token representations. However, standard BERT classifiers function as black-box systems, making it difficult to understand </w:t>
      </w:r>
      <w:r>
        <w:rPr>
          <w:rFonts w:ascii="Times New Roman" w:hAnsi="Times New Roman"/>
          <w:b w:val="0"/>
          <w:i/>
          <w:color w:val="000000"/>
          <w:sz w:val="20"/>
        </w:rPr>
        <w:t>why</w:t>
      </w:r>
      <w:r>
        <w:rPr>
          <w:rFonts w:ascii="Times New Roman" w:hAnsi="Times New Roman"/>
          <w:b w:val="0"/>
          <w:i w:val="0"/>
          <w:color w:val="000000"/>
          <w:sz w:val="20"/>
        </w:rPr>
        <w:t xml:space="preserve"> a particular listing was flagged. This lack of interpretability is a major limitation for actual deployment on recruitment platforms.</w:t>
      </w:r>
    </w:p>
    <w:p>
      <w:pPr>
        <w:spacing w:line="252" w:lineRule="auto" w:after="80"/>
        <w:ind w:firstLine="216"/>
        <w:jc w:val="both"/>
      </w:pPr>
      <w:r>
        <w:rPr>
          <w:rFonts w:ascii="Times New Roman" w:hAnsi="Times New Roman"/>
          <w:b w:val="0"/>
          <w:i w:val="0"/>
          <w:color w:val="000000"/>
          <w:sz w:val="20"/>
        </w:rPr>
        <w:t xml:space="preserve">To resolve these limitations, we propose an explainable and context-aware </w:t>
      </w:r>
      <w:r>
        <w:rPr>
          <w:rFonts w:ascii="Times New Roman" w:hAnsi="Times New Roman"/>
          <w:b/>
          <w:i w:val="0"/>
          <w:color w:val="000000"/>
          <w:sz w:val="20"/>
        </w:rPr>
        <w:t>BERT</w:t>
      </w:r>
      <w:r>
        <w:rPr>
          <w:rFonts w:ascii="Times New Roman" w:hAnsi="Times New Roman"/>
          <w:b w:val="0"/>
          <w:i w:val="0"/>
          <w:color w:val="000000"/>
          <w:sz w:val="20"/>
        </w:rPr>
        <w:t xml:space="preserve"> framework. Our approach fine-tunes a pre-trained </w:t>
      </w:r>
      <w:r>
        <w:rPr>
          <w:rFonts w:ascii="Times New Roman" w:hAnsi="Times New Roman"/>
          <w:b/>
          <w:i w:val="0"/>
          <w:color w:val="000000"/>
          <w:sz w:val="20"/>
        </w:rPr>
        <w:t>bert-base-uncased</w:t>
      </w:r>
      <w:r>
        <w:rPr>
          <w:rFonts w:ascii="Times New Roman" w:hAnsi="Times New Roman"/>
          <w:b w:val="0"/>
          <w:i w:val="0"/>
          <w:color w:val="000000"/>
          <w:sz w:val="20"/>
        </w:rPr>
        <w:t xml:space="preserve"> model on a robust 10-field concatenation pipeline. The pipeline combines Title, Profile, Description, Requirements, Benefits, and categorical metadata while filtering out empty entries and NaN formatting noise. To address the class imbalance of the EMSCAD dataset (where fake ads constitute less than 5% of postings), we apply a class-weighted binary cross-entropy loss function. Crucially, we integrate </w:t>
      </w:r>
      <w:r>
        <w:rPr>
          <w:rFonts w:ascii="Times New Roman" w:hAnsi="Times New Roman"/>
          <w:b/>
          <w:i w:val="0"/>
          <w:color w:val="000000"/>
          <w:sz w:val="20"/>
        </w:rPr>
        <w:t>SHAP (SHapley Additive exPlanations)</w:t>
      </w:r>
      <w:r>
        <w:rPr>
          <w:rFonts w:ascii="Times New Roman" w:hAnsi="Times New Roman"/>
          <w:b w:val="0"/>
          <w:i w:val="0"/>
          <w:color w:val="000000"/>
          <w:sz w:val="20"/>
        </w:rPr>
        <w:t xml:space="preserve"> to extract token attributions, providing complete transparency by showing which words contribute to flagging a job as fake. We validate our model via ablation experiments and comparisons with classical and transformer-based baselines.</w:t>
      </w:r>
    </w:p>
    <w:p>
      <w:pPr>
        <w:keepNext/>
        <w:spacing w:before="240" w:after="120"/>
        <w:jc w:val="center"/>
      </w:pPr>
      <w:r>
        <w:rPr>
          <w:rFonts w:ascii="Times New Roman" w:hAnsi="Times New Roman"/>
          <w:b/>
          <w:i w:val="0"/>
          <w:color w:val="000000"/>
          <w:sz w:val="20"/>
        </w:rPr>
        <w:t>II.  RELATED WORK</w:t>
      </w:r>
    </w:p>
    <w:p>
      <w:pPr>
        <w:spacing w:line="252" w:lineRule="auto" w:after="80"/>
        <w:ind w:firstLine="216"/>
        <w:jc w:val="both"/>
      </w:pPr>
      <w:r>
        <w:rPr>
          <w:rFonts w:ascii="Times New Roman" w:hAnsi="Times New Roman"/>
          <w:b w:val="0"/>
          <w:i w:val="0"/>
          <w:color w:val="000000"/>
          <w:sz w:val="20"/>
        </w:rPr>
        <w:t>Online recruitment fraud detection has received substantial attention as the number of online job boards has expanded. Early research treated this task as a standard binary classification problem.</w:t>
      </w:r>
    </w:p>
    <w:p>
      <w:pPr>
        <w:keepNext/>
        <w:spacing w:before="160" w:after="80"/>
        <w:jc w:val="left"/>
      </w:pPr>
      <w:r>
        <w:rPr>
          <w:rFonts w:ascii="Times New Roman" w:hAnsi="Times New Roman"/>
          <w:b w:val="0"/>
          <w:i/>
          <w:color w:val="000000"/>
          <w:sz w:val="20"/>
        </w:rPr>
        <w:t>A. Machine Learning Approaches</w:t>
      </w:r>
    </w:p>
    <w:p>
      <w:pPr>
        <w:spacing w:line="252" w:lineRule="auto" w:after="80"/>
        <w:ind w:firstLine="216"/>
        <w:jc w:val="both"/>
      </w:pPr>
      <w:r>
        <w:rPr>
          <w:rFonts w:ascii="Times New Roman" w:hAnsi="Times New Roman"/>
          <w:b w:val="0"/>
          <w:i w:val="0"/>
          <w:color w:val="000000"/>
          <w:sz w:val="20"/>
        </w:rPr>
        <w:t xml:space="preserve">Salloum et al. </w:t>
      </w:r>
      <w:hyperlink w:anchor="ref_5">
        <w:r>
          <w:rPr>
            <w:rFonts w:ascii="Times New Roman" w:hAnsi="Times New Roman"/>
            <w:sz w:val="20"/>
            <w:u w:val="single"/>
            <w:color w:val="0000FF"/>
          </w:rPr>
          <w:t>[5]</w:t>
        </w:r>
      </w:hyperlink>
      <w:r>
        <w:rPr>
          <w:rFonts w:ascii="Times New Roman" w:hAnsi="Times New Roman"/>
          <w:b w:val="0"/>
          <w:i w:val="0"/>
          <w:color w:val="000000"/>
          <w:sz w:val="20"/>
        </w:rPr>
        <w:t xml:space="preserve"> applied Logistic Regression and Decision Trees using TF-IDF feature extraction on job texts, achieving an accuracy of 96.78%. However, their evaluation showed high variance in F1-scores, heavily biased toward the majority (genuine) class due to severe data imbalance. Chiraratanasopha and Chay-intr </w:t>
      </w:r>
      <w:hyperlink w:anchor="ref_4">
        <w:r>
          <w:rPr>
            <w:rFonts w:ascii="Times New Roman" w:hAnsi="Times New Roman"/>
            <w:sz w:val="20"/>
            <w:u w:val="single"/>
            <w:color w:val="0000FF"/>
          </w:rPr>
          <w:t>[4]</w:t>
        </w:r>
      </w:hyperlink>
      <w:r>
        <w:rPr>
          <w:rFonts w:ascii="Times New Roman" w:hAnsi="Times New Roman"/>
          <w:b w:val="0"/>
          <w:i w:val="0"/>
          <w:color w:val="000000"/>
          <w:sz w:val="20"/>
        </w:rPr>
        <w:t xml:space="preserve"> addressed this limitation by designing custom metadata features reflecting real-world fraud indicators, such as missing company logos, absence of screening questions, and specific salary exaggerations, which yielded an accuracy of 97.64%. Naud{\'e} et al. </w:t>
      </w:r>
      <w:hyperlink w:anchor="ref_3">
        <w:r>
          <w:rPr>
            <w:rFonts w:ascii="Times New Roman" w:hAnsi="Times New Roman"/>
            <w:sz w:val="20"/>
            <w:u w:val="single"/>
            <w:color w:val="0000FF"/>
          </w:rPr>
          <w:t>[3]</w:t>
        </w:r>
      </w:hyperlink>
      <w:r>
        <w:rPr>
          <w:rFonts w:ascii="Times New Roman" w:hAnsi="Times New Roman"/>
          <w:b w:val="0"/>
          <w:i w:val="0"/>
          <w:color w:val="000000"/>
          <w:sz w:val="20"/>
        </w:rPr>
        <w:t xml:space="preserve"> classified fraudulent job postings into specific sub-categories, demonstrating that Gradient Boosting classifiers using POS tags and rule-set features obtained an F1-score of 0.88. Additionally, Habib et al. </w:t>
      </w:r>
      <w:hyperlink w:anchor="ref_9">
        <w:r>
          <w:rPr>
            <w:rFonts w:ascii="Times New Roman" w:hAnsi="Times New Roman"/>
            <w:sz w:val="20"/>
            <w:u w:val="single"/>
            <w:color w:val="0000FF"/>
          </w:rPr>
          <w:t>[9]</w:t>
        </w:r>
      </w:hyperlink>
      <w:r>
        <w:rPr>
          <w:rFonts w:ascii="Times New Roman" w:hAnsi="Times New Roman"/>
          <w:b w:val="0"/>
          <w:i w:val="0"/>
          <w:color w:val="000000"/>
          <w:sz w:val="20"/>
        </w:rPr>
        <w:t xml:space="preserve"> developed an ensemble voting classifier that integrates Random Forest and Naive Bayes to identify job vacancy fraud, showing notable stability on imbalanced sets. Roy et al. </w:t>
      </w:r>
      <w:hyperlink w:anchor="ref_13">
        <w:r>
          <w:rPr>
            <w:rFonts w:ascii="Times New Roman" w:hAnsi="Times New Roman"/>
            <w:sz w:val="20"/>
            <w:u w:val="single"/>
            <w:color w:val="0000FF"/>
          </w:rPr>
          <w:t>[13]</w:t>
        </w:r>
      </w:hyperlink>
      <w:r>
        <w:rPr>
          <w:rFonts w:ascii="Times New Roman" w:hAnsi="Times New Roman"/>
          <w:b w:val="0"/>
          <w:i w:val="0"/>
          <w:color w:val="000000"/>
          <w:sz w:val="20"/>
        </w:rPr>
        <w:t xml:space="preserve"> benchmarked several traditional ML models and noted that Support Vector Machines (SVM) could extract reliable decision boundaries on smaller token vocabularies.</w:t>
      </w:r>
    </w:p>
    <w:p>
      <w:pPr>
        <w:keepNext/>
        <w:spacing w:before="160" w:after="80"/>
        <w:jc w:val="left"/>
      </w:pPr>
      <w:r>
        <w:rPr>
          <w:rFonts w:ascii="Times New Roman" w:hAnsi="Times New Roman"/>
          <w:b w:val="0"/>
          <w:i/>
          <w:color w:val="000000"/>
          <w:sz w:val="20"/>
        </w:rPr>
        <w:t>B. Deep Learning and Transformer Models</w:t>
      </w:r>
    </w:p>
    <w:p>
      <w:pPr>
        <w:spacing w:line="252" w:lineRule="auto" w:after="80"/>
        <w:ind w:firstLine="216"/>
        <w:jc w:val="both"/>
      </w:pPr>
      <w:r>
        <w:rPr>
          <w:rFonts w:ascii="Times New Roman" w:hAnsi="Times New Roman"/>
          <w:b w:val="0"/>
          <w:i w:val="0"/>
          <w:color w:val="000000"/>
          <w:sz w:val="20"/>
        </w:rPr>
        <w:t xml:space="preserve">To overcome the sparsity of TF-IDF representations, deep learning models were introduced. Pillai </w:t>
      </w:r>
      <w:hyperlink w:anchor="ref_2">
        <w:r>
          <w:rPr>
            <w:rFonts w:ascii="Times New Roman" w:hAnsi="Times New Roman"/>
            <w:sz w:val="20"/>
            <w:u w:val="single"/>
            <w:color w:val="0000FF"/>
          </w:rPr>
          <w:t>[2]</w:t>
        </w:r>
      </w:hyperlink>
      <w:r>
        <w:rPr>
          <w:rFonts w:ascii="Times New Roman" w:hAnsi="Times New Roman"/>
          <w:b w:val="0"/>
          <w:i w:val="0"/>
          <w:color w:val="000000"/>
          <w:sz w:val="20"/>
        </w:rPr>
        <w:t xml:space="preserve"> utilized a Bi-LSTM model trained on static word embeddings to capture temporal sequences in job text. While achieving a high accuracy of 98.71%, the static nature of the embeddings prevented the model from capturing context-specific word variations. Alghamdi and Alharby </w:t>
      </w:r>
      <w:hyperlink w:anchor="ref_10">
        <w:r>
          <w:rPr>
            <w:rFonts w:ascii="Times New Roman" w:hAnsi="Times New Roman"/>
            <w:sz w:val="20"/>
            <w:u w:val="single"/>
            <w:color w:val="0000FF"/>
          </w:rPr>
          <w:t>[10]</w:t>
        </w:r>
      </w:hyperlink>
      <w:r>
        <w:rPr>
          <w:rFonts w:ascii="Times New Roman" w:hAnsi="Times New Roman"/>
          <w:b w:val="0"/>
          <w:i w:val="0"/>
          <w:color w:val="000000"/>
          <w:sz w:val="20"/>
        </w:rPr>
        <w:t xml:space="preserve"> proposed Gated Recurrent Units (GRU) for identifying ORF scams, concluding that GRUs have fewer parameters than LSTMs while achieving similar classification capacity. Kumar and Garg </w:t>
      </w:r>
      <w:hyperlink w:anchor="ref_11">
        <w:r>
          <w:rPr>
            <w:rFonts w:ascii="Times New Roman" w:hAnsi="Times New Roman"/>
            <w:sz w:val="20"/>
            <w:u w:val="single"/>
            <w:color w:val="0000FF"/>
          </w:rPr>
          <w:t>[11]</w:t>
        </w:r>
      </w:hyperlink>
      <w:r>
        <w:rPr>
          <w:rFonts w:ascii="Times New Roman" w:hAnsi="Times New Roman"/>
          <w:b w:val="0"/>
          <w:i w:val="0"/>
          <w:color w:val="000000"/>
          <w:sz w:val="20"/>
        </w:rPr>
        <w:t xml:space="preserve"> investigated deceptive content detection on recruitment platforms using ensemble classifiers combined with Word2Vec representations. Vidros et al. </w:t>
      </w:r>
      <w:hyperlink w:anchor="ref_12">
        <w:r>
          <w:rPr>
            <w:rFonts w:ascii="Times New Roman" w:hAnsi="Times New Roman"/>
            <w:sz w:val="20"/>
            <w:u w:val="single"/>
            <w:color w:val="0000FF"/>
          </w:rPr>
          <w:t>[12]</w:t>
        </w:r>
      </w:hyperlink>
      <w:r>
        <w:rPr>
          <w:rFonts w:ascii="Times New Roman" w:hAnsi="Times New Roman"/>
          <w:b w:val="0"/>
          <w:i w:val="0"/>
          <w:color w:val="000000"/>
          <w:sz w:val="20"/>
        </w:rPr>
        <w:t xml:space="preserve"> presented a systematic review and classification scheme for ORF, outlining standard guidelines for deep learning architectures in this domain.</w:t>
      </w:r>
    </w:p>
    <w:p>
      <w:pPr>
        <w:spacing w:line="252" w:lineRule="auto" w:after="80"/>
        <w:ind w:firstLine="216"/>
        <w:jc w:val="both"/>
      </w:pPr>
      <w:r>
        <w:rPr>
          <w:rFonts w:ascii="Times New Roman" w:hAnsi="Times New Roman"/>
          <w:b w:val="0"/>
          <w:i w:val="0"/>
          <w:color w:val="000000"/>
          <w:sz w:val="20"/>
        </w:rPr>
        <w:t xml:space="preserve">The emergence of pre-trained transformers solved the static embedding issue. Taneja et al.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proposed </w:t>
      </w:r>
      <w:r>
        <w:rPr>
          <w:rFonts w:ascii="Times New Roman" w:hAnsi="Times New Roman"/>
          <w:b w:val="0"/>
          <w:i/>
          <w:color w:val="000000"/>
          <w:sz w:val="20"/>
        </w:rPr>
        <w:t>Fraud-BERT</w:t>
      </w:r>
      <w:r>
        <w:rPr>
          <w:rFonts w:ascii="Times New Roman" w:hAnsi="Times New Roman"/>
          <w:b w:val="0"/>
          <w:i w:val="0"/>
          <w:color w:val="000000"/>
          <w:sz w:val="20"/>
        </w:rPr>
        <w:t xml:space="preserve">, fine-tuning a BERT classifier on the EMSCAD dataset, achieving an F1-score of 0.93. Similarly, Sanisetty et al.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combined BERT with sentiment polarity analysis to model the emotional tone of descriptions. Gupta and Rani </w:t>
      </w:r>
      <w:hyperlink w:anchor="ref_14">
        <w:r>
          <w:rPr>
            <w:rFonts w:ascii="Times New Roman" w:hAnsi="Times New Roman"/>
            <w:sz w:val="20"/>
            <w:u w:val="single"/>
            <w:color w:val="0000FF"/>
          </w:rPr>
          <w:t>[14]</w:t>
        </w:r>
      </w:hyperlink>
      <w:r>
        <w:rPr>
          <w:rFonts w:ascii="Times New Roman" w:hAnsi="Times New Roman"/>
          <w:b w:val="0"/>
          <w:i w:val="0"/>
          <w:color w:val="000000"/>
          <w:sz w:val="20"/>
        </w:rPr>
        <w:t xml:space="preserve"> utilized contextualized representations from BERT to detect scams, reporting that bidirectional self-attention is extremely critical to capturing vocabulary variations. Liao and Wang </w:t>
      </w:r>
      <w:hyperlink w:anchor="ref_15">
        <w:r>
          <w:rPr>
            <w:rFonts w:ascii="Times New Roman" w:hAnsi="Times New Roman"/>
            <w:sz w:val="20"/>
            <w:u w:val="single"/>
            <w:color w:val="0000FF"/>
          </w:rPr>
          <w:t>[15]</w:t>
        </w:r>
      </w:hyperlink>
      <w:r>
        <w:rPr>
          <w:rFonts w:ascii="Times New Roman" w:hAnsi="Times New Roman"/>
          <w:b w:val="0"/>
          <w:i w:val="0"/>
          <w:color w:val="000000"/>
          <w:sz w:val="20"/>
        </w:rPr>
        <w:t xml:space="preserve"> recently combined a pre-trained transformer with a hybrid deep learning classifier to detect ORF. While these transformer architectures achieve good accuracy, they operate as black boxes and are highly sensitive to dataset preprocessing artifacts. Our work addresses these limitations by introducing a robust NaN-free preprocessing pipeline and token-level explainability using SHAP.</w:t>
      </w:r>
    </w:p>
    <w:p>
      <w:pPr>
        <w:keepNext/>
        <w:spacing w:before="240" w:after="120"/>
        <w:jc w:val="center"/>
      </w:pPr>
      <w:r>
        <w:rPr>
          <w:rFonts w:ascii="Times New Roman" w:hAnsi="Times New Roman"/>
          <w:b/>
          <w:i w:val="0"/>
          <w:color w:val="000000"/>
          <w:sz w:val="20"/>
        </w:rPr>
        <w:t>III.  PROPOSED METHODOLOGY</w:t>
      </w:r>
    </w:p>
    <w:p>
      <w:pPr>
        <w:spacing w:line="252" w:lineRule="auto" w:after="80"/>
        <w:ind w:firstLine="216"/>
        <w:jc w:val="both"/>
      </w:pPr>
      <w:r>
        <w:rPr>
          <w:rFonts w:ascii="Times New Roman" w:hAnsi="Times New Roman"/>
          <w:b w:val="0"/>
          <w:i w:val="0"/>
          <w:color w:val="000000"/>
          <w:sz w:val="20"/>
        </w:rPr>
        <w:t>The proposed framework consists of four main steps: (A) Robust Concatenation, (B) BERT Classification Model, (C) Class-Weighted Loss, and (D) SHAP Explainability. Figure 1 shows the architecture of our system.</w:t>
      </w:r>
    </w:p>
    <w:p>
      <w:pPr>
        <w:spacing w:before="160" w:after="80"/>
        <w:jc w:val="center"/>
      </w:pPr>
      <w:r>
        <w:drawing>
          <wp:inline xmlns:a="http://schemas.openxmlformats.org/drawingml/2006/main" xmlns:pic="http://schemas.openxmlformats.org/drawingml/2006/picture">
            <wp:extent cx="2926080" cy="4159332"/>
            <wp:docPr id="1" name="Picture 1"/>
            <wp:cNvGraphicFramePr>
              <a:graphicFrameLocks noChangeAspect="1"/>
            </wp:cNvGraphicFramePr>
            <a:graphic>
              <a:graphicData uri="http://schemas.openxmlformats.org/drawingml/2006/picture">
                <pic:pic>
                  <pic:nvPicPr>
                    <pic:cNvPr id="0" name="architecture_bert.png"/>
                    <pic:cNvPicPr/>
                  </pic:nvPicPr>
                  <pic:blipFill>
                    <a:blip r:embed="rId9"/>
                    <a:stretch>
                      <a:fillRect/>
                    </a:stretch>
                  </pic:blipFill>
                  <pic:spPr>
                    <a:xfrm>
                      <a:off x="0" y="0"/>
                      <a:ext cx="2926080" cy="4159332"/>
                    </a:xfrm>
                    <a:prstGeom prst="rect"/>
                  </pic:spPr>
                </pic:pic>
              </a:graphicData>
            </a:graphic>
          </wp:inline>
        </w:drawing>
      </w:r>
    </w:p>
    <w:p>
      <w:pPr>
        <w:spacing w:after="160"/>
        <w:jc w:val="center"/>
      </w:pPr>
      <w:r>
        <w:rPr>
          <w:rFonts w:ascii="Times New Roman" w:hAnsi="Times New Roman"/>
          <w:b w:val="0"/>
          <w:i w:val="0"/>
          <w:color w:val="000000"/>
          <w:sz w:val="16"/>
        </w:rPr>
        <w:t>Fig. 1. System Architecture of the Proposed Explainable BERT model.</w:t>
      </w:r>
    </w:p>
    <w:p>
      <w:pPr>
        <w:keepNext/>
        <w:spacing w:before="160" w:after="80"/>
        <w:jc w:val="left"/>
      </w:pPr>
      <w:r>
        <w:rPr>
          <w:rFonts w:ascii="Times New Roman" w:hAnsi="Times New Roman"/>
          <w:b w:val="0"/>
          <w:i/>
          <w:color w:val="000000"/>
          <w:sz w:val="20"/>
        </w:rPr>
        <w:t>A. Robust Concatenation</w:t>
      </w:r>
    </w:p>
    <w:p>
      <w:pPr>
        <w:spacing w:line="252" w:lineRule="auto" w:after="80"/>
        <w:ind w:firstLine="216"/>
        <w:jc w:val="both"/>
      </w:pPr>
      <w:r>
        <w:rPr>
          <w:rFonts w:ascii="Times New Roman" w:hAnsi="Times New Roman"/>
          <w:b w:val="0"/>
          <w:i w:val="0"/>
          <w:color w:val="000000"/>
          <w:sz w:val="20"/>
        </w:rPr>
        <w:t>Each job advertisement contains structured metadata and unstructured descriptions. To avoid text loss, we combine 10 metadata fields: Title, Profile, Description, Requirements, Benefits, Employment Type, Experience, Education, Industry, and Function. To prevent NaN conversion noise, we filter empty entries using a clean concatenation builder. The combined sequence is defined as:</w:t>
      </w:r>
    </w:p>
    <w:p>
      <w:pPr>
        <w:spacing w:before="120" w:after="120"/>
        <w:jc w:val="center"/>
      </w:pPr>
      <w:r>
        <w:rPr>
          <w:rFonts w:ascii="Times New Roman" w:hAnsi="Times New Roman"/>
          <w:b w:val="0"/>
          <w:i/>
          <w:color w:val="000000"/>
          <w:sz w:val="20"/>
        </w:rPr>
        <w:t>X_i = \prod_{j=1}^{10} [Field_j]</w:t>
        <w:tab/>
        <w:tab/>
      </w:r>
      <w:r>
        <w:rPr>
          <w:rFonts w:ascii="Times New Roman" w:hAnsi="Times New Roman"/>
          <w:b w:val="0"/>
          <w:i w:val="0"/>
          <w:color w:val="000000"/>
          <w:sz w:val="20"/>
        </w:rPr>
        <w:t>(1)</w:t>
      </w:r>
    </w:p>
    <w:p>
      <w:pPr>
        <w:keepNext/>
        <w:spacing w:before="160" w:after="80"/>
        <w:jc w:val="left"/>
      </w:pPr>
      <w:r>
        <w:rPr>
          <w:rFonts w:ascii="Times New Roman" w:hAnsi="Times New Roman"/>
          <w:b w:val="0"/>
          <w:i/>
          <w:color w:val="000000"/>
          <w:sz w:val="20"/>
        </w:rPr>
        <w:t>B. BERT Classification Model</w:t>
      </w:r>
    </w:p>
    <w:p>
      <w:pPr>
        <w:spacing w:line="252" w:lineRule="auto" w:after="80"/>
        <w:ind w:firstLine="216"/>
        <w:jc w:val="both"/>
      </w:pPr>
      <w:r>
        <w:rPr>
          <w:rFonts w:ascii="Times New Roman" w:hAnsi="Times New Roman"/>
          <w:b w:val="0"/>
          <w:i w:val="0"/>
          <w:color w:val="000000"/>
          <w:sz w:val="20"/>
        </w:rPr>
        <w:t>The cleaned text sequence is tokenized using the WordPiece tokenizer of the pre-trained bert-base-uncased model. The sequence length is set to 512. The token representations are passed to the BERT layers to generate context-aware hidden states. The representation of the special classification token ([CLS]) is extracted and passed through a dense dropout layer to compute the class logits:</w:t>
      </w:r>
    </w:p>
    <w:p>
      <w:pPr>
        <w:spacing w:before="120" w:after="120"/>
        <w:jc w:val="center"/>
      </w:pPr>
      <w:r>
        <w:rPr>
          <w:rFonts w:ascii="Times New Roman" w:hAnsi="Times New Roman"/>
          <w:b w:val="0"/>
          <w:i/>
          <w:color w:val="000000"/>
          <w:sz w:val="20"/>
        </w:rPr>
        <w:t>H_cls = BERT_CLS(I, A) \in \mathbb{R}^{D}</w:t>
        <w:tab/>
        <w:tab/>
      </w:r>
      <w:r>
        <w:rPr>
          <w:rFonts w:ascii="Times New Roman" w:hAnsi="Times New Roman"/>
          <w:b w:val="0"/>
          <w:i w:val="0"/>
          <w:color w:val="000000"/>
          <w:sz w:val="20"/>
        </w:rPr>
        <w:t>(2)</w:t>
      </w:r>
    </w:p>
    <w:p>
      <w:pPr>
        <w:spacing w:before="120" w:after="120"/>
        <w:jc w:val="center"/>
      </w:pPr>
      <w:r>
        <w:rPr>
          <w:rFonts w:ascii="Times New Roman" w:hAnsi="Times New Roman"/>
          <w:b w:val="0"/>
          <w:i/>
          <w:color w:val="000000"/>
          <w:sz w:val="20"/>
        </w:rPr>
        <w:t>\hat{y} = Linear(Dropout(H_cls))</w:t>
        <w:tab/>
        <w:tab/>
      </w:r>
      <w:r>
        <w:rPr>
          <w:rFonts w:ascii="Times New Roman" w:hAnsi="Times New Roman"/>
          <w:b w:val="0"/>
          <w:i w:val="0"/>
          <w:color w:val="000000"/>
          <w:sz w:val="20"/>
        </w:rPr>
        <w:t>(3)</w:t>
      </w:r>
    </w:p>
    <w:p>
      <w:pPr>
        <w:spacing w:line="252" w:lineRule="auto" w:after="80"/>
        <w:ind w:firstLine="216"/>
        <w:jc w:val="both"/>
      </w:pPr>
      <w:r>
        <w:rPr>
          <w:rFonts w:ascii="Times New Roman" w:hAnsi="Times New Roman"/>
          <w:b w:val="0"/>
          <w:i w:val="0"/>
          <w:color w:val="000000"/>
          <w:sz w:val="20"/>
        </w:rPr>
        <w:t>where D is the embedding dimension (D = 768). All layers of the BERT backbone are fine-tuned to capture domain-specific patterns.</w:t>
      </w:r>
    </w:p>
    <w:p>
      <w:pPr>
        <w:keepNext/>
        <w:spacing w:before="160" w:after="80"/>
        <w:jc w:val="left"/>
      </w:pPr>
      <w:r>
        <w:rPr>
          <w:rFonts w:ascii="Times New Roman" w:hAnsi="Times New Roman"/>
          <w:b w:val="0"/>
          <w:i/>
          <w:color w:val="000000"/>
          <w:sz w:val="20"/>
        </w:rPr>
        <w:t>C. Class-Weighted Loss</w:t>
      </w:r>
    </w:p>
    <w:p>
      <w:pPr>
        <w:spacing w:line="252" w:lineRule="auto" w:after="80"/>
        <w:ind w:firstLine="216"/>
        <w:jc w:val="both"/>
      </w:pPr>
      <w:r>
        <w:rPr>
          <w:rFonts w:ascii="Times New Roman" w:hAnsi="Times New Roman"/>
          <w:b w:val="0"/>
          <w:i w:val="0"/>
          <w:color w:val="000000"/>
          <w:sz w:val="20"/>
        </w:rPr>
        <w:t>The model is optimized using a class-weighted binary cross-entropy loss function to handle the imbalanced labels:</w:t>
      </w:r>
    </w:p>
    <w:p>
      <w:pPr>
        <w:spacing w:before="120" w:after="120"/>
        <w:jc w:val="center"/>
      </w:pPr>
      <w:r>
        <w:rPr>
          <w:rFonts w:ascii="Times New Roman" w:hAnsi="Times New Roman"/>
          <w:b w:val="0"/>
          <w:i/>
          <w:color w:val="000000"/>
          <w:sz w:val="20"/>
        </w:rPr>
        <w:t>L = - [ w_pos \times y log(\sigma(\hat{y})) + (1 - y) log(1 - \sigma(\hat{y})) ]</w:t>
        <w:tab/>
        <w:tab/>
      </w:r>
      <w:r>
        <w:rPr>
          <w:rFonts w:ascii="Times New Roman" w:hAnsi="Times New Roman"/>
          <w:b w:val="0"/>
          <w:i w:val="0"/>
          <w:color w:val="000000"/>
          <w:sz w:val="20"/>
        </w:rPr>
        <w:t>(4)</w:t>
      </w:r>
    </w:p>
    <w:p>
      <w:pPr>
        <w:spacing w:line="252" w:lineRule="auto" w:after="80"/>
        <w:ind w:firstLine="216"/>
        <w:jc w:val="both"/>
      </w:pPr>
      <w:r>
        <w:rPr>
          <w:rFonts w:ascii="Times New Roman" w:hAnsi="Times New Roman"/>
          <w:b w:val="0"/>
          <w:i w:val="0"/>
          <w:color w:val="000000"/>
          <w:sz w:val="20"/>
        </w:rPr>
        <w:t>where we set w_pos = 3.5 to penalize false negatives and improve recall on fraudulent listings.</w:t>
      </w:r>
    </w:p>
    <w:p>
      <w:pPr>
        <w:keepNext/>
        <w:spacing w:before="160" w:after="80"/>
        <w:jc w:val="left"/>
      </w:pPr>
      <w:r>
        <w:rPr>
          <w:rFonts w:ascii="Times New Roman" w:hAnsi="Times New Roman"/>
          <w:b w:val="0"/>
          <w:i/>
          <w:color w:val="000000"/>
          <w:sz w:val="20"/>
        </w:rPr>
        <w:t>D. SHAP Explainability</w:t>
      </w:r>
    </w:p>
    <w:p>
      <w:pPr>
        <w:spacing w:line="252" w:lineRule="auto" w:after="80"/>
        <w:ind w:firstLine="216"/>
        <w:jc w:val="both"/>
      </w:pPr>
      <w:r>
        <w:rPr>
          <w:rFonts w:ascii="Times New Roman" w:hAnsi="Times New Roman"/>
          <w:b w:val="0"/>
          <w:i w:val="0"/>
          <w:color w:val="000000"/>
          <w:sz w:val="20"/>
        </w:rPr>
        <w:t>To make the network transparent, we integrate SHAP (SHapley Additive exPlanations). SHAP calculates the marginal contribution of each token to the classification logit. The Shapley value for a token i is defined as:</w:t>
      </w:r>
    </w:p>
    <w:p>
      <w:pPr>
        <w:spacing w:before="120" w:after="120"/>
        <w:jc w:val="center"/>
      </w:pPr>
      <w:r>
        <w:rPr>
          <w:rFonts w:ascii="Times New Roman" w:hAnsi="Times New Roman"/>
          <w:b w:val="0"/>
          <w:i/>
          <w:color w:val="000000"/>
          <w:sz w:val="20"/>
        </w:rPr>
        <w:t>\phi_i = \sum_{S \subseteq F \setminus {i}} \frac{|S|!(|F| - |S| - 1)!}{|F|!} [ f_x(S \cup {i}) - f_x(S) ]</w:t>
        <w:tab/>
        <w:tab/>
      </w:r>
      <w:r>
        <w:rPr>
          <w:rFonts w:ascii="Times New Roman" w:hAnsi="Times New Roman"/>
          <w:b w:val="0"/>
          <w:i w:val="0"/>
          <w:color w:val="000000"/>
          <w:sz w:val="20"/>
        </w:rPr>
        <w:t>(5)</w:t>
      </w:r>
    </w:p>
    <w:p>
      <w:pPr>
        <w:spacing w:line="252" w:lineRule="auto" w:after="80"/>
        <w:ind w:firstLine="216"/>
        <w:jc w:val="both"/>
      </w:pPr>
      <w:r>
        <w:rPr>
          <w:rFonts w:ascii="Times New Roman" w:hAnsi="Times New Roman"/>
          <w:b w:val="0"/>
          <w:i w:val="0"/>
          <w:color w:val="000000"/>
          <w:sz w:val="20"/>
        </w:rPr>
        <w:t>where F is the set of all input tokens, S is a subset of features excluding token i, and f_x(S) is the model output conditioned on subset S. This allows us to calculate exact token-level feature attribution scores, showing which words contribute to flagging a job as fake.</w:t>
      </w:r>
    </w:p>
    <w:p>
      <w:pPr>
        <w:keepNext/>
        <w:spacing w:before="240" w:after="120"/>
        <w:jc w:val="center"/>
      </w:pPr>
      <w:r>
        <w:rPr>
          <w:rFonts w:ascii="Times New Roman" w:hAnsi="Times New Roman"/>
          <w:b/>
          <w:i w:val="0"/>
          <w:color w:val="000000"/>
          <w:sz w:val="20"/>
        </w:rPr>
        <w:t>IV.  EXPERIMENTAL SETUP</w:t>
      </w:r>
    </w:p>
    <w:p>
      <w:pPr>
        <w:keepNext/>
        <w:spacing w:before="160" w:after="80"/>
        <w:jc w:val="left"/>
      </w:pPr>
      <w:r>
        <w:rPr>
          <w:rFonts w:ascii="Times New Roman" w:hAnsi="Times New Roman"/>
          <w:b w:val="0"/>
          <w:i/>
          <w:color w:val="000000"/>
          <w:sz w:val="20"/>
        </w:rPr>
        <w:t>A. Dataset</w:t>
      </w:r>
    </w:p>
    <w:p>
      <w:pPr>
        <w:spacing w:line="252" w:lineRule="auto" w:after="80"/>
        <w:ind w:firstLine="216"/>
        <w:jc w:val="both"/>
      </w:pPr>
      <w:r>
        <w:rPr>
          <w:rFonts w:ascii="Times New Roman" w:hAnsi="Times New Roman"/>
          <w:b w:val="0"/>
          <w:i w:val="0"/>
          <w:color w:val="000000"/>
          <w:sz w:val="20"/>
        </w:rPr>
        <w:t>We evaluate our model on the EMSCAD dataset (17,880 listings). The data is highly imbalanced, containing 17,014 genuine ads (95.16%) and 866 fraudulent ads (4.84%). This represents a realistic recruitment scenario.</w:t>
      </w:r>
    </w:p>
    <w:p>
      <w:pPr>
        <w:keepNext/>
        <w:spacing w:before="160" w:after="80"/>
        <w:jc w:val="left"/>
      </w:pPr>
      <w:r>
        <w:rPr>
          <w:rFonts w:ascii="Times New Roman" w:hAnsi="Times New Roman"/>
          <w:b w:val="0"/>
          <w:i/>
          <w:color w:val="000000"/>
          <w:sz w:val="20"/>
        </w:rPr>
        <w:t>B. Hardware and Hyperparameters</w:t>
      </w:r>
    </w:p>
    <w:p>
      <w:pPr>
        <w:spacing w:line="252" w:lineRule="auto" w:after="80"/>
        <w:ind w:firstLine="216"/>
        <w:jc w:val="both"/>
      </w:pPr>
      <w:r>
        <w:rPr>
          <w:rFonts w:ascii="Times New Roman" w:hAnsi="Times New Roman"/>
          <w:b w:val="0"/>
          <w:i w:val="0"/>
          <w:color w:val="000000"/>
          <w:sz w:val="20"/>
        </w:rPr>
        <w:t>Models were trained on a Google Colab T4 GPU runtime. Sequence length was set to 512, with a batch size of 16. The model was trained for 5 epochs using early stopping with a patience of 2. We use the AdamW optimizer with learning rates of 2e-5 for BERT layers and 1e-3 for the classification head.</w:t>
      </w:r>
    </w:p>
    <w:p>
      <w:pPr>
        <w:keepNext/>
        <w:spacing w:before="160" w:after="80"/>
        <w:jc w:val="left"/>
      </w:pPr>
      <w:r>
        <w:rPr>
          <w:rFonts w:ascii="Times New Roman" w:hAnsi="Times New Roman"/>
          <w:b w:val="0"/>
          <w:i/>
          <w:color w:val="000000"/>
          <w:sz w:val="20"/>
        </w:rPr>
        <w:t>C. Baseline Models</w:t>
      </w:r>
    </w:p>
    <w:p>
      <w:pPr>
        <w:spacing w:line="252" w:lineRule="auto" w:after="80"/>
        <w:ind w:firstLine="216"/>
        <w:jc w:val="both"/>
      </w:pPr>
      <w:r>
        <w:rPr>
          <w:rFonts w:ascii="Times New Roman" w:hAnsi="Times New Roman"/>
          <w:b w:val="0"/>
          <w:i w:val="0"/>
          <w:color w:val="000000"/>
          <w:sz w:val="20"/>
        </w:rPr>
        <w:t>We benchmark our model against several baselines: (1) Logistic Regression with TF-IDF features, (2) Random Forest with TF-IDF features, (3) Standard Bi-LSTM, and (4) Standalone RoBERTa Classifier.</w:t>
      </w:r>
    </w:p>
    <w:p>
      <w:pPr>
        <w:keepNext/>
        <w:spacing w:before="240" w:after="120"/>
        <w:jc w:val="center"/>
      </w:pPr>
      <w:r>
        <w:rPr>
          <w:rFonts w:ascii="Times New Roman" w:hAnsi="Times New Roman"/>
          <w:b/>
          <w:i w:val="0"/>
          <w:color w:val="000000"/>
          <w:sz w:val="20"/>
        </w:rPr>
        <w:t>V.  RESULTS AND DISCUSSION</w:t>
      </w:r>
    </w:p>
    <w:p>
      <w:pPr>
        <w:keepNext/>
        <w:spacing w:before="160" w:after="80"/>
        <w:jc w:val="left"/>
      </w:pPr>
      <w:r>
        <w:rPr>
          <w:rFonts w:ascii="Times New Roman" w:hAnsi="Times New Roman"/>
          <w:b w:val="0"/>
          <w:i/>
          <w:color w:val="000000"/>
          <w:sz w:val="20"/>
        </w:rPr>
        <w:t>A. Quantitative Results</w:t>
      </w:r>
    </w:p>
    <w:p>
      <w:pPr>
        <w:spacing w:line="252" w:lineRule="auto" w:after="80"/>
        <w:ind w:firstLine="216"/>
        <w:jc w:val="both"/>
      </w:pPr>
      <w:r>
        <w:rPr>
          <w:rFonts w:ascii="Times New Roman" w:hAnsi="Times New Roman"/>
          <w:b w:val="0"/>
          <w:i w:val="0"/>
          <w:color w:val="000000"/>
          <w:sz w:val="20"/>
        </w:rPr>
        <w:t>The performance of all models on the test set is summarized in Table I. We report both Class 1 (Fraudulent) metrics and Macro-average metrics to allow a direct comparison with SOTA baseline papers.</w:t>
      </w:r>
    </w:p>
    <w:tbl>
      <w:tblPr>
        <w:tblStyle w:val="LightShading-Accent1"/>
        <w:tblW w:type="auto" w:w="0"/>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1160"/>
          </w:tcPr>
          <w:p>
            <w:pPr>
              <w:jc w:val="center"/>
            </w:pPr>
            <w:r>
              <w:rPr>
                <w:rFonts w:ascii="Times New Roman" w:hAnsi="Times New Roman"/>
                <w:b/>
                <w:i w:val="0"/>
                <w:color w:val="000000"/>
                <w:sz w:val="16"/>
              </w:rPr>
              <w:t>Model</w:t>
            </w:r>
          </w:p>
        </w:tc>
        <w:tc>
          <w:tcPr>
            <w:tcW w:type="dxa" w:w="1160"/>
          </w:tcPr>
          <w:p>
            <w:pPr>
              <w:jc w:val="center"/>
            </w:pPr>
            <w:r>
              <w:rPr>
                <w:rFonts w:ascii="Times New Roman" w:hAnsi="Times New Roman"/>
                <w:b/>
                <w:i w:val="0"/>
                <w:color w:val="000000"/>
                <w:sz w:val="16"/>
              </w:rPr>
              <w:t>Acc</w:t>
            </w:r>
          </w:p>
        </w:tc>
        <w:tc>
          <w:tcPr>
            <w:tcW w:type="dxa" w:w="1160"/>
          </w:tcPr>
          <w:p>
            <w:pPr>
              <w:jc w:val="center"/>
            </w:pPr>
            <w:r>
              <w:rPr>
                <w:rFonts w:ascii="Times New Roman" w:hAnsi="Times New Roman"/>
                <w:b/>
                <w:i w:val="0"/>
                <w:color w:val="000000"/>
                <w:sz w:val="16"/>
              </w:rPr>
              <w:t>Prec(1)</w:t>
            </w:r>
          </w:p>
        </w:tc>
        <w:tc>
          <w:tcPr>
            <w:tcW w:type="dxa" w:w="1160"/>
          </w:tcPr>
          <w:p>
            <w:pPr>
              <w:jc w:val="center"/>
            </w:pPr>
            <w:r>
              <w:rPr>
                <w:rFonts w:ascii="Times New Roman" w:hAnsi="Times New Roman"/>
                <w:b/>
                <w:i w:val="0"/>
                <w:color w:val="000000"/>
                <w:sz w:val="16"/>
              </w:rPr>
              <w:t>Rec(1)</w:t>
            </w:r>
          </w:p>
        </w:tc>
        <w:tc>
          <w:tcPr>
            <w:tcW w:type="dxa" w:w="1160"/>
          </w:tcPr>
          <w:p>
            <w:pPr>
              <w:jc w:val="center"/>
            </w:pPr>
            <w:r>
              <w:rPr>
                <w:rFonts w:ascii="Times New Roman" w:hAnsi="Times New Roman"/>
                <w:b/>
                <w:i w:val="0"/>
                <w:color w:val="000000"/>
                <w:sz w:val="16"/>
              </w:rPr>
              <w:t>F1(1)</w:t>
            </w:r>
          </w:p>
        </w:tc>
        <w:tc>
          <w:tcPr>
            <w:tcW w:type="dxa" w:w="1160"/>
          </w:tcPr>
          <w:p>
            <w:pPr>
              <w:jc w:val="center"/>
            </w:pPr>
            <w:r>
              <w:rPr>
                <w:rFonts w:ascii="Times New Roman" w:hAnsi="Times New Roman"/>
                <w:b/>
                <w:i w:val="0"/>
                <w:color w:val="000000"/>
                <w:sz w:val="16"/>
              </w:rPr>
              <w:t>AUC</w:t>
            </w:r>
          </w:p>
        </w:tc>
        <w:tc>
          <w:tcPr>
            <w:tcW w:type="dxa" w:w="1160"/>
          </w:tcPr>
          <w:p>
            <w:pPr>
              <w:jc w:val="center"/>
            </w:pPr>
            <w:r>
              <w:rPr>
                <w:rFonts w:ascii="Times New Roman" w:hAnsi="Times New Roman"/>
                <w:b/>
                <w:i w:val="0"/>
                <w:color w:val="000000"/>
                <w:sz w:val="16"/>
              </w:rPr>
              <w:t>Macro P</w:t>
            </w:r>
          </w:p>
        </w:tc>
        <w:tc>
          <w:tcPr>
            <w:tcW w:type="dxa" w:w="1160"/>
          </w:tcPr>
          <w:p>
            <w:pPr>
              <w:jc w:val="center"/>
            </w:pPr>
            <w:r>
              <w:rPr>
                <w:rFonts w:ascii="Times New Roman" w:hAnsi="Times New Roman"/>
                <w:b/>
                <w:i w:val="0"/>
                <w:color w:val="000000"/>
                <w:sz w:val="16"/>
              </w:rPr>
              <w:t>Macro R</w:t>
            </w:r>
          </w:p>
        </w:tc>
        <w:tc>
          <w:tcPr>
            <w:tcW w:type="dxa" w:w="1160"/>
          </w:tcPr>
          <w:p>
            <w:pPr>
              <w:jc w:val="center"/>
            </w:pPr>
            <w:r>
              <w:rPr>
                <w:rFonts w:ascii="Times New Roman" w:hAnsi="Times New Roman"/>
                <w:b/>
                <w:i w:val="0"/>
                <w:color w:val="000000"/>
                <w:sz w:val="16"/>
              </w:rPr>
              <w:t>Macro F1</w:t>
            </w:r>
          </w:p>
        </w:tc>
      </w:tr>
      <w:tr>
        <w:tc>
          <w:tcPr>
            <w:tcW w:type="dxa" w:w="1160"/>
          </w:tcPr>
          <w:p>
            <w:pPr>
              <w:jc w:val="left"/>
            </w:pPr>
            <w:r>
              <w:rPr>
                <w:rFonts w:ascii="Times New Roman" w:hAnsi="Times New Roman"/>
                <w:b w:val="0"/>
                <w:i w:val="0"/>
                <w:color w:val="000000"/>
                <w:sz w:val="16"/>
              </w:rPr>
              <w:t>Logistic Regression</w:t>
            </w:r>
          </w:p>
        </w:tc>
        <w:tc>
          <w:tcPr>
            <w:tcW w:type="dxa" w:w="1160"/>
          </w:tcPr>
          <w:p>
            <w:pPr>
              <w:jc w:val="center"/>
            </w:pPr>
            <w:r>
              <w:rPr>
                <w:rFonts w:ascii="Times New Roman" w:hAnsi="Times New Roman"/>
                <w:b w:val="0"/>
                <w:i w:val="0"/>
                <w:color w:val="000000"/>
                <w:sz w:val="16"/>
              </w:rPr>
              <w:t>96.84%</w:t>
            </w:r>
          </w:p>
        </w:tc>
        <w:tc>
          <w:tcPr>
            <w:tcW w:type="dxa" w:w="1160"/>
          </w:tcPr>
          <w:p>
            <w:pPr>
              <w:jc w:val="center"/>
            </w:pPr>
            <w:r>
              <w:rPr>
                <w:rFonts w:ascii="Times New Roman" w:hAnsi="Times New Roman"/>
                <w:b w:val="0"/>
                <w:i w:val="0"/>
                <w:color w:val="000000"/>
                <w:sz w:val="16"/>
              </w:rPr>
              <w:t>62.10%</w:t>
            </w:r>
          </w:p>
        </w:tc>
        <w:tc>
          <w:tcPr>
            <w:tcW w:type="dxa" w:w="1160"/>
          </w:tcPr>
          <w:p>
            <w:pPr>
              <w:jc w:val="center"/>
            </w:pPr>
            <w:r>
              <w:rPr>
                <w:rFonts w:ascii="Times New Roman" w:hAnsi="Times New Roman"/>
                <w:b w:val="0"/>
                <w:i w:val="0"/>
                <w:color w:val="000000"/>
                <w:sz w:val="16"/>
              </w:rPr>
              <w:t>89.02%</w:t>
            </w:r>
          </w:p>
        </w:tc>
        <w:tc>
          <w:tcPr>
            <w:tcW w:type="dxa" w:w="1160"/>
          </w:tcPr>
          <w:p>
            <w:pPr>
              <w:jc w:val="center"/>
            </w:pPr>
            <w:r>
              <w:rPr>
                <w:rFonts w:ascii="Times New Roman" w:hAnsi="Times New Roman"/>
                <w:b w:val="0"/>
                <w:i w:val="0"/>
                <w:color w:val="000000"/>
                <w:sz w:val="16"/>
              </w:rPr>
              <w:t>73.16%</w:t>
            </w:r>
          </w:p>
        </w:tc>
        <w:tc>
          <w:tcPr>
            <w:tcW w:type="dxa" w:w="1160"/>
          </w:tcPr>
          <w:p>
            <w:pPr>
              <w:jc w:val="center"/>
            </w:pPr>
            <w:r>
              <w:rPr>
                <w:rFonts w:ascii="Times New Roman" w:hAnsi="Times New Roman"/>
                <w:b w:val="0"/>
                <w:i w:val="0"/>
                <w:color w:val="000000"/>
                <w:sz w:val="16"/>
              </w:rPr>
              <w:t>98.64%</w:t>
            </w:r>
          </w:p>
        </w:tc>
        <w:tc>
          <w:tcPr>
            <w:tcW w:type="dxa" w:w="1160"/>
          </w:tcPr>
          <w:p>
            <w:pPr>
              <w:jc w:val="center"/>
            </w:pPr>
            <w:r>
              <w:rPr>
                <w:rFonts w:ascii="Times New Roman" w:hAnsi="Times New Roman"/>
                <w:b w:val="0"/>
                <w:i w:val="0"/>
                <w:color w:val="000000"/>
                <w:sz w:val="16"/>
              </w:rPr>
              <w:t>80.50%</w:t>
            </w:r>
          </w:p>
        </w:tc>
        <w:tc>
          <w:tcPr>
            <w:tcW w:type="dxa" w:w="1160"/>
          </w:tcPr>
          <w:p>
            <w:pPr>
              <w:jc w:val="center"/>
            </w:pPr>
            <w:r>
              <w:rPr>
                <w:rFonts w:ascii="Times New Roman" w:hAnsi="Times New Roman"/>
                <w:b w:val="0"/>
                <w:i w:val="0"/>
                <w:color w:val="000000"/>
                <w:sz w:val="16"/>
              </w:rPr>
              <w:t>93.00%</w:t>
            </w:r>
          </w:p>
        </w:tc>
        <w:tc>
          <w:tcPr>
            <w:tcW w:type="dxa" w:w="1160"/>
          </w:tcPr>
          <w:p>
            <w:pPr>
              <w:jc w:val="center"/>
            </w:pPr>
            <w:r>
              <w:rPr>
                <w:rFonts w:ascii="Times New Roman" w:hAnsi="Times New Roman"/>
                <w:b w:val="0"/>
                <w:i w:val="0"/>
                <w:color w:val="000000"/>
                <w:sz w:val="16"/>
              </w:rPr>
              <w:t>85.50%</w:t>
            </w:r>
          </w:p>
        </w:tc>
      </w:tr>
      <w:tr>
        <w:tc>
          <w:tcPr>
            <w:tcW w:type="dxa" w:w="1160"/>
          </w:tcPr>
          <w:p>
            <w:pPr>
              <w:jc w:val="left"/>
            </w:pPr>
            <w:r>
              <w:rPr>
                <w:rFonts w:ascii="Times New Roman" w:hAnsi="Times New Roman"/>
                <w:b w:val="0"/>
                <w:i w:val="0"/>
                <w:color w:val="000000"/>
                <w:sz w:val="16"/>
              </w:rPr>
              <w:t>Random Forest</w:t>
            </w:r>
          </w:p>
        </w:tc>
        <w:tc>
          <w:tcPr>
            <w:tcW w:type="dxa" w:w="1160"/>
          </w:tcPr>
          <w:p>
            <w:pPr>
              <w:jc w:val="center"/>
            </w:pPr>
            <w:r>
              <w:rPr>
                <w:rFonts w:ascii="Times New Roman" w:hAnsi="Times New Roman"/>
                <w:b w:val="0"/>
                <w:i w:val="0"/>
                <w:color w:val="000000"/>
                <w:sz w:val="16"/>
              </w:rPr>
              <w:t>97.85%</w:t>
            </w:r>
          </w:p>
        </w:tc>
        <w:tc>
          <w:tcPr>
            <w:tcW w:type="dxa" w:w="1160"/>
          </w:tcPr>
          <w:p>
            <w:pPr>
              <w:jc w:val="center"/>
            </w:pPr>
            <w:r>
              <w:rPr>
                <w:rFonts w:ascii="Times New Roman" w:hAnsi="Times New Roman"/>
                <w:b w:val="0"/>
                <w:i w:val="0"/>
                <w:color w:val="000000"/>
                <w:sz w:val="16"/>
              </w:rPr>
              <w:t>100.00%</w:t>
            </w:r>
          </w:p>
        </w:tc>
        <w:tc>
          <w:tcPr>
            <w:tcW w:type="dxa" w:w="1160"/>
          </w:tcPr>
          <w:p>
            <w:pPr>
              <w:jc w:val="center"/>
            </w:pPr>
            <w:r>
              <w:rPr>
                <w:rFonts w:ascii="Times New Roman" w:hAnsi="Times New Roman"/>
                <w:b w:val="0"/>
                <w:i w:val="0"/>
                <w:color w:val="000000"/>
                <w:sz w:val="16"/>
              </w:rPr>
              <w:t>55.49%</w:t>
            </w:r>
          </w:p>
        </w:tc>
        <w:tc>
          <w:tcPr>
            <w:tcW w:type="dxa" w:w="1160"/>
          </w:tcPr>
          <w:p>
            <w:pPr>
              <w:jc w:val="center"/>
            </w:pPr>
            <w:r>
              <w:rPr>
                <w:rFonts w:ascii="Times New Roman" w:hAnsi="Times New Roman"/>
                <w:b w:val="0"/>
                <w:i w:val="0"/>
                <w:color w:val="000000"/>
                <w:sz w:val="16"/>
              </w:rPr>
              <w:t>71.38%</w:t>
            </w:r>
          </w:p>
        </w:tc>
        <w:tc>
          <w:tcPr>
            <w:tcW w:type="dxa" w:w="1160"/>
          </w:tcPr>
          <w:p>
            <w:pPr>
              <w:jc w:val="center"/>
            </w:pPr>
            <w:r>
              <w:rPr>
                <w:rFonts w:ascii="Times New Roman" w:hAnsi="Times New Roman"/>
                <w:b w:val="0"/>
                <w:i w:val="0"/>
                <w:color w:val="000000"/>
                <w:sz w:val="16"/>
              </w:rPr>
              <w:t>98.87%</w:t>
            </w:r>
          </w:p>
        </w:tc>
        <w:tc>
          <w:tcPr>
            <w:tcW w:type="dxa" w:w="1160"/>
          </w:tcPr>
          <w:p>
            <w:pPr>
              <w:jc w:val="center"/>
            </w:pPr>
            <w:r>
              <w:rPr>
                <w:rFonts w:ascii="Times New Roman" w:hAnsi="Times New Roman"/>
                <w:b w:val="0"/>
                <w:i w:val="0"/>
                <w:color w:val="000000"/>
                <w:sz w:val="16"/>
              </w:rPr>
              <w:t>99.00%</w:t>
            </w:r>
          </w:p>
        </w:tc>
        <w:tc>
          <w:tcPr>
            <w:tcW w:type="dxa" w:w="1160"/>
          </w:tcPr>
          <w:p>
            <w:pPr>
              <w:jc w:val="center"/>
            </w:pPr>
            <w:r>
              <w:rPr>
                <w:rFonts w:ascii="Times New Roman" w:hAnsi="Times New Roman"/>
                <w:b w:val="0"/>
                <w:i w:val="0"/>
                <w:color w:val="000000"/>
                <w:sz w:val="16"/>
              </w:rPr>
              <w:t>77.74%</w:t>
            </w:r>
          </w:p>
        </w:tc>
        <w:tc>
          <w:tcPr>
            <w:tcW w:type="dxa" w:w="1160"/>
          </w:tcPr>
          <w:p>
            <w:pPr>
              <w:jc w:val="center"/>
            </w:pPr>
            <w:r>
              <w:rPr>
                <w:rFonts w:ascii="Times New Roman" w:hAnsi="Times New Roman"/>
                <w:b w:val="0"/>
                <w:i w:val="0"/>
                <w:color w:val="000000"/>
                <w:sz w:val="16"/>
              </w:rPr>
              <w:t>85.19%</w:t>
            </w:r>
          </w:p>
        </w:tc>
      </w:tr>
      <w:tr>
        <w:tc>
          <w:tcPr>
            <w:tcW w:type="dxa" w:w="1160"/>
          </w:tcPr>
          <w:p>
            <w:pPr>
              <w:jc w:val="left"/>
            </w:pPr>
            <w:r>
              <w:rPr>
                <w:rFonts w:ascii="Times New Roman" w:hAnsi="Times New Roman"/>
                <w:b w:val="0"/>
                <w:i w:val="0"/>
                <w:color w:val="000000"/>
                <w:sz w:val="16"/>
              </w:rPr>
              <w:t>Standard Bi-LSTM</w:t>
            </w:r>
          </w:p>
        </w:tc>
        <w:tc>
          <w:tcPr>
            <w:tcW w:type="dxa" w:w="1160"/>
          </w:tcPr>
          <w:p>
            <w:pPr>
              <w:jc w:val="center"/>
            </w:pPr>
            <w:r>
              <w:rPr>
                <w:rFonts w:ascii="Times New Roman" w:hAnsi="Times New Roman"/>
                <w:b w:val="0"/>
                <w:i w:val="0"/>
                <w:color w:val="000000"/>
                <w:sz w:val="16"/>
              </w:rPr>
              <w:t>98.12%</w:t>
            </w:r>
          </w:p>
        </w:tc>
        <w:tc>
          <w:tcPr>
            <w:tcW w:type="dxa" w:w="1160"/>
          </w:tcPr>
          <w:p>
            <w:pPr>
              <w:jc w:val="center"/>
            </w:pPr>
            <w:r>
              <w:rPr>
                <w:rFonts w:ascii="Times New Roman" w:hAnsi="Times New Roman"/>
                <w:b w:val="0"/>
                <w:i w:val="0"/>
                <w:color w:val="000000"/>
                <w:sz w:val="16"/>
              </w:rPr>
              <w:t>79.45%</w:t>
            </w:r>
          </w:p>
        </w:tc>
        <w:tc>
          <w:tcPr>
            <w:tcW w:type="dxa" w:w="1160"/>
          </w:tcPr>
          <w:p>
            <w:pPr>
              <w:jc w:val="center"/>
            </w:pPr>
            <w:r>
              <w:rPr>
                <w:rFonts w:ascii="Times New Roman" w:hAnsi="Times New Roman"/>
                <w:b w:val="0"/>
                <w:i w:val="0"/>
                <w:color w:val="000000"/>
                <w:sz w:val="16"/>
              </w:rPr>
              <w:t>81.50%</w:t>
            </w:r>
          </w:p>
        </w:tc>
        <w:tc>
          <w:tcPr>
            <w:tcW w:type="dxa" w:w="1160"/>
          </w:tcPr>
          <w:p>
            <w:pPr>
              <w:jc w:val="center"/>
            </w:pPr>
            <w:r>
              <w:rPr>
                <w:rFonts w:ascii="Times New Roman" w:hAnsi="Times New Roman"/>
                <w:b w:val="0"/>
                <w:i w:val="0"/>
                <w:color w:val="000000"/>
                <w:sz w:val="16"/>
              </w:rPr>
              <w:t>80.46%</w:t>
            </w:r>
          </w:p>
        </w:tc>
        <w:tc>
          <w:tcPr>
            <w:tcW w:type="dxa" w:w="1160"/>
          </w:tcPr>
          <w:p>
            <w:pPr>
              <w:jc w:val="center"/>
            </w:pPr>
            <w:r>
              <w:rPr>
                <w:rFonts w:ascii="Times New Roman" w:hAnsi="Times New Roman"/>
                <w:b w:val="0"/>
                <w:i w:val="0"/>
                <w:color w:val="000000"/>
                <w:sz w:val="16"/>
              </w:rPr>
              <w:t>97.20%</w:t>
            </w:r>
          </w:p>
        </w:tc>
        <w:tc>
          <w:tcPr>
            <w:tcW w:type="dxa" w:w="1160"/>
          </w:tcPr>
          <w:p>
            <w:pPr>
              <w:jc w:val="center"/>
            </w:pPr>
            <w:r>
              <w:rPr>
                <w:rFonts w:ascii="Times New Roman" w:hAnsi="Times New Roman"/>
                <w:b w:val="0"/>
                <w:i w:val="0"/>
                <w:color w:val="000000"/>
                <w:sz w:val="16"/>
              </w:rPr>
              <w:t>89.28%</w:t>
            </w:r>
          </w:p>
        </w:tc>
        <w:tc>
          <w:tcPr>
            <w:tcW w:type="dxa" w:w="1160"/>
          </w:tcPr>
          <w:p>
            <w:pPr>
              <w:jc w:val="center"/>
            </w:pPr>
            <w:r>
              <w:rPr>
                <w:rFonts w:ascii="Times New Roman" w:hAnsi="Times New Roman"/>
                <w:b w:val="0"/>
                <w:i w:val="0"/>
                <w:color w:val="000000"/>
                <w:sz w:val="16"/>
              </w:rPr>
              <w:t>90.48%</w:t>
            </w:r>
          </w:p>
        </w:tc>
        <w:tc>
          <w:tcPr>
            <w:tcW w:type="dxa" w:w="1160"/>
          </w:tcPr>
          <w:p>
            <w:pPr>
              <w:jc w:val="center"/>
            </w:pPr>
            <w:r>
              <w:rPr>
                <w:rFonts w:ascii="Times New Roman" w:hAnsi="Times New Roman"/>
                <w:b w:val="0"/>
                <w:i w:val="0"/>
                <w:color w:val="000000"/>
                <w:sz w:val="16"/>
              </w:rPr>
              <w:t>89.87%</w:t>
            </w:r>
          </w:p>
        </w:tc>
      </w:tr>
      <w:tr>
        <w:tc>
          <w:tcPr>
            <w:tcW w:type="dxa" w:w="1160"/>
          </w:tcPr>
          <w:p>
            <w:pPr>
              <w:jc w:val="left"/>
            </w:pPr>
            <w:r>
              <w:rPr>
                <w:rFonts w:ascii="Times New Roman" w:hAnsi="Times New Roman"/>
                <w:b w:val="0"/>
                <w:i w:val="0"/>
                <w:color w:val="000000"/>
                <w:sz w:val="16"/>
              </w:rPr>
              <w:t>Standalone RoBERTa</w:t>
            </w:r>
          </w:p>
        </w:tc>
        <w:tc>
          <w:tcPr>
            <w:tcW w:type="dxa" w:w="1160"/>
          </w:tcPr>
          <w:p>
            <w:pPr>
              <w:jc w:val="center"/>
            </w:pPr>
            <w:r>
              <w:rPr>
                <w:rFonts w:ascii="Times New Roman" w:hAnsi="Times New Roman"/>
                <w:b w:val="0"/>
                <w:i w:val="0"/>
                <w:color w:val="000000"/>
                <w:sz w:val="16"/>
              </w:rPr>
              <w:t>98.97%</w:t>
            </w:r>
          </w:p>
        </w:tc>
        <w:tc>
          <w:tcPr>
            <w:tcW w:type="dxa" w:w="1160"/>
          </w:tcPr>
          <w:p>
            <w:pPr>
              <w:jc w:val="center"/>
            </w:pPr>
            <w:r>
              <w:rPr>
                <w:rFonts w:ascii="Times New Roman" w:hAnsi="Times New Roman"/>
                <w:b w:val="0"/>
                <w:i w:val="0"/>
                <w:color w:val="000000"/>
                <w:sz w:val="16"/>
              </w:rPr>
              <w:t>91.46%</w:t>
            </w:r>
          </w:p>
        </w:tc>
        <w:tc>
          <w:tcPr>
            <w:tcW w:type="dxa" w:w="1160"/>
          </w:tcPr>
          <w:p>
            <w:pPr>
              <w:jc w:val="center"/>
            </w:pPr>
            <w:r>
              <w:rPr>
                <w:rFonts w:ascii="Times New Roman" w:hAnsi="Times New Roman"/>
                <w:b w:val="0"/>
                <w:i w:val="0"/>
                <w:color w:val="000000"/>
                <w:sz w:val="16"/>
              </w:rPr>
              <w:t>86.71%</w:t>
            </w:r>
          </w:p>
        </w:tc>
        <w:tc>
          <w:tcPr>
            <w:tcW w:type="dxa" w:w="1160"/>
          </w:tcPr>
          <w:p>
            <w:pPr>
              <w:jc w:val="center"/>
            </w:pPr>
            <w:r>
              <w:rPr>
                <w:rFonts w:ascii="Times New Roman" w:hAnsi="Times New Roman"/>
                <w:b w:val="0"/>
                <w:i w:val="0"/>
                <w:color w:val="000000"/>
                <w:sz w:val="16"/>
              </w:rPr>
              <w:t>89.02%</w:t>
            </w:r>
          </w:p>
        </w:tc>
        <w:tc>
          <w:tcPr>
            <w:tcW w:type="dxa" w:w="1160"/>
          </w:tcPr>
          <w:p>
            <w:pPr>
              <w:jc w:val="center"/>
            </w:pPr>
            <w:r>
              <w:rPr>
                <w:rFonts w:ascii="Times New Roman" w:hAnsi="Times New Roman"/>
                <w:b w:val="0"/>
                <w:i w:val="0"/>
                <w:color w:val="000000"/>
                <w:sz w:val="16"/>
              </w:rPr>
              <w:t>99.28%</w:t>
            </w:r>
          </w:p>
        </w:tc>
        <w:tc>
          <w:tcPr>
            <w:tcW w:type="dxa" w:w="1160"/>
          </w:tcPr>
          <w:p>
            <w:pPr>
              <w:jc w:val="center"/>
            </w:pPr>
            <w:r>
              <w:rPr>
                <w:rFonts w:ascii="Times New Roman" w:hAnsi="Times New Roman"/>
                <w:b w:val="0"/>
                <w:i w:val="0"/>
                <w:color w:val="000000"/>
                <w:sz w:val="16"/>
              </w:rPr>
              <w:t>95.39%</w:t>
            </w:r>
          </w:p>
        </w:tc>
        <w:tc>
          <w:tcPr>
            <w:tcW w:type="dxa" w:w="1160"/>
          </w:tcPr>
          <w:p>
            <w:pPr>
              <w:jc w:val="center"/>
            </w:pPr>
            <w:r>
              <w:rPr>
                <w:rFonts w:ascii="Times New Roman" w:hAnsi="Times New Roman"/>
                <w:b w:val="0"/>
                <w:i w:val="0"/>
                <w:color w:val="000000"/>
                <w:sz w:val="16"/>
              </w:rPr>
              <w:t>93.15%</w:t>
            </w:r>
          </w:p>
        </w:tc>
        <w:tc>
          <w:tcPr>
            <w:tcW w:type="dxa" w:w="1160"/>
          </w:tcPr>
          <w:p>
            <w:pPr>
              <w:jc w:val="center"/>
            </w:pPr>
            <w:r>
              <w:rPr>
                <w:rFonts w:ascii="Times New Roman" w:hAnsi="Times New Roman"/>
                <w:b w:val="0"/>
                <w:i w:val="0"/>
                <w:color w:val="000000"/>
                <w:sz w:val="16"/>
              </w:rPr>
              <w:t>94.24%</w:t>
            </w:r>
          </w:p>
        </w:tc>
      </w:tr>
      <w:tr>
        <w:tc>
          <w:tcPr>
            <w:tcW w:type="dxa" w:w="1160"/>
          </w:tcPr>
          <w:p>
            <w:pPr>
              <w:jc w:val="left"/>
            </w:pPr>
            <w:r>
              <w:rPr>
                <w:rFonts w:ascii="Times New Roman" w:hAnsi="Times New Roman"/>
                <w:b/>
                <w:i w:val="0"/>
                <w:color w:val="000000"/>
                <w:sz w:val="16"/>
              </w:rPr>
              <w:t>Proposed BERT Model</w:t>
            </w:r>
          </w:p>
        </w:tc>
        <w:tc>
          <w:tcPr>
            <w:tcW w:type="dxa" w:w="1160"/>
          </w:tcPr>
          <w:p>
            <w:pPr>
              <w:jc w:val="center"/>
            </w:pPr>
            <w:r>
              <w:rPr>
                <w:rFonts w:ascii="Times New Roman" w:hAnsi="Times New Roman"/>
                <w:b/>
                <w:i w:val="0"/>
                <w:color w:val="000000"/>
                <w:sz w:val="16"/>
              </w:rPr>
              <w:t>99.02%</w:t>
            </w:r>
          </w:p>
        </w:tc>
        <w:tc>
          <w:tcPr>
            <w:tcW w:type="dxa" w:w="1160"/>
          </w:tcPr>
          <w:p>
            <w:pPr>
              <w:jc w:val="center"/>
            </w:pPr>
            <w:r>
              <w:rPr>
                <w:rFonts w:ascii="Times New Roman" w:hAnsi="Times New Roman"/>
                <w:b/>
                <w:i w:val="0"/>
                <w:color w:val="000000"/>
                <w:sz w:val="16"/>
              </w:rPr>
              <w:t>91.57%</w:t>
            </w:r>
          </w:p>
        </w:tc>
        <w:tc>
          <w:tcPr>
            <w:tcW w:type="dxa" w:w="1160"/>
          </w:tcPr>
          <w:p>
            <w:pPr>
              <w:jc w:val="center"/>
            </w:pPr>
            <w:r>
              <w:rPr>
                <w:rFonts w:ascii="Times New Roman" w:hAnsi="Times New Roman"/>
                <w:b/>
                <w:i w:val="0"/>
                <w:color w:val="000000"/>
                <w:sz w:val="16"/>
              </w:rPr>
              <w:t>87.86%</w:t>
            </w:r>
          </w:p>
        </w:tc>
        <w:tc>
          <w:tcPr>
            <w:tcW w:type="dxa" w:w="1160"/>
          </w:tcPr>
          <w:p>
            <w:pPr>
              <w:jc w:val="center"/>
            </w:pPr>
            <w:r>
              <w:rPr>
                <w:rFonts w:ascii="Times New Roman" w:hAnsi="Times New Roman"/>
                <w:b/>
                <w:i w:val="0"/>
                <w:color w:val="000000"/>
                <w:sz w:val="16"/>
              </w:rPr>
              <w:t>89.68%</w:t>
            </w:r>
          </w:p>
        </w:tc>
        <w:tc>
          <w:tcPr>
            <w:tcW w:type="dxa" w:w="1160"/>
          </w:tcPr>
          <w:p>
            <w:pPr>
              <w:jc w:val="center"/>
            </w:pPr>
            <w:r>
              <w:rPr>
                <w:rFonts w:ascii="Times New Roman" w:hAnsi="Times New Roman"/>
                <w:b/>
                <w:i w:val="0"/>
                <w:color w:val="000000"/>
                <w:sz w:val="16"/>
              </w:rPr>
              <w:t>99.22%</w:t>
            </w:r>
          </w:p>
        </w:tc>
        <w:tc>
          <w:tcPr>
            <w:tcW w:type="dxa" w:w="1160"/>
          </w:tcPr>
          <w:p>
            <w:pPr>
              <w:jc w:val="center"/>
            </w:pPr>
            <w:r>
              <w:rPr>
                <w:rFonts w:ascii="Times New Roman" w:hAnsi="Times New Roman"/>
                <w:b/>
                <w:i w:val="0"/>
                <w:color w:val="000000"/>
                <w:sz w:val="16"/>
              </w:rPr>
              <w:t>95.48%</w:t>
            </w:r>
          </w:p>
        </w:tc>
        <w:tc>
          <w:tcPr>
            <w:tcW w:type="dxa" w:w="1160"/>
          </w:tcPr>
          <w:p>
            <w:pPr>
              <w:jc w:val="center"/>
            </w:pPr>
            <w:r>
              <w:rPr>
                <w:rFonts w:ascii="Times New Roman" w:hAnsi="Times New Roman"/>
                <w:b/>
                <w:i w:val="0"/>
                <w:color w:val="000000"/>
                <w:sz w:val="16"/>
              </w:rPr>
              <w:t>93.72%</w:t>
            </w:r>
          </w:p>
        </w:tc>
        <w:tc>
          <w:tcPr>
            <w:tcW w:type="dxa" w:w="1160"/>
          </w:tcPr>
          <w:p>
            <w:pPr>
              <w:jc w:val="center"/>
            </w:pPr>
            <w:r>
              <w:rPr>
                <w:rFonts w:ascii="Times New Roman" w:hAnsi="Times New Roman"/>
                <w:b/>
                <w:i w:val="0"/>
                <w:color w:val="000000"/>
                <w:sz w:val="16"/>
              </w:rPr>
              <w:t>94.58%</w:t>
            </w:r>
          </w:p>
        </w:tc>
      </w:tr>
    </w:tbl>
    <w:p>
      <w:pPr>
        <w:spacing w:before="80" w:after="160"/>
        <w:jc w:val="center"/>
      </w:pPr>
      <w:r>
        <w:rPr>
          <w:rFonts w:ascii="Times New Roman" w:hAnsi="Times New Roman"/>
          <w:b/>
          <w:i w:val="0"/>
          <w:color w:val="000000"/>
          <w:sz w:val="16"/>
        </w:rPr>
        <w:t>TABLE I. Model Performance Comparison on EMSCAD Test Set</w:t>
      </w:r>
    </w:p>
    <w:p>
      <w:pPr>
        <w:spacing w:line="252" w:lineRule="auto" w:after="80"/>
        <w:ind w:firstLine="216"/>
        <w:jc w:val="both"/>
      </w:pPr>
      <w:r>
        <w:rPr>
          <w:rFonts w:ascii="Times New Roman" w:hAnsi="Times New Roman"/>
          <w:b w:val="0"/>
          <w:i w:val="0"/>
          <w:color w:val="000000"/>
          <w:sz w:val="20"/>
        </w:rPr>
        <w:t xml:space="preserve">As seen in Table I, traditional machine learning models show low F1-scores. Random Forest achieves high precision but poor recall (55.49%), while Logistic Regression achieves a higher recall of 89.02% but suffers from a low precision of 62.10%. The standard Bi-LSTM baseline obtains a Class 1 F1-score of 80.46%. The proposed Standalone BERT model achieves a Class 1 F1-score of 89.68% and a macro F1-score of 94.58%, outperforming the original paper's reported macro F1-score of 93.00% </w:t>
      </w:r>
      <w:hyperlink w:anchor="ref_1">
        <w:r>
          <w:rPr>
            <w:rFonts w:ascii="Times New Roman" w:hAnsi="Times New Roman"/>
            <w:sz w:val="20"/>
            <w:u w:val="single"/>
            <w:color w:val="0000FF"/>
          </w:rPr>
          <w:t>[1]</w:t>
        </w:r>
      </w:hyperlink>
      <w:r>
        <w:rPr>
          <w:rFonts w:ascii="Times New Roman" w:hAnsi="Times New Roman"/>
          <w:b w:val="0"/>
          <w:i w:val="0"/>
          <w:color w:val="000000"/>
          <w:sz w:val="20"/>
        </w:rPr>
        <w:t>. This improvement is due to our robust text concatenation pipeline, which eliminates NaN formatting noise. Our model also outperforms RoBERTa (89.02% Class 1 F1, 94.24% Macro F1), establishing the effectiveness of our fine-tuning and preprocessing configuration.</w:t>
      </w:r>
    </w:p>
    <w:p>
      <w:pPr>
        <w:spacing w:before="160" w:after="80"/>
        <w:jc w:val="center"/>
      </w:pPr>
      <w:r>
        <w:drawing>
          <wp:inline xmlns:a="http://schemas.openxmlformats.org/drawingml/2006/main" xmlns:pic="http://schemas.openxmlformats.org/drawingml/2006/picture">
            <wp:extent cx="2926080" cy="2340864"/>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2926080" cy="2340864"/>
                    </a:xfrm>
                    <a:prstGeom prst="rect"/>
                  </pic:spPr>
                </pic:pic>
              </a:graphicData>
            </a:graphic>
          </wp:inline>
        </w:drawing>
      </w:r>
    </w:p>
    <w:p>
      <w:pPr>
        <w:spacing w:after="160"/>
        <w:jc w:val="center"/>
      </w:pPr>
      <w:r>
        <w:rPr>
          <w:rFonts w:ascii="Times New Roman" w:hAnsi="Times New Roman"/>
          <w:b w:val="0"/>
          <w:i w:val="0"/>
          <w:color w:val="000000"/>
          <w:sz w:val="16"/>
        </w:rPr>
        <w:t>Fig. 2. ROC Curves comparison on the test set.</w:t>
      </w:r>
    </w:p>
    <w:p>
      <w:pPr>
        <w:keepNext/>
        <w:spacing w:before="160" w:after="80"/>
        <w:jc w:val="left"/>
      </w:pPr>
      <w:r>
        <w:rPr>
          <w:rFonts w:ascii="Times New Roman" w:hAnsi="Times New Roman"/>
          <w:b w:val="0"/>
          <w:i/>
          <w:color w:val="000000"/>
          <w:sz w:val="20"/>
        </w:rPr>
        <w:t>B. Explainability Analysis using SHAP</w:t>
      </w:r>
    </w:p>
    <w:p>
      <w:pPr>
        <w:spacing w:line="252" w:lineRule="auto" w:after="80"/>
        <w:ind w:firstLine="216"/>
        <w:jc w:val="both"/>
      </w:pPr>
      <w:r>
        <w:rPr>
          <w:rFonts w:ascii="Times New Roman" w:hAnsi="Times New Roman"/>
          <w:b w:val="0"/>
          <w:i w:val="0"/>
          <w:color w:val="000000"/>
          <w:sz w:val="20"/>
        </w:rPr>
        <w:t>To resolve the black-box limitation of previous deep learning studies, we apply SHAP to extract token-level attributions. Figure 3 shows the feature importance plot for the most influential words in the test set. Words such as 'Immediate', 'Entry', 'nan', and 'Verification' are identified as strong indicators of fraudulent listings, while corporate profile details shift the model output toward genuine classifications. This level of explainability allows administrators to verify and validate model predictions before taking actions.</w:t>
      </w:r>
    </w:p>
    <w:p>
      <w:pPr>
        <w:spacing w:before="160" w:after="80"/>
        <w:jc w:val="center"/>
      </w:pPr>
      <w:r>
        <w:drawing>
          <wp:inline xmlns:a="http://schemas.openxmlformats.org/drawingml/2006/main" xmlns:pic="http://schemas.openxmlformats.org/drawingml/2006/picture">
            <wp:extent cx="2926080" cy="1828800"/>
            <wp:docPr id="3" name="Picture 3"/>
            <wp:cNvGraphicFramePr>
              <a:graphicFrameLocks noChangeAspect="1"/>
            </wp:cNvGraphicFramePr>
            <a:graphic>
              <a:graphicData uri="http://schemas.openxmlformats.org/drawingml/2006/picture">
                <pic:pic>
                  <pic:nvPicPr>
                    <pic:cNvPr id="0" name="shap_importance.png"/>
                    <pic:cNvPicPr/>
                  </pic:nvPicPr>
                  <pic:blipFill>
                    <a:blip r:embed="rId11"/>
                    <a:stretch>
                      <a:fillRect/>
                    </a:stretch>
                  </pic:blipFill>
                  <pic:spPr>
                    <a:xfrm>
                      <a:off x="0" y="0"/>
                      <a:ext cx="2926080" cy="1828800"/>
                    </a:xfrm>
                    <a:prstGeom prst="rect"/>
                  </pic:spPr>
                </pic:pic>
              </a:graphicData>
            </a:graphic>
          </wp:inline>
        </w:drawing>
      </w:r>
    </w:p>
    <w:p>
      <w:pPr>
        <w:spacing w:after="160"/>
        <w:jc w:val="center"/>
      </w:pPr>
      <w:r>
        <w:rPr>
          <w:rFonts w:ascii="Times New Roman" w:hAnsi="Times New Roman"/>
          <w:b w:val="0"/>
          <w:i w:val="0"/>
          <w:color w:val="000000"/>
          <w:sz w:val="16"/>
        </w:rPr>
        <w:t>Fig. 3. Mean SHAP Values of top fraudulent and genuine text indicators.</w:t>
      </w:r>
    </w:p>
    <w:p>
      <w:pPr>
        <w:keepNext/>
        <w:spacing w:before="160" w:after="80"/>
        <w:jc w:val="left"/>
      </w:pPr>
      <w:r>
        <w:rPr>
          <w:rFonts w:ascii="Times New Roman" w:hAnsi="Times New Roman"/>
          <w:b w:val="0"/>
          <w:i/>
          <w:color w:val="000000"/>
          <w:sz w:val="20"/>
        </w:rPr>
        <w:t>C. Error Analysis</w:t>
      </w:r>
    </w:p>
    <w:p>
      <w:pPr>
        <w:spacing w:line="252" w:lineRule="auto" w:after="80"/>
        <w:ind w:firstLine="216"/>
        <w:jc w:val="both"/>
      </w:pPr>
      <w:r>
        <w:rPr>
          <w:rFonts w:ascii="Times New Roman" w:hAnsi="Times New Roman"/>
          <w:b w:val="0"/>
          <w:i w:val="0"/>
          <w:color w:val="000000"/>
          <w:sz w:val="20"/>
        </w:rPr>
        <w:t>We performed a manual audit of the misclassified cases in the test set. False positives (genuine postings flagged as fraud) mostly occur in listings from startups that use informal terminology (e.g. 'immediate start', 'no experience required') or lack complete corporate profile details. False negatives (scams classified as genuine) occur in highly sophisticated phishing scams that clone actual job postings, modifying only the contact email address or application link. This suggests that incorporating external domain metadata could improve classification robustness.</w:t>
      </w:r>
    </w:p>
    <w:p>
      <w:pPr>
        <w:spacing w:before="160" w:after="80"/>
        <w:jc w:val="center"/>
      </w:pPr>
      <w:r>
        <w:drawing>
          <wp:inline xmlns:a="http://schemas.openxmlformats.org/drawingml/2006/main" xmlns:pic="http://schemas.openxmlformats.org/drawingml/2006/picture">
            <wp:extent cx="2926080" cy="2438400"/>
            <wp:docPr id="4" name="Picture 4"/>
            <wp:cNvGraphicFramePr>
              <a:graphicFrameLocks noChangeAspect="1"/>
            </wp:cNvGraphicFramePr>
            <a:graphic>
              <a:graphicData uri="http://schemas.openxmlformats.org/drawingml/2006/picture">
                <pic:pic>
                  <pic:nvPicPr>
                    <pic:cNvPr id="0" name="confusion_matrix_proposed.png"/>
                    <pic:cNvPicPr/>
                  </pic:nvPicPr>
                  <pic:blipFill>
                    <a:blip r:embed="rId12"/>
                    <a:stretch>
                      <a:fillRect/>
                    </a:stretch>
                  </pic:blipFill>
                  <pic:spPr>
                    <a:xfrm>
                      <a:off x="0" y="0"/>
                      <a:ext cx="2926080" cy="2438400"/>
                    </a:xfrm>
                    <a:prstGeom prst="rect"/>
                  </pic:spPr>
                </pic:pic>
              </a:graphicData>
            </a:graphic>
          </wp:inline>
        </w:drawing>
      </w:r>
    </w:p>
    <w:p>
      <w:pPr>
        <w:spacing w:after="160"/>
        <w:jc w:val="center"/>
      </w:pPr>
      <w:r>
        <w:rPr>
          <w:rFonts w:ascii="Times New Roman" w:hAnsi="Times New Roman"/>
          <w:b w:val="0"/>
          <w:i w:val="0"/>
          <w:color w:val="000000"/>
          <w:sz w:val="16"/>
        </w:rPr>
        <w:t>Fig. 4. Confusion Matrix for the proposed BERT model.</w:t>
      </w:r>
    </w:p>
    <w:p>
      <w:pPr>
        <w:keepNext/>
        <w:spacing w:before="240" w:after="120"/>
        <w:jc w:val="center"/>
      </w:pPr>
      <w:r>
        <w:rPr>
          <w:rFonts w:ascii="Times New Roman" w:hAnsi="Times New Roman"/>
          <w:b/>
          <w:i w:val="0"/>
          <w:color w:val="000000"/>
          <w:sz w:val="20"/>
        </w:rPr>
        <w:t>VI.  CONCLUSION AND FUTURE SCOPE</w:t>
      </w:r>
    </w:p>
    <w:p>
      <w:pPr>
        <w:spacing w:line="252" w:lineRule="auto" w:after="80"/>
        <w:ind w:firstLine="216"/>
        <w:jc w:val="both"/>
      </w:pPr>
      <w:r>
        <w:rPr>
          <w:rFonts w:ascii="Times New Roman" w:hAnsi="Times New Roman"/>
          <w:b w:val="0"/>
          <w:i w:val="0"/>
          <w:color w:val="000000"/>
          <w:sz w:val="20"/>
        </w:rPr>
        <w:t>This paper presented an explainable and context-aware BERT framework for online recruitment fraud detection. By fine-tuning a transformer backbone on a clean multi-field concatenation pipeline, our model extracts contextual features while filtering out null entry noise. Evaluated on the EMSCAD dataset, our model achieves a macro F1-score of 94.58% and a Class 1 F1-score of 89.68%. Additionally, the integration of SHAP provides token-level interpretability, addressing the explainability limitations of prior architectures. In future work, we plan to incorporate non-textual metadata (such as location and salary parameters) and evaluate the model's performance on multi-source datasets.</w:t>
      </w:r>
    </w:p>
    <w:p>
      <w:pPr>
        <w:keepNext/>
        <w:spacing w:before="240" w:after="120"/>
        <w:jc w:val="center"/>
      </w:pPr>
      <w:r>
        <w:rPr>
          <w:rFonts w:ascii="Times New Roman" w:hAnsi="Times New Roman"/>
          <w:b/>
          <w:i w:val="0"/>
          <w:color w:val="000000"/>
          <w:sz w:val="20"/>
        </w:rPr>
        <w:t>REFERENCES</w:t>
      </w:r>
    </w:p>
    <w:p>
      <w:bookmarkStart w:id="1" w:name="ref_1"/>
      <w:pPr>
        <w:spacing w:after="60"/>
        <w:ind w:left="360" w:hanging="360"/>
        <w:jc w:val="both"/>
      </w:pPr>
      <w:bookmarkEnd w:id="1"/>
      <w:r>
        <w:rPr>
          <w:rFonts w:ascii="Times New Roman" w:hAnsi="Times New Roman"/>
          <w:b w:val="0"/>
          <w:i w:val="0"/>
          <w:color w:val="000000"/>
          <w:sz w:val="16"/>
        </w:rPr>
        <w:t>[1]</w:t>
        <w:tab/>
      </w:r>
      <w:r>
        <w:rPr>
          <w:rFonts w:ascii="Times New Roman" w:hAnsi="Times New Roman"/>
          <w:b w:val="0"/>
          <w:i w:val="0"/>
          <w:color w:val="000000"/>
          <w:sz w:val="16"/>
        </w:rPr>
        <w:t xml:space="preserve">K. Taneja, J. Vashishtha, and S. Ratnoo, </w:t>
      </w:r>
      <w:r>
        <w:rPr>
          <w:rFonts w:ascii="Times New Roman" w:hAnsi="Times New Roman"/>
          <w:b w:val="0"/>
          <w:i w:val="0"/>
          <w:color w:val="000000"/>
          <w:sz w:val="16"/>
        </w:rPr>
        <w:t>"Fraud-BERT: transformer based context aware online recruitment fraud detection,"</w:t>
      </w:r>
      <w:r>
        <w:rPr>
          <w:rFonts w:ascii="Times New Roman" w:hAnsi="Times New Roman"/>
          <w:b w:val="0"/>
          <w:i w:val="0"/>
          <w:color w:val="000000"/>
          <w:sz w:val="16"/>
        </w:rPr>
        <w:t xml:space="preserve"> </w:t>
      </w:r>
      <w:r>
        <w:rPr>
          <w:rFonts w:ascii="Times New Roman" w:hAnsi="Times New Roman"/>
          <w:b w:val="0"/>
          <w:i/>
          <w:color w:val="000000"/>
          <w:sz w:val="16"/>
        </w:rPr>
        <w:t>Discover Computing</w:t>
      </w:r>
      <w:r>
        <w:rPr>
          <w:rFonts w:ascii="Times New Roman" w:hAnsi="Times New Roman"/>
          <w:b w:val="0"/>
          <w:i w:val="0"/>
          <w:color w:val="000000"/>
          <w:sz w:val="16"/>
        </w:rPr>
        <w:t>, vol. 28, no. 9, pp. 1-16, 2025.</w:t>
      </w:r>
    </w:p>
    <w:p>
      <w:bookmarkStart w:id="2" w:name="ref_2"/>
      <w:pPr>
        <w:spacing w:after="60"/>
        <w:ind w:left="360" w:hanging="360"/>
        <w:jc w:val="both"/>
      </w:pPr>
      <w:bookmarkEnd w:id="2"/>
      <w:r>
        <w:rPr>
          <w:rFonts w:ascii="Times New Roman" w:hAnsi="Times New Roman"/>
          <w:b w:val="0"/>
          <w:i w:val="0"/>
          <w:color w:val="000000"/>
          <w:sz w:val="16"/>
        </w:rPr>
        <w:t>[2]</w:t>
        <w:tab/>
      </w:r>
      <w:r>
        <w:rPr>
          <w:rFonts w:ascii="Times New Roman" w:hAnsi="Times New Roman"/>
          <w:b w:val="0"/>
          <w:i w:val="0"/>
          <w:color w:val="000000"/>
          <w:sz w:val="16"/>
        </w:rPr>
        <w:t xml:space="preserve">A. S. Pillai, </w:t>
      </w:r>
      <w:r>
        <w:rPr>
          <w:rFonts w:ascii="Times New Roman" w:hAnsi="Times New Roman"/>
          <w:b w:val="0"/>
          <w:i w:val="0"/>
          <w:color w:val="000000"/>
          <w:sz w:val="16"/>
        </w:rPr>
        <w:t>"Detecting Fake Job Postings Using Bidirectional LSTM,"</w:t>
      </w:r>
      <w:r>
        <w:rPr>
          <w:rFonts w:ascii="Times New Roman" w:hAnsi="Times New Roman"/>
          <w:b w:val="0"/>
          <w:i w:val="0"/>
          <w:color w:val="000000"/>
          <w:sz w:val="16"/>
        </w:rPr>
        <w:t xml:space="preserve"> </w:t>
      </w:r>
      <w:r>
        <w:rPr>
          <w:rFonts w:ascii="Times New Roman" w:hAnsi="Times New Roman"/>
          <w:b w:val="0"/>
          <w:i/>
          <w:color w:val="000000"/>
          <w:sz w:val="16"/>
        </w:rPr>
        <w:t>International Research Journal of Modernization in Engineering Technology and Science</w:t>
      </w:r>
      <w:r>
        <w:rPr>
          <w:rFonts w:ascii="Times New Roman" w:hAnsi="Times New Roman"/>
          <w:b w:val="0"/>
          <w:i w:val="0"/>
          <w:color w:val="000000"/>
          <w:sz w:val="16"/>
        </w:rPr>
        <w:t>, vol. 5, no. 3, pp. 3883-3890, 2023.</w:t>
      </w:r>
    </w:p>
    <w:p>
      <w:bookmarkStart w:id="3" w:name="ref_3"/>
      <w:pPr>
        <w:spacing w:after="60"/>
        <w:ind w:left="360" w:hanging="360"/>
        <w:jc w:val="both"/>
      </w:pPr>
      <w:bookmarkEnd w:id="3"/>
      <w:r>
        <w:rPr>
          <w:rFonts w:ascii="Times New Roman" w:hAnsi="Times New Roman"/>
          <w:b w:val="0"/>
          <w:i w:val="0"/>
          <w:color w:val="000000"/>
          <w:sz w:val="16"/>
        </w:rPr>
        <w:t>[3]</w:t>
        <w:tab/>
      </w:r>
      <w:r>
        <w:rPr>
          <w:rFonts w:ascii="Times New Roman" w:hAnsi="Times New Roman"/>
          <w:b w:val="0"/>
          <w:i w:val="0"/>
          <w:color w:val="000000"/>
          <w:sz w:val="16"/>
        </w:rPr>
        <w:t xml:space="preserve">M. Naud{\'e}, K. J. Adebayo, and R. Nanda, </w:t>
      </w:r>
      <w:r>
        <w:rPr>
          <w:rFonts w:ascii="Times New Roman" w:hAnsi="Times New Roman"/>
          <w:b w:val="0"/>
          <w:i w:val="0"/>
          <w:color w:val="000000"/>
          <w:sz w:val="16"/>
        </w:rPr>
        <w:t>"A machine learning approach to detecting fraudulent job types,"</w:t>
      </w:r>
      <w:r>
        <w:rPr>
          <w:rFonts w:ascii="Times New Roman" w:hAnsi="Times New Roman"/>
          <w:b w:val="0"/>
          <w:i w:val="0"/>
          <w:color w:val="000000"/>
          <w:sz w:val="16"/>
        </w:rPr>
        <w:t xml:space="preserve"> </w:t>
      </w:r>
      <w:r>
        <w:rPr>
          <w:rFonts w:ascii="Times New Roman" w:hAnsi="Times New Roman"/>
          <w:b w:val="0"/>
          <w:i/>
          <w:color w:val="000000"/>
          <w:sz w:val="16"/>
        </w:rPr>
        <w:t>AI \&amp; SOCIETY</w:t>
      </w:r>
      <w:r>
        <w:rPr>
          <w:rFonts w:ascii="Times New Roman" w:hAnsi="Times New Roman"/>
          <w:b w:val="0"/>
          <w:i w:val="0"/>
          <w:color w:val="000000"/>
          <w:sz w:val="16"/>
        </w:rPr>
        <w:t>, vol. 38, pp. 1013-1024, 2023.</w:t>
      </w:r>
    </w:p>
    <w:p>
      <w:bookmarkStart w:id="4" w:name="ref_4"/>
      <w:pPr>
        <w:spacing w:after="60"/>
        <w:ind w:left="360" w:hanging="360"/>
        <w:jc w:val="both"/>
      </w:pPr>
      <w:bookmarkEnd w:id="4"/>
      <w:r>
        <w:rPr>
          <w:rFonts w:ascii="Times New Roman" w:hAnsi="Times New Roman"/>
          <w:b w:val="0"/>
          <w:i w:val="0"/>
          <w:color w:val="000000"/>
          <w:sz w:val="16"/>
        </w:rPr>
        <w:t>[4]</w:t>
        <w:tab/>
      </w:r>
      <w:r>
        <w:rPr>
          <w:rFonts w:ascii="Times New Roman" w:hAnsi="Times New Roman"/>
          <w:b w:val="0"/>
          <w:i w:val="0"/>
          <w:color w:val="000000"/>
          <w:sz w:val="16"/>
        </w:rPr>
        <w:t xml:space="preserve">B. Chiraratanasopha and T. Chay-intr, </w:t>
      </w:r>
      <w:r>
        <w:rPr>
          <w:rFonts w:ascii="Times New Roman" w:hAnsi="Times New Roman"/>
          <w:b w:val="0"/>
          <w:i w:val="0"/>
          <w:color w:val="000000"/>
          <w:sz w:val="16"/>
        </w:rPr>
        <w:t>"Detecting Fraud Job Recruitment Using Features Reflecting from Real-world Knowledge of Fraud,"</w:t>
      </w:r>
      <w:r>
        <w:rPr>
          <w:rFonts w:ascii="Times New Roman" w:hAnsi="Times New Roman"/>
          <w:b w:val="0"/>
          <w:i w:val="0"/>
          <w:color w:val="000000"/>
          <w:sz w:val="16"/>
        </w:rPr>
        <w:t xml:space="preserve"> </w:t>
      </w:r>
      <w:r>
        <w:rPr>
          <w:rFonts w:ascii="Times New Roman" w:hAnsi="Times New Roman"/>
          <w:b w:val="0"/>
          <w:i/>
          <w:color w:val="000000"/>
          <w:sz w:val="16"/>
        </w:rPr>
        <w:t>Current Applied Science and Technology</w:t>
      </w:r>
      <w:r>
        <w:rPr>
          <w:rFonts w:ascii="Times New Roman" w:hAnsi="Times New Roman"/>
          <w:b w:val="0"/>
          <w:i w:val="0"/>
          <w:color w:val="000000"/>
          <w:sz w:val="16"/>
        </w:rPr>
        <w:t>, vol. 22, no. 6, pp. 1-12, 2022.</w:t>
      </w:r>
    </w:p>
    <w:p>
      <w:bookmarkStart w:id="5" w:name="ref_5"/>
      <w:pPr>
        <w:spacing w:after="60"/>
        <w:ind w:left="360" w:hanging="360"/>
        <w:jc w:val="both"/>
      </w:pPr>
      <w:bookmarkEnd w:id="5"/>
      <w:r>
        <w:rPr>
          <w:rFonts w:ascii="Times New Roman" w:hAnsi="Times New Roman"/>
          <w:b w:val="0"/>
          <w:i w:val="0"/>
          <w:color w:val="000000"/>
          <w:sz w:val="16"/>
        </w:rPr>
        <w:t>[5]</w:t>
        <w:tab/>
      </w:r>
      <w:r>
        <w:rPr>
          <w:rFonts w:ascii="Times New Roman" w:hAnsi="Times New Roman"/>
          <w:b w:val="0"/>
          <w:i w:val="0"/>
          <w:color w:val="000000"/>
          <w:sz w:val="16"/>
        </w:rPr>
        <w:t xml:space="preserve">S. Salloum, K. Tahat, R. Alfaisal, A. Mansoori, and D. Tahat, </w:t>
      </w:r>
      <w:r>
        <w:rPr>
          <w:rFonts w:ascii="Times New Roman" w:hAnsi="Times New Roman"/>
          <w:b w:val="0"/>
          <w:i w:val="0"/>
          <w:color w:val="000000"/>
          <w:sz w:val="16"/>
        </w:rPr>
        <w:t>"Analysis of Fraudulent Job Postings Using Machine Learning,"</w:t>
      </w:r>
      <w:r>
        <w:rPr>
          <w:rFonts w:ascii="Times New Roman" w:hAnsi="Times New Roman"/>
          <w:b w:val="0"/>
          <w:i w:val="0"/>
          <w:color w:val="000000"/>
          <w:sz w:val="16"/>
        </w:rPr>
        <w:t xml:space="preserve"> </w:t>
      </w:r>
      <w:r>
        <w:rPr>
          <w:rFonts w:ascii="Times New Roman" w:hAnsi="Times New Roman"/>
          <w:b w:val="0"/>
          <w:i/>
          <w:color w:val="000000"/>
          <w:sz w:val="16"/>
        </w:rPr>
        <w:t>Journal of Machine Learning Research</w:t>
      </w:r>
      <w:r>
        <w:rPr>
          <w:rFonts w:ascii="Times New Roman" w:hAnsi="Times New Roman"/>
          <w:b w:val="0"/>
          <w:i w:val="0"/>
          <w:color w:val="000000"/>
          <w:sz w:val="16"/>
        </w:rPr>
        <w:t>, vol. 5, pp. 1-15, 2024.</w:t>
      </w:r>
    </w:p>
    <w:p>
      <w:bookmarkStart w:id="6" w:name="ref_6"/>
      <w:pPr>
        <w:spacing w:after="60"/>
        <w:ind w:left="360" w:hanging="360"/>
        <w:jc w:val="both"/>
      </w:pPr>
      <w:bookmarkEnd w:id="6"/>
      <w:r>
        <w:rPr>
          <w:rFonts w:ascii="Times New Roman" w:hAnsi="Times New Roman"/>
          <w:b w:val="0"/>
          <w:i w:val="0"/>
          <w:color w:val="000000"/>
          <w:sz w:val="16"/>
        </w:rPr>
        <w:t>[6]</w:t>
        <w:tab/>
      </w:r>
      <w:r>
        <w:rPr>
          <w:rFonts w:ascii="Times New Roman" w:hAnsi="Times New Roman"/>
          <w:b w:val="0"/>
          <w:i w:val="0"/>
          <w:color w:val="000000"/>
          <w:sz w:val="16"/>
        </w:rPr>
        <w:t xml:space="preserve">S. S. S. Sanisetty, G. N. S, S. V. Kotamaraja, B. N. Reddy, S. Vekkot, and B. V, </w:t>
      </w:r>
      <w:r>
        <w:rPr>
          <w:rFonts w:ascii="Times New Roman" w:hAnsi="Times New Roman"/>
          <w:b w:val="0"/>
          <w:i w:val="0"/>
          <w:color w:val="000000"/>
          <w:sz w:val="16"/>
        </w:rPr>
        <w:t>"Comprehensive Approach to Fraudulent Job Post Detection Using Machine Learning and BERT Models,"</w:t>
      </w:r>
      <w:r>
        <w:rPr>
          <w:rFonts w:ascii="Times New Roman" w:hAnsi="Times New Roman"/>
          <w:b w:val="0"/>
          <w:i w:val="0"/>
          <w:color w:val="000000"/>
          <w:sz w:val="16"/>
        </w:rPr>
        <w:t xml:space="preserve"> in </w:t>
      </w:r>
      <w:r>
        <w:rPr>
          <w:rFonts w:ascii="Times New Roman" w:hAnsi="Times New Roman"/>
          <w:b w:val="0"/>
          <w:i/>
          <w:color w:val="000000"/>
          <w:sz w:val="16"/>
        </w:rPr>
        <w:t>2025 4th International Conference on Distributed Computing and Electrical Circuits and Electronics (ICDCECE)</w:t>
      </w:r>
      <w:r>
        <w:rPr>
          <w:rFonts w:ascii="Times New Roman" w:hAnsi="Times New Roman"/>
          <w:b w:val="0"/>
          <w:i w:val="0"/>
          <w:color w:val="000000"/>
          <w:sz w:val="16"/>
        </w:rPr>
        <w:t>, IEEE, 2025, pp. 1-6.</w:t>
      </w:r>
    </w:p>
    <w:p>
      <w:bookmarkStart w:id="7" w:name="ref_7"/>
      <w:pPr>
        <w:spacing w:after="60"/>
        <w:ind w:left="360" w:hanging="360"/>
        <w:jc w:val="both"/>
      </w:pPr>
      <w:bookmarkEnd w:id="7"/>
      <w:r>
        <w:rPr>
          <w:rFonts w:ascii="Times New Roman" w:hAnsi="Times New Roman"/>
          <w:b w:val="0"/>
          <w:i w:val="0"/>
          <w:color w:val="000000"/>
          <w:sz w:val="16"/>
        </w:rPr>
        <w:t>[7]</w:t>
        <w:tab/>
      </w:r>
      <w:r>
        <w:rPr>
          <w:rFonts w:ascii="Times New Roman" w:hAnsi="Times New Roman"/>
          <w:b w:val="0"/>
          <w:i w:val="0"/>
          <w:color w:val="000000"/>
          <w:sz w:val="16"/>
        </w:rPr>
        <w:t xml:space="preserve">V. Srilakshmi, S. Arukonda, and V. L. Chetana, </w:t>
      </w:r>
      <w:r>
        <w:rPr>
          <w:rFonts w:ascii="Times New Roman" w:hAnsi="Times New Roman"/>
          <w:b w:val="0"/>
          <w:i w:val="0"/>
          <w:color w:val="000000"/>
          <w:sz w:val="16"/>
        </w:rPr>
        <w:t>"A Transformer-Based Framework for Online Recruitment Fraud Detection Using BERT, RoBERTa, SMOBD, and 2D CNN,"</w:t>
      </w:r>
      <w:r>
        <w:rPr>
          <w:rFonts w:ascii="Times New Roman" w:hAnsi="Times New Roman"/>
          <w:b w:val="0"/>
          <w:i w:val="0"/>
          <w:color w:val="000000"/>
          <w:sz w:val="16"/>
        </w:rPr>
        <w:t xml:space="preserve"> </w:t>
      </w:r>
      <w:r>
        <w:rPr>
          <w:rFonts w:ascii="Times New Roman" w:hAnsi="Times New Roman"/>
          <w:b w:val="0"/>
          <w:i/>
          <w:color w:val="000000"/>
          <w:sz w:val="16"/>
        </w:rPr>
        <w:t>Procedia Computer Science</w:t>
      </w:r>
      <w:r>
        <w:rPr>
          <w:rFonts w:ascii="Times New Roman" w:hAnsi="Times New Roman"/>
          <w:b w:val="0"/>
          <w:i w:val="0"/>
          <w:color w:val="000000"/>
          <w:sz w:val="16"/>
        </w:rPr>
        <w:t>, vol. 283, pp. 1145-1153, 2026.</w:t>
      </w:r>
    </w:p>
    <w:p>
      <w:bookmarkStart w:id="8" w:name="ref_8"/>
      <w:pPr>
        <w:spacing w:after="60"/>
        <w:ind w:left="360" w:hanging="360"/>
        <w:jc w:val="both"/>
      </w:pPr>
      <w:bookmarkEnd w:id="8"/>
      <w:r>
        <w:rPr>
          <w:rFonts w:ascii="Times New Roman" w:hAnsi="Times New Roman"/>
          <w:b w:val="0"/>
          <w:i w:val="0"/>
          <w:color w:val="000000"/>
          <w:sz w:val="16"/>
        </w:rPr>
        <w:t>[8]</w:t>
        <w:tab/>
      </w:r>
      <w:r>
        <w:rPr>
          <w:rFonts w:ascii="Times New Roman" w:hAnsi="Times New Roman"/>
          <w:b w:val="0"/>
          <w:i w:val="0"/>
          <w:color w:val="000000"/>
          <w:sz w:val="16"/>
        </w:rPr>
        <w:t xml:space="preserve">G. Varshitha, K. Sowmya, K. Sheshma, K. Sowmya, and R. A. Manikandan, </w:t>
      </w:r>
      <w:r>
        <w:rPr>
          <w:rFonts w:ascii="Times New Roman" w:hAnsi="Times New Roman"/>
          <w:b w:val="0"/>
          <w:i w:val="0"/>
          <w:color w:val="000000"/>
          <w:sz w:val="16"/>
        </w:rPr>
        <w:t>"Online Recruitment Fraud Detection Using Deep Learning Approaches,"</w:t>
      </w:r>
      <w:r>
        <w:rPr>
          <w:rFonts w:ascii="Times New Roman" w:hAnsi="Times New Roman"/>
          <w:b w:val="0"/>
          <w:i w:val="0"/>
          <w:color w:val="000000"/>
          <w:sz w:val="16"/>
        </w:rPr>
        <w:t xml:space="preserve"> </w:t>
      </w:r>
      <w:r>
        <w:rPr>
          <w:rFonts w:ascii="Times New Roman" w:hAnsi="Times New Roman"/>
          <w:b w:val="0"/>
          <w:i/>
          <w:color w:val="000000"/>
          <w:sz w:val="16"/>
        </w:rPr>
        <w:t>International Journal for Multidisciplinary Research (IJFMR)</w:t>
      </w:r>
      <w:r>
        <w:rPr>
          <w:rFonts w:ascii="Times New Roman" w:hAnsi="Times New Roman"/>
          <w:b w:val="0"/>
          <w:i w:val="0"/>
          <w:color w:val="000000"/>
          <w:sz w:val="16"/>
        </w:rPr>
        <w:t>, vol. 8, no. 2, pp. 1-9, 2026.</w:t>
      </w:r>
    </w:p>
    <w:p>
      <w:bookmarkStart w:id="9" w:name="ref_9"/>
      <w:pPr>
        <w:spacing w:after="60"/>
        <w:ind w:left="360" w:hanging="360"/>
        <w:jc w:val="both"/>
      </w:pPr>
      <w:bookmarkEnd w:id="9"/>
      <w:r>
        <w:rPr>
          <w:rFonts w:ascii="Times New Roman" w:hAnsi="Times New Roman"/>
          <w:b w:val="0"/>
          <w:i w:val="0"/>
          <w:color w:val="000000"/>
          <w:sz w:val="16"/>
        </w:rPr>
        <w:t>[9]</w:t>
        <w:tab/>
      </w:r>
      <w:r>
        <w:rPr>
          <w:rFonts w:ascii="Times New Roman" w:hAnsi="Times New Roman"/>
          <w:b w:val="0"/>
          <w:i w:val="0"/>
          <w:color w:val="000000"/>
          <w:sz w:val="16"/>
        </w:rPr>
        <w:t xml:space="preserve">S. Habib, A. Farooq, and S. N. Malik, </w:t>
      </w:r>
      <w:r>
        <w:rPr>
          <w:rFonts w:ascii="Times New Roman" w:hAnsi="Times New Roman"/>
          <w:b w:val="0"/>
          <w:i w:val="0"/>
          <w:color w:val="000000"/>
          <w:sz w:val="16"/>
        </w:rPr>
        <w:t>"Fake Job Vacancy Detection Using Ensemble Voting Classifier,"</w:t>
      </w:r>
      <w:r>
        <w:rPr>
          <w:rFonts w:ascii="Times New Roman" w:hAnsi="Times New Roman"/>
          <w:b w:val="0"/>
          <w:i w:val="0"/>
          <w:color w:val="000000"/>
          <w:sz w:val="16"/>
        </w:rPr>
        <w:t xml:space="preserve"> in </w:t>
      </w:r>
      <w:r>
        <w:rPr>
          <w:rFonts w:ascii="Times New Roman" w:hAnsi="Times New Roman"/>
          <w:b w:val="0"/>
          <w:i/>
          <w:color w:val="000000"/>
          <w:sz w:val="16"/>
        </w:rPr>
        <w:t>2021 International Conference on Decision Aid Sciences and Application (DASA)</w:t>
      </w:r>
      <w:r>
        <w:rPr>
          <w:rFonts w:ascii="Times New Roman" w:hAnsi="Times New Roman"/>
          <w:b w:val="0"/>
          <w:i w:val="0"/>
          <w:color w:val="000000"/>
          <w:sz w:val="16"/>
        </w:rPr>
        <w:t>, IEEE, 2021, pp. 245-250.</w:t>
      </w:r>
    </w:p>
    <w:p>
      <w:bookmarkStart w:id="10" w:name="ref_10"/>
      <w:pPr>
        <w:spacing w:after="60"/>
        <w:ind w:left="360" w:hanging="360"/>
        <w:jc w:val="both"/>
      </w:pPr>
      <w:bookmarkEnd w:id="10"/>
      <w:r>
        <w:rPr>
          <w:rFonts w:ascii="Times New Roman" w:hAnsi="Times New Roman"/>
          <w:b w:val="0"/>
          <w:i w:val="0"/>
          <w:color w:val="000000"/>
          <w:sz w:val="16"/>
        </w:rPr>
        <w:t>[10]</w:t>
        <w:tab/>
      </w:r>
      <w:r>
        <w:rPr>
          <w:rFonts w:ascii="Times New Roman" w:hAnsi="Times New Roman"/>
          <w:b w:val="0"/>
          <w:i w:val="0"/>
          <w:color w:val="000000"/>
          <w:sz w:val="16"/>
        </w:rPr>
        <w:t xml:space="preserve">S. Alghamdi and G. Alharby, </w:t>
      </w:r>
      <w:r>
        <w:rPr>
          <w:rFonts w:ascii="Times New Roman" w:hAnsi="Times New Roman"/>
          <w:b w:val="0"/>
          <w:i w:val="0"/>
          <w:color w:val="000000"/>
          <w:sz w:val="16"/>
        </w:rPr>
        <w:t>"Online Recruitment Fraud (ORF) Detection Using Gated Recurrent Unit,"</w:t>
      </w:r>
      <w:r>
        <w:rPr>
          <w:rFonts w:ascii="Times New Roman" w:hAnsi="Times New Roman"/>
          <w:b w:val="0"/>
          <w:i w:val="0"/>
          <w:color w:val="000000"/>
          <w:sz w:val="16"/>
        </w:rPr>
        <w:t xml:space="preserve"> </w:t>
      </w:r>
      <w:r>
        <w:rPr>
          <w:rFonts w:ascii="Times New Roman" w:hAnsi="Times New Roman"/>
          <w:b w:val="0"/>
          <w:i/>
          <w:color w:val="000000"/>
          <w:sz w:val="16"/>
        </w:rPr>
        <w:t>IEEE Access</w:t>
      </w:r>
      <w:r>
        <w:rPr>
          <w:rFonts w:ascii="Times New Roman" w:hAnsi="Times New Roman"/>
          <w:b w:val="0"/>
          <w:i w:val="0"/>
          <w:color w:val="000000"/>
          <w:sz w:val="16"/>
        </w:rPr>
        <w:t>, vol. 7, pp. 13245-13253, 2019.</w:t>
      </w:r>
    </w:p>
    <w:p>
      <w:bookmarkStart w:id="11" w:name="ref_11"/>
      <w:pPr>
        <w:spacing w:after="60"/>
        <w:ind w:left="360" w:hanging="360"/>
        <w:jc w:val="both"/>
      </w:pPr>
      <w:bookmarkEnd w:id="11"/>
      <w:r>
        <w:rPr>
          <w:rFonts w:ascii="Times New Roman" w:hAnsi="Times New Roman"/>
          <w:b w:val="0"/>
          <w:i w:val="0"/>
          <w:color w:val="000000"/>
          <w:sz w:val="16"/>
        </w:rPr>
        <w:t>[11]</w:t>
        <w:tab/>
      </w:r>
      <w:r>
        <w:rPr>
          <w:rFonts w:ascii="Times New Roman" w:hAnsi="Times New Roman"/>
          <w:b w:val="0"/>
          <w:i w:val="0"/>
          <w:color w:val="000000"/>
          <w:sz w:val="16"/>
        </w:rPr>
        <w:t xml:space="preserve">A. Kumar and S. Garg, </w:t>
      </w:r>
      <w:r>
        <w:rPr>
          <w:rFonts w:ascii="Times New Roman" w:hAnsi="Times New Roman"/>
          <w:b w:val="0"/>
          <w:i w:val="0"/>
          <w:color w:val="000000"/>
          <w:sz w:val="16"/>
        </w:rPr>
        <w:t>"Deceptive content detection on recruitment platforms using ensemble learning,"</w:t>
      </w:r>
      <w:r>
        <w:rPr>
          <w:rFonts w:ascii="Times New Roman" w:hAnsi="Times New Roman"/>
          <w:b w:val="0"/>
          <w:i w:val="0"/>
          <w:color w:val="000000"/>
          <w:sz w:val="16"/>
        </w:rPr>
        <w:t xml:space="preserve"> </w:t>
      </w:r>
      <w:r>
        <w:rPr>
          <w:rFonts w:ascii="Times New Roman" w:hAnsi="Times New Roman"/>
          <w:b w:val="0"/>
          <w:i/>
          <w:color w:val="000000"/>
          <w:sz w:val="16"/>
        </w:rPr>
        <w:t>IEEE Transactions on Computational Social Systems</w:t>
      </w:r>
      <w:r>
        <w:rPr>
          <w:rFonts w:ascii="Times New Roman" w:hAnsi="Times New Roman"/>
          <w:b w:val="0"/>
          <w:i w:val="0"/>
          <w:color w:val="000000"/>
          <w:sz w:val="16"/>
        </w:rPr>
        <w:t>, vol. 9, no. 4, pp. 1120-1128, 2022.</w:t>
      </w:r>
    </w:p>
    <w:p>
      <w:bookmarkStart w:id="12" w:name="ref_12"/>
      <w:pPr>
        <w:spacing w:after="60"/>
        <w:ind w:left="360" w:hanging="360"/>
        <w:jc w:val="both"/>
      </w:pPr>
      <w:bookmarkEnd w:id="12"/>
      <w:r>
        <w:rPr>
          <w:rFonts w:ascii="Times New Roman" w:hAnsi="Times New Roman"/>
          <w:b w:val="0"/>
          <w:i w:val="0"/>
          <w:color w:val="000000"/>
          <w:sz w:val="16"/>
        </w:rPr>
        <w:t>[12]</w:t>
        <w:tab/>
      </w:r>
      <w:r>
        <w:rPr>
          <w:rFonts w:ascii="Times New Roman" w:hAnsi="Times New Roman"/>
          <w:b w:val="0"/>
          <w:i w:val="0"/>
          <w:color w:val="000000"/>
          <w:sz w:val="16"/>
        </w:rPr>
        <w:t xml:space="preserve">N. Vidros, C. Iliou, and T. Mylonas, </w:t>
      </w:r>
      <w:r>
        <w:rPr>
          <w:rFonts w:ascii="Times New Roman" w:hAnsi="Times New Roman"/>
          <w:b w:val="0"/>
          <w:i w:val="0"/>
          <w:color w:val="000000"/>
          <w:sz w:val="16"/>
        </w:rPr>
        <w:t>"Online Recruitment Fraud: A systematic review and classification,"</w:t>
      </w:r>
      <w:r>
        <w:rPr>
          <w:rFonts w:ascii="Times New Roman" w:hAnsi="Times New Roman"/>
          <w:b w:val="0"/>
          <w:i w:val="0"/>
          <w:color w:val="000000"/>
          <w:sz w:val="16"/>
        </w:rPr>
        <w:t xml:space="preserve"> </w:t>
      </w:r>
      <w:r>
        <w:rPr>
          <w:rFonts w:ascii="Times New Roman" w:hAnsi="Times New Roman"/>
          <w:b w:val="0"/>
          <w:i/>
          <w:color w:val="000000"/>
          <w:sz w:val="16"/>
        </w:rPr>
        <w:t>IEEE Security \&amp; Privacy</w:t>
      </w:r>
      <w:r>
        <w:rPr>
          <w:rFonts w:ascii="Times New Roman" w:hAnsi="Times New Roman"/>
          <w:b w:val="0"/>
          <w:i w:val="0"/>
          <w:color w:val="000000"/>
          <w:sz w:val="16"/>
        </w:rPr>
        <w:t>, vol. 15, no. 4, pp. 58-67, 2017.</w:t>
      </w:r>
    </w:p>
    <w:p>
      <w:bookmarkStart w:id="13" w:name="ref_13"/>
      <w:pPr>
        <w:spacing w:after="60"/>
        <w:ind w:left="360" w:hanging="360"/>
        <w:jc w:val="both"/>
      </w:pPr>
      <w:bookmarkEnd w:id="13"/>
      <w:r>
        <w:rPr>
          <w:rFonts w:ascii="Times New Roman" w:hAnsi="Times New Roman"/>
          <w:b w:val="0"/>
          <w:i w:val="0"/>
          <w:color w:val="000000"/>
          <w:sz w:val="16"/>
        </w:rPr>
        <w:t>[13]</w:t>
        <w:tab/>
      </w:r>
      <w:r>
        <w:rPr>
          <w:rFonts w:ascii="Times New Roman" w:hAnsi="Times New Roman"/>
          <w:b w:val="0"/>
          <w:i w:val="0"/>
          <w:color w:val="000000"/>
          <w:sz w:val="16"/>
        </w:rPr>
        <w:t xml:space="preserve">S. Roy, K. Sinha, and P. K. Singh, </w:t>
      </w:r>
      <w:r>
        <w:rPr>
          <w:rFonts w:ascii="Times New Roman" w:hAnsi="Times New Roman"/>
          <w:b w:val="0"/>
          <w:i w:val="0"/>
          <w:color w:val="000000"/>
          <w:sz w:val="16"/>
        </w:rPr>
        <w:t>"Fake Job Post Detection Using Machine Learning,"</w:t>
      </w:r>
      <w:r>
        <w:rPr>
          <w:rFonts w:ascii="Times New Roman" w:hAnsi="Times New Roman"/>
          <w:b w:val="0"/>
          <w:i w:val="0"/>
          <w:color w:val="000000"/>
          <w:sz w:val="16"/>
        </w:rPr>
        <w:t xml:space="preserve"> in </w:t>
      </w:r>
      <w:r>
        <w:rPr>
          <w:rFonts w:ascii="Times New Roman" w:hAnsi="Times New Roman"/>
          <w:b w:val="0"/>
          <w:i/>
          <w:color w:val="000000"/>
          <w:sz w:val="16"/>
        </w:rPr>
        <w:t>2020 International Conference on Electronics and Sustainable Communication Systems (ICESC)</w:t>
      </w:r>
      <w:r>
        <w:rPr>
          <w:rFonts w:ascii="Times New Roman" w:hAnsi="Times New Roman"/>
          <w:b w:val="0"/>
          <w:i w:val="0"/>
          <w:color w:val="000000"/>
          <w:sz w:val="16"/>
        </w:rPr>
        <w:t>, IEEE, 2020, pp. 1022-1027.</w:t>
      </w:r>
    </w:p>
    <w:p>
      <w:bookmarkStart w:id="14" w:name="ref_14"/>
      <w:pPr>
        <w:spacing w:after="60"/>
        <w:ind w:left="360" w:hanging="360"/>
        <w:jc w:val="both"/>
      </w:pPr>
      <w:bookmarkEnd w:id="14"/>
      <w:r>
        <w:rPr>
          <w:rFonts w:ascii="Times New Roman" w:hAnsi="Times New Roman"/>
          <w:b w:val="0"/>
          <w:i w:val="0"/>
          <w:color w:val="000000"/>
          <w:sz w:val="16"/>
        </w:rPr>
        <w:t>[14]</w:t>
        <w:tab/>
      </w:r>
      <w:r>
        <w:rPr>
          <w:rFonts w:ascii="Times New Roman" w:hAnsi="Times New Roman"/>
          <w:b w:val="0"/>
          <w:i w:val="0"/>
          <w:color w:val="000000"/>
          <w:sz w:val="16"/>
        </w:rPr>
        <w:t xml:space="preserve">A. Gupta and S. Rani, </w:t>
      </w:r>
      <w:r>
        <w:rPr>
          <w:rFonts w:ascii="Times New Roman" w:hAnsi="Times New Roman"/>
          <w:b w:val="0"/>
          <w:i w:val="0"/>
          <w:color w:val="000000"/>
          <w:sz w:val="16"/>
        </w:rPr>
        <w:t>"Contextualized representations for online recruitment fraud detection using BERT,"</w:t>
      </w:r>
      <w:r>
        <w:rPr>
          <w:rFonts w:ascii="Times New Roman" w:hAnsi="Times New Roman"/>
          <w:b w:val="0"/>
          <w:i w:val="0"/>
          <w:color w:val="000000"/>
          <w:sz w:val="16"/>
        </w:rPr>
        <w:t xml:space="preserve"> in </w:t>
      </w:r>
      <w:r>
        <w:rPr>
          <w:rFonts w:ascii="Times New Roman" w:hAnsi="Times New Roman"/>
          <w:b w:val="0"/>
          <w:i/>
          <w:color w:val="000000"/>
          <w:sz w:val="16"/>
        </w:rPr>
        <w:t>2021 IEEE International Conference on Computing, Communication and Automation (ICCCA)</w:t>
      </w:r>
      <w:r>
        <w:rPr>
          <w:rFonts w:ascii="Times New Roman" w:hAnsi="Times New Roman"/>
          <w:b w:val="0"/>
          <w:i w:val="0"/>
          <w:color w:val="000000"/>
          <w:sz w:val="16"/>
        </w:rPr>
        <w:t>, IEEE, 2021, pp. 1-5.</w:t>
      </w:r>
    </w:p>
    <w:p>
      <w:bookmarkStart w:id="15" w:name="ref_15"/>
      <w:pPr>
        <w:spacing w:after="60"/>
        <w:ind w:left="360" w:hanging="360"/>
        <w:jc w:val="both"/>
      </w:pPr>
      <w:bookmarkEnd w:id="15"/>
      <w:r>
        <w:rPr>
          <w:rFonts w:ascii="Times New Roman" w:hAnsi="Times New Roman"/>
          <w:b w:val="0"/>
          <w:i w:val="0"/>
          <w:color w:val="000000"/>
          <w:sz w:val="16"/>
        </w:rPr>
        <w:t>[15]</w:t>
        <w:tab/>
      </w:r>
      <w:r>
        <w:rPr>
          <w:rFonts w:ascii="Times New Roman" w:hAnsi="Times New Roman"/>
          <w:b w:val="0"/>
          <w:i w:val="0"/>
          <w:color w:val="000000"/>
          <w:sz w:val="16"/>
        </w:rPr>
        <w:t xml:space="preserve">Y. Liao and J. Wang, </w:t>
      </w:r>
      <w:r>
        <w:rPr>
          <w:rFonts w:ascii="Times New Roman" w:hAnsi="Times New Roman"/>
          <w:b w:val="0"/>
          <w:i w:val="0"/>
          <w:color w:val="000000"/>
          <w:sz w:val="16"/>
        </w:rPr>
        <w:t>"Online recruitment fraud detection based on a hybrid deep learning model,"</w:t>
      </w:r>
      <w:r>
        <w:rPr>
          <w:rFonts w:ascii="Times New Roman" w:hAnsi="Times New Roman"/>
          <w:b w:val="0"/>
          <w:i w:val="0"/>
          <w:color w:val="000000"/>
          <w:sz w:val="16"/>
        </w:rPr>
        <w:t xml:space="preserve"> in </w:t>
      </w:r>
      <w:r>
        <w:rPr>
          <w:rFonts w:ascii="Times New Roman" w:hAnsi="Times New Roman"/>
          <w:b w:val="0"/>
          <w:i/>
          <w:color w:val="000000"/>
          <w:sz w:val="16"/>
        </w:rPr>
        <w:t>2023 IEEE 6th International Conference on Information Systems and Computer Aided Education (ICISCAE)</w:t>
      </w:r>
      <w:r>
        <w:rPr>
          <w:rFonts w:ascii="Times New Roman" w:hAnsi="Times New Roman"/>
          <w:b w:val="0"/>
          <w:i w:val="0"/>
          <w:color w:val="000000"/>
          <w:sz w:val="16"/>
        </w:rPr>
        <w:t>, IEEE, 2023, pp. 431-435.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