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Times New Roman" w:hAnsi="Times New Roman"/>
          <w:b/>
          <w:i w:val="0"/>
          <w:color w:val="000000"/>
          <w:sz w:val="44"/>
        </w:rPr>
        <w:t>An Explainable and Sequence-Preserving BERT-BiLSTM Framework for</w:t>
        <w:br/>
        <w:t>Online Recruitment Fraud Detection</w:t>
      </w:r>
    </w:p>
    <w:p>
      <w:pPr>
        <w:spacing w:after="280"/>
        <w:jc w:val="center"/>
      </w:pPr>
      <w:r>
        <w:rPr>
          <w:rFonts w:ascii="Times New Roman" w:hAnsi="Times New Roman"/>
          <w:b w:val="0"/>
          <w:i w:val="0"/>
          <w:color w:val="000000"/>
          <w:sz w:val="21"/>
        </w:rPr>
        <w:t>Akhilesh</w:t>
        <w:br/>
        <w:t>Department of Computer Science and Engineering</w:t>
        <w:br/>
        <w:t>M.Sc. (Data Science)</w:t>
        <w:br/>
        <w:t>India</w:t>
        <w:br/>
        <w:t>email@example.com</w:t>
      </w:r>
    </w:p>
    <w:p>
      <w:pPr>
        <w:sectPr>
          <w:pgSz w:w="12240" w:h="15840"/>
          <w:pgMar w:top="1080" w:right="900" w:bottom="1224" w:left="900" w:header="720" w:footer="720" w:gutter="0"/>
          <w:cols w:space="720"/>
          <w:docGrid w:linePitch="360"/>
        </w:sectPr>
      </w:pPr>
    </w:p>
    <w:p>
      <w:pPr>
        <w:spacing w:after="10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streamline candidate searches but also allow scammers to publish fraudulent job posts. These fake postings aim to steal personal identification details or extract illicit fees from job seekers. Manual inspection of job ads is slow and difficult because scammers copy legitimate company profiles. Traditional machine learning models fail to capture semantic context, while standard transformer architectures discard intermediate sequential structure by relying solely on a single classification vector. This paper presents an explainable, sequence-preserving hybrid framework combining Bidirectional Encoder Representations from Transformers (BERT) and a 2-layer Bidirectional Long Short-Term Memory (Bi-LSTM) network. The model fine-tunes bert-base-uncased to extract context-rich token hidden states, which are then passed to a 2-layer Bi-LSTM to retain sequential syntax. We address severe class imbalance using a class-weighted binary cross-entropy loss function. Furthermore, we integrate SHAP (SHapley Additive exPlanations) for token-level visual explainability, resolving the black-box limitation of deep networks. Following standard macro-averaged evaluation, our proposed framework achieves a precision of 0.97, recall of 0.92, F1-score of 0.94, accuracy of 0.99 (99.02%), and a ROC-AUC of 0.99 (0.9902) on the EMSCAD dataset. This setup outperforms the published Fraud-BERT baseline across all evaluated metrics and provides a transparent classification pipeline.</w:t>
      </w:r>
    </w:p>
    <w:p>
      <w:pPr>
        <w:spacing w:after="20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Bi-LSTM, Explainable AI, SHAP.</w:t>
      </w:r>
    </w:p>
    <w:p>
      <w:pPr>
        <w:keepNext/>
        <w:spacing w:before="200" w:after="80"/>
        <w:jc w:val="center"/>
      </w:pPr>
      <w:r>
        <w:rPr>
          <w:rFonts w:ascii="Times New Roman" w:hAnsi="Times New Roman"/>
          <w:b/>
          <w:i w:val="0"/>
          <w:color w:val="000000"/>
          <w:sz w:val="20"/>
        </w:rPr>
        <w:t>I.  INTRODUCTION</w:t>
      </w:r>
    </w:p>
    <w:p>
      <w:pPr>
        <w:spacing w:line="252" w:lineRule="auto" w:after="60"/>
        <w:ind w:firstLine="216"/>
        <w:jc w:val="both"/>
      </w:pPr>
      <w:r>
        <w:rPr>
          <w:rFonts w:ascii="Times New Roman" w:hAnsi="Times New Roman"/>
          <w:b w:val="0"/>
          <w:i w:val="0"/>
          <w:color w:val="000000"/>
          <w:sz w:val="20"/>
        </w:rPr>
        <w:t xml:space="preserve">Online job portals like LinkedIn and Indeed have simplified recruitment, allowing companies to post job openings and connect with applicants quickly. However, these open platforms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demand advance fees for visas, training, or equipment </w:t>
      </w:r>
      <w:hyperlink w:anchor="ref_3">
        <w:r>
          <w:rPr>
            <w:rFonts w:ascii="Times New Roman" w:hAnsi="Times New Roman"/>
            <w:sz w:val="20"/>
            <w:u w:val="single"/>
            <w:color w:val="0000FF"/>
          </w:rPr>
          <w:t>[3]</w:t>
        </w:r>
      </w:hyperlink>
      <w:r>
        <w:rPr>
          <w:rFonts w:ascii="Times New Roman" w:hAnsi="Times New Roman"/>
          <w:b w:val="0"/>
          <w:i w:val="0"/>
          <w:color w:val="000000"/>
          <w:sz w:val="20"/>
        </w:rPr>
        <w:t>. Because these fraudulent postings are crafted using standard corporate terminology, manual inspection by platform moderators is slow and error-prone.</w:t>
      </w:r>
    </w:p>
    <w:p>
      <w:pPr>
        <w:spacing w:line="252" w:lineRule="auto" w:after="60"/>
        <w:ind w:firstLine="216"/>
        <w:jc w:val="both"/>
      </w:pPr>
      <w:r>
        <w:rPr>
          <w:rFonts w:ascii="Times New Roman" w:hAnsi="Times New Roman"/>
          <w:b w:val="0"/>
          <w:i w:val="0"/>
          <w:color w:val="000000"/>
          <w:sz w:val="20"/>
        </w:rPr>
        <w:t xml:space="preserve">Identifying these listings automatically requires natural language processing models capable of recognizing deceptive language.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standard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where it appears, they struggle to capture polysemy and semantic shifts across fraudulent postings.</w:t>
      </w:r>
    </w:p>
    <w:p>
      <w:pPr>
        <w:spacing w:line="252" w:lineRule="auto" w:after="6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uses bidirectional self-attention to generate context-aware token representations. However, standard BERT classifiers pass only the classification token ([CLS]) to the output layer, discarding token-level sequential and contextual details across the text. Furthermore, deep neural network classifiers function as black boxes, preventing platform administrators from explaining why a particular listing was flagged as fraudulent. This lack of interpretability is a major barrier to deploying automated screening tools in production recruitment platforms.</w:t>
      </w:r>
    </w:p>
    <w:p>
      <w:pPr>
        <w:spacing w:line="252" w:lineRule="auto" w:after="60"/>
        <w:ind w:firstLine="216"/>
        <w:jc w:val="both"/>
      </w:pPr>
      <w:r>
        <w:rPr>
          <w:rFonts w:ascii="Times New Roman" w:hAnsi="Times New Roman"/>
          <w:b w:val="0"/>
          <w:i w:val="0"/>
          <w:color w:val="000000"/>
          <w:sz w:val="20"/>
        </w:rPr>
        <w:t xml:space="preserve">To resolve these limitations, we propose a hybrid </w:t>
      </w:r>
      <w:r>
        <w:rPr>
          <w:rFonts w:ascii="Times New Roman" w:hAnsi="Times New Roman"/>
          <w:b/>
          <w:i w:val="0"/>
          <w:color w:val="000000"/>
          <w:sz w:val="20"/>
        </w:rPr>
        <w:t>BERT-BiLSTM</w:t>
      </w:r>
      <w:r>
        <w:rPr>
          <w:rFonts w:ascii="Times New Roman" w:hAnsi="Times New Roman"/>
          <w:b w:val="0"/>
          <w:i w:val="0"/>
          <w:color w:val="000000"/>
          <w:sz w:val="20"/>
        </w:rPr>
        <w:t xml:space="preserve"> framework. Our approach uses a fine-tuned </w:t>
      </w:r>
      <w:r>
        <w:rPr>
          <w:rFonts w:ascii="Times New Roman" w:hAnsi="Times New Roman"/>
          <w:b/>
          <w:i w:val="0"/>
          <w:color w:val="000000"/>
          <w:sz w:val="20"/>
        </w:rPr>
        <w:t>bert-base-uncased</w:t>
      </w:r>
      <w:r>
        <w:rPr>
          <w:rFonts w:ascii="Times New Roman" w:hAnsi="Times New Roman"/>
          <w:b w:val="0"/>
          <w:i w:val="0"/>
          <w:color w:val="000000"/>
          <w:sz w:val="20"/>
        </w:rPr>
        <w:t xml:space="preserve"> model to extract context-rich token embeddings. Instead of discarding the sequence, we feed the full sequence hidden states to a </w:t>
      </w:r>
      <w:r>
        <w:rPr>
          <w:rFonts w:ascii="Times New Roman" w:hAnsi="Times New Roman"/>
          <w:b/>
          <w:i w:val="0"/>
          <w:color w:val="000000"/>
          <w:sz w:val="20"/>
        </w:rPr>
        <w:t>2-layer Bidirectional LSTM (Bi-LSTM)</w:t>
      </w:r>
      <w:r>
        <w:rPr>
          <w:rFonts w:ascii="Times New Roman" w:hAnsi="Times New Roman"/>
          <w:b w:val="0"/>
          <w:i w:val="0"/>
          <w:color w:val="000000"/>
          <w:sz w:val="20"/>
        </w:rPr>
        <w:t xml:space="preserve"> network to analyze sequential syntax and long-range word relationships. To address the class imbalance of the EMSCAD dataset (where fake ads constitute less than 5% of postings), we apply a class-weighted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through comparative evaluations and error analyses.</w:t>
      </w:r>
    </w:p>
    <w:p>
      <w:pPr>
        <w:spacing w:line="252" w:lineRule="auto" w:after="6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 sequence-preserving BERT-BiLSTM architecture that maintains token-level contextual hidden states. Third, we integrate SHAP for token-level visual explainability, addressing the black-box limitation. Finally, we provide a comprehensive empirical evaluation against multiple baselines, detailing macro-averaged and class-specific classification metrics.</w:t>
      </w:r>
    </w:p>
    <w:p>
      <w:pPr>
        <w:keepNext/>
        <w:spacing w:before="200" w:after="80"/>
        <w:jc w:val="center"/>
      </w:pPr>
      <w:r>
        <w:rPr>
          <w:rFonts w:ascii="Times New Roman" w:hAnsi="Times New Roman"/>
          <w:b/>
          <w:i w:val="0"/>
          <w:color w:val="000000"/>
          <w:sz w:val="20"/>
        </w:rPr>
        <w:t>II.  RELATED WORK</w:t>
      </w:r>
    </w:p>
    <w:p>
      <w:pPr>
        <w:spacing w:line="252" w:lineRule="auto" w:after="6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60"/>
        <w:jc w:val="left"/>
      </w:pPr>
      <w:r>
        <w:rPr>
          <w:rFonts w:ascii="Times New Roman" w:hAnsi="Times New Roman"/>
          <w:b w:val="0"/>
          <w:i/>
          <w:color w:val="000000"/>
          <w:sz w:val="20"/>
        </w:rPr>
        <w:t>A. Machine Learning Approaches</w:t>
      </w:r>
    </w:p>
    <w:p>
      <w:pPr>
        <w:spacing w:line="252" w:lineRule="auto" w:after="6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linear decision boundaries on smaller token vocabularies.</w:t>
      </w:r>
    </w:p>
    <w:p>
      <w:pPr>
        <w:keepNext/>
        <w:spacing w:before="160" w:after="60"/>
        <w:jc w:val="left"/>
      </w:pPr>
      <w:r>
        <w:rPr>
          <w:rFonts w:ascii="Times New Roman" w:hAnsi="Times New Roman"/>
          <w:b w:val="0"/>
          <w:i/>
          <w:color w:val="000000"/>
          <w:sz w:val="20"/>
        </w:rPr>
        <w:t>B. Deep Learning and Transformer Models</w:t>
      </w:r>
    </w:p>
    <w:p>
      <w:pPr>
        <w:spacing w:line="252" w:lineRule="auto" w:after="6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6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and reporting a macro F1-score of 0.93 and accuracy of 99%.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60"/>
        <w:ind w:firstLine="216"/>
        <w:jc w:val="both"/>
      </w:pPr>
      <w:r>
        <w:rPr>
          <w:rFonts w:ascii="Times New Roman" w:hAnsi="Times New Roman"/>
          <w:b w:val="0"/>
          <w:i w:val="0"/>
          <w:color w:val="000000"/>
          <w:sz w:val="20"/>
        </w:rPr>
        <w:t>Our research improves upon these existing models by pairing BERT's contextual power with a sequential Bi-LSTM head, offering a unified, computationally efficient framework that trains directly on the class-weighted imbalanced dataset without distorting original textual distributions.</w:t>
      </w:r>
    </w:p>
    <w:p>
      <w:pPr>
        <w:keepNext/>
        <w:spacing w:before="200" w:after="80"/>
        <w:jc w:val="center"/>
      </w:pPr>
      <w:r>
        <w:rPr>
          <w:rFonts w:ascii="Times New Roman" w:hAnsi="Times New Roman"/>
          <w:b/>
          <w:i w:val="0"/>
          <w:color w:val="000000"/>
          <w:sz w:val="20"/>
        </w:rPr>
        <w:t>III.  PROPOSED METHODOLOGY</w:t>
      </w:r>
    </w:p>
    <w:p>
      <w:pPr>
        <w:spacing w:line="252" w:lineRule="auto" w:after="60"/>
        <w:ind w:firstLine="216"/>
        <w:jc w:val="both"/>
      </w:pPr>
      <w:r>
        <w:rPr>
          <w:rFonts w:ascii="Times New Roman" w:hAnsi="Times New Roman"/>
          <w:b w:val="0"/>
          <w:i w:val="0"/>
          <w:color w:val="000000"/>
          <w:sz w:val="20"/>
        </w:rPr>
        <w:t>The proposed hybrid BERT-BiLSTM framework consists of four main steps: (A) Robust Concatenation, (B) BERT Embedding Extraction, (C) Bi-LSTM Classification, and (D) SHAP Explainability. Figure 1 shows the architecture of our system.</w:t>
      </w:r>
    </w:p>
    <w:p>
      <w:pPr>
        <w:keepNext/>
        <w:spacing w:before="120" w:after="40"/>
        <w:jc w:val="center"/>
      </w:pPr>
      <w:r>
        <w:drawing>
          <wp:inline xmlns:a="http://schemas.openxmlformats.org/drawingml/2006/main" xmlns:pic="http://schemas.openxmlformats.org/drawingml/2006/picture">
            <wp:extent cx="2651760" cy="4437578"/>
            <wp:docPr id="1" name="Picture 1"/>
            <wp:cNvGraphicFramePr>
              <a:graphicFrameLocks noChangeAspect="1"/>
            </wp:cNvGraphicFramePr>
            <a:graphic>
              <a:graphicData uri="http://schemas.openxmlformats.org/drawingml/2006/picture">
                <pic:pic>
                  <pic:nvPicPr>
                    <pic:cNvPr id="0" name="architecture_proposed.png"/>
                    <pic:cNvPicPr/>
                  </pic:nvPicPr>
                  <pic:blipFill>
                    <a:blip r:embed="rId9"/>
                    <a:stretch>
                      <a:fillRect/>
                    </a:stretch>
                  </pic:blipFill>
                  <pic:spPr>
                    <a:xfrm>
                      <a:off x="0" y="0"/>
                      <a:ext cx="2651760" cy="4437578"/>
                    </a:xfrm>
                    <a:prstGeom prst="rect"/>
                  </pic:spPr>
                </pic:pic>
              </a:graphicData>
            </a:graphic>
          </wp:inline>
        </w:drawing>
      </w:r>
    </w:p>
    <w:p>
      <w:pPr>
        <w:spacing w:after="120"/>
        <w:jc w:val="center"/>
      </w:pPr>
      <w:r>
        <w:rPr>
          <w:rFonts w:ascii="Times New Roman" w:hAnsi="Times New Roman"/>
          <w:b w:val="0"/>
          <w:i w:val="0"/>
          <w:color w:val="000000"/>
          <w:sz w:val="16"/>
        </w:rPr>
        <w:t>Fig. 1. System Architecture of the Proposed Hybrid BERT-BiLSTM framework.</w:t>
      </w:r>
    </w:p>
    <w:p>
      <w:pPr>
        <w:keepNext/>
        <w:spacing w:before="160" w:after="60"/>
        <w:jc w:val="left"/>
      </w:pPr>
      <w:r>
        <w:rPr>
          <w:rFonts w:ascii="Times New Roman" w:hAnsi="Times New Roman"/>
          <w:b w:val="0"/>
          <w:i/>
          <w:color w:val="000000"/>
          <w:sz w:val="20"/>
        </w:rPr>
        <w:t>A. Robust Concatenation</w:t>
      </w:r>
    </w:p>
    <w:p>
      <w:pPr>
        <w:spacing w:line="252" w:lineRule="auto" w:after="6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80" w:after="8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6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160" w:after="60"/>
        <w:jc w:val="left"/>
      </w:pPr>
      <w:r>
        <w:rPr>
          <w:rFonts w:ascii="Times New Roman" w:hAnsi="Times New Roman"/>
          <w:b w:val="0"/>
          <w:i/>
          <w:color w:val="000000"/>
          <w:sz w:val="20"/>
        </w:rPr>
        <w:t>B. BERT Embedding Extraction</w:t>
      </w:r>
    </w:p>
    <w:p>
      <w:pPr>
        <w:spacing w:line="252" w:lineRule="auto" w:after="6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w:t>
      </w:r>
    </w:p>
    <w:p>
      <w:pPr>
        <w:spacing w:before="80" w:after="80"/>
        <w:jc w:val="center"/>
      </w:pPr>
      <w:r>
        <w:rPr>
          <w:rFonts w:ascii="Times New Roman" w:hAnsi="Times New Roman"/>
          <w:b w:val="0"/>
          <w:i/>
          <w:color w:val="000000"/>
          <w:sz w:val="20"/>
        </w:rPr>
        <w:t>H = \text{BERT}(I, A) \in \mathbb{R}^{B \times L \times D}</w:t>
        <w:tab/>
        <w:tab/>
      </w:r>
      <w:r>
        <w:rPr>
          <w:rFonts w:ascii="Times New Roman" w:hAnsi="Times New Roman"/>
          <w:b w:val="0"/>
          <w:i w:val="0"/>
          <w:color w:val="000000"/>
          <w:sz w:val="20"/>
        </w:rPr>
        <w:t>(2)</w:t>
      </w:r>
    </w:p>
    <w:p>
      <w:pPr>
        <w:spacing w:line="252" w:lineRule="auto" w:after="60"/>
        <w:ind w:firstLine="216"/>
        <w:jc w:val="both"/>
      </w:pPr>
      <w:r>
        <w:rPr>
          <w:rFonts w:ascii="Times New Roman" w:hAnsi="Times New Roman"/>
          <w:b w:val="0"/>
          <w:i w:val="0"/>
          <w:color w:val="000000"/>
          <w:sz w:val="20"/>
        </w:rPr>
        <w:t>where B is batch size, L is sequence length (512), and D is embedding dimension (768). Unlike standard models that use only the [CLS] embedding, we pass the full sequence representation H to the recurrent layers.</w:t>
      </w:r>
    </w:p>
    <w:p>
      <w:pPr>
        <w:keepNext/>
        <w:spacing w:before="160" w:after="60"/>
        <w:jc w:val="left"/>
      </w:pPr>
      <w:r>
        <w:rPr>
          <w:rFonts w:ascii="Times New Roman" w:hAnsi="Times New Roman"/>
          <w:b w:val="0"/>
          <w:i/>
          <w:color w:val="000000"/>
          <w:sz w:val="20"/>
        </w:rPr>
        <w:t>C. Bi-LSTM Sequential Classification</w:t>
      </w:r>
    </w:p>
    <w:p>
      <w:pPr>
        <w:spacing w:line="252" w:lineRule="auto" w:after="60"/>
        <w:ind w:firstLine="216"/>
        <w:jc w:val="both"/>
      </w:pPr>
      <w:r>
        <w:rPr>
          <w:rFonts w:ascii="Times New Roman" w:hAnsi="Times New Roman"/>
          <w:b w:val="0"/>
          <w:i w:val="0"/>
          <w:color w:val="000000"/>
          <w:sz w:val="20"/>
        </w:rPr>
        <w:t>To capture sentence structure and long-range context, we pass the states H to a 2-layer Bi-LSTM layer. The forward and backward LSTM steps are defined as:</w:t>
      </w:r>
    </w:p>
    <w:p>
      <w:pPr>
        <w:spacing w:before="80" w:after="80"/>
        <w:jc w:val="center"/>
      </w:pPr>
      <w:r>
        <w:rPr>
          <w:rFonts w:ascii="Times New Roman" w:hAnsi="Times New Roman"/>
          <w:b w:val="0"/>
          <w:i/>
          <w:color w:val="000000"/>
          <w:sz w:val="20"/>
        </w:rPr>
        <w:t>h_{t, fwd} = \text{LSTM}_{fwd}(H_t, h_{t-1, fwd})</w:t>
        <w:tab/>
        <w:tab/>
      </w:r>
      <w:r>
        <w:rPr>
          <w:rFonts w:ascii="Times New Roman" w:hAnsi="Times New Roman"/>
          <w:b w:val="0"/>
          <w:i w:val="0"/>
          <w:color w:val="000000"/>
          <w:sz w:val="20"/>
        </w:rPr>
        <w:t>(3)</w:t>
      </w:r>
    </w:p>
    <w:p>
      <w:pPr>
        <w:spacing w:before="80" w:after="80"/>
        <w:jc w:val="center"/>
      </w:pPr>
      <w:r>
        <w:rPr>
          <w:rFonts w:ascii="Times New Roman" w:hAnsi="Times New Roman"/>
          <w:b w:val="0"/>
          <w:i/>
          <w:color w:val="000000"/>
          <w:sz w:val="20"/>
        </w:rPr>
        <w:t>h_{t, bwd} = \text{LSTM}_{bwd}(H_t, h_{t+1, bwd})</w:t>
        <w:tab/>
        <w:tab/>
      </w:r>
      <w:r>
        <w:rPr>
          <w:rFonts w:ascii="Times New Roman" w:hAnsi="Times New Roman"/>
          <w:b w:val="0"/>
          <w:i w:val="0"/>
          <w:color w:val="000000"/>
          <w:sz w:val="20"/>
        </w:rPr>
        <w:t>(4)</w:t>
      </w:r>
    </w:p>
    <w:p>
      <w:pPr>
        <w:spacing w:line="252" w:lineRule="auto" w:after="60"/>
        <w:ind w:firstLine="216"/>
        <w:jc w:val="both"/>
      </w:pPr>
      <w:r>
        <w:rPr>
          <w:rFonts w:ascii="Times New Roman" w:hAnsi="Times New Roman"/>
          <w:b w:val="0"/>
          <w:i w:val="0"/>
          <w:color w:val="000000"/>
          <w:sz w:val="20"/>
        </w:rPr>
        <w:t>For each token t, the directional hidden states are concatenated to form the complete state:</w:t>
      </w:r>
    </w:p>
    <w:p>
      <w:pPr>
        <w:spacing w:before="80" w:after="80"/>
        <w:jc w:val="center"/>
      </w:pPr>
      <w:r>
        <w:rPr>
          <w:rFonts w:ascii="Times New Roman" w:hAnsi="Times New Roman"/>
          <w:b w:val="0"/>
          <w:i/>
          <w:color w:val="000000"/>
          <w:sz w:val="20"/>
        </w:rPr>
        <w:t>h_t = [h_{t, fwd} \mathbin{\Vert} h_{t, bwd}] \in \mathbb{R}^{2 \cdot D_{lstm}}</w:t>
        <w:tab/>
        <w:tab/>
      </w:r>
      <w:r>
        <w:rPr>
          <w:rFonts w:ascii="Times New Roman" w:hAnsi="Times New Roman"/>
          <w:b w:val="0"/>
          <w:i w:val="0"/>
          <w:color w:val="000000"/>
          <w:sz w:val="20"/>
        </w:rPr>
        <w:t>(5)</w:t>
      </w:r>
    </w:p>
    <w:p>
      <w:pPr>
        <w:spacing w:line="252" w:lineRule="auto" w:after="60"/>
        <w:ind w:firstLine="216"/>
        <w:jc w:val="both"/>
      </w:pPr>
      <w:r>
        <w:rPr>
          <w:rFonts w:ascii="Times New Roman" w:hAnsi="Times New Roman"/>
          <w:b w:val="0"/>
          <w:i w:val="0"/>
          <w:color w:val="000000"/>
          <w:sz w:val="20"/>
        </w:rPr>
        <w:t>where $D_{lstm} = 128$. We apply global max and average pooling over the sequence dimension to form the pooled feature:</w:t>
      </w:r>
    </w:p>
    <w:p>
      <w:pPr>
        <w:spacing w:before="80" w:after="80"/>
        <w:jc w:val="center"/>
      </w:pPr>
      <w:r>
        <w:rPr>
          <w:rFonts w:ascii="Times New Roman" w:hAnsi="Times New Roman"/>
          <w:b w:val="0"/>
          <w:i/>
          <w:color w:val="000000"/>
          <w:sz w:val="20"/>
        </w:rPr>
        <w:t>Z_{pooled} = [\text{MaxPool}(Y) \mathbin{\Vert} \text{AvgPool}(Y)] \in \mathbb{R}^{4 \cdot D_{lstm}}</w:t>
        <w:tab/>
        <w:tab/>
      </w:r>
      <w:r>
        <w:rPr>
          <w:rFonts w:ascii="Times New Roman" w:hAnsi="Times New Roman"/>
          <w:b w:val="0"/>
          <w:i w:val="0"/>
          <w:color w:val="000000"/>
          <w:sz w:val="20"/>
        </w:rPr>
        <w:t>(6)</w:t>
      </w:r>
    </w:p>
    <w:p>
      <w:pPr>
        <w:spacing w:line="252" w:lineRule="auto" w:after="60"/>
        <w:ind w:firstLine="216"/>
        <w:jc w:val="both"/>
      </w:pPr>
      <w:r>
        <w:rPr>
          <w:rFonts w:ascii="Times New Roman" w:hAnsi="Times New Roman"/>
          <w:b w:val="0"/>
          <w:i w:val="0"/>
          <w:color w:val="000000"/>
          <w:sz w:val="20"/>
        </w:rPr>
        <w:t>This representation is passed to a dense dropout classifier to compute the class logits:</w:t>
      </w:r>
    </w:p>
    <w:p>
      <w:pPr>
        <w:spacing w:before="80" w:after="80"/>
        <w:jc w:val="center"/>
      </w:pPr>
      <w:r>
        <w:rPr>
          <w:rFonts w:ascii="Times New Roman" w:hAnsi="Times New Roman"/>
          <w:b w:val="0"/>
          <w:i/>
          <w:color w:val="000000"/>
          <w:sz w:val="20"/>
        </w:rPr>
        <w:t>\hat{y} = \text{Linear}(\text{ReLU}(\text{Dropout}(\text{Linear}(Z_{pooled}))))</w:t>
        <w:tab/>
        <w:tab/>
      </w:r>
      <w:r>
        <w:rPr>
          <w:rFonts w:ascii="Times New Roman" w:hAnsi="Times New Roman"/>
          <w:b w:val="0"/>
          <w:i w:val="0"/>
          <w:color w:val="000000"/>
          <w:sz w:val="20"/>
        </w:rPr>
        <w:t>(7)</w:t>
      </w:r>
    </w:p>
    <w:p>
      <w:pPr>
        <w:spacing w:line="252" w:lineRule="auto" w:after="6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80" w:after="8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(8)</w:t>
      </w:r>
    </w:p>
    <w:p>
      <w:pPr>
        <w:spacing w:line="252" w:lineRule="auto" w:after="60"/>
        <w:ind w:firstLine="216"/>
        <w:jc w:val="both"/>
      </w:pPr>
      <w:r>
        <w:rPr>
          <w:rFonts w:ascii="Times New Roman" w:hAnsi="Times New Roman"/>
          <w:b w:val="0"/>
          <w:i w:val="0"/>
          <w:color w:val="000000"/>
          <w:sz w:val="20"/>
        </w:rPr>
        <w:t>where we set $w_{pos} = 2.0$ to maintain an optimal balance between precision and recall.</w:t>
      </w:r>
    </w:p>
    <w:p>
      <w:pPr>
        <w:keepNext/>
        <w:spacing w:before="160" w:after="60"/>
        <w:jc w:val="left"/>
      </w:pPr>
      <w:r>
        <w:rPr>
          <w:rFonts w:ascii="Times New Roman" w:hAnsi="Times New Roman"/>
          <w:b w:val="0"/>
          <w:i/>
          <w:color w:val="000000"/>
          <w:sz w:val="20"/>
        </w:rPr>
        <w:t>D. Explainable AI using SHAP</w:t>
      </w:r>
    </w:p>
    <w:p>
      <w:pPr>
        <w:spacing w:line="252" w:lineRule="auto" w:after="6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80" w:after="8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(9)</w:t>
      </w:r>
    </w:p>
    <w:p>
      <w:pPr>
        <w:spacing w:line="252" w:lineRule="auto" w:after="6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w:t>
      </w:r>
    </w:p>
    <w:p>
      <w:pPr>
        <w:keepNext/>
        <w:spacing w:before="200" w:after="80"/>
        <w:jc w:val="center"/>
      </w:pPr>
      <w:r>
        <w:rPr>
          <w:rFonts w:ascii="Times New Roman" w:hAnsi="Times New Roman"/>
          <w:b/>
          <w:i w:val="0"/>
          <w:color w:val="000000"/>
          <w:sz w:val="20"/>
        </w:rPr>
        <w:t>IV.  EXPERIMENTAL SETUP</w:t>
      </w:r>
    </w:p>
    <w:p>
      <w:pPr>
        <w:keepNext/>
        <w:spacing w:before="160" w:after="60"/>
        <w:jc w:val="left"/>
      </w:pPr>
      <w:r>
        <w:rPr>
          <w:rFonts w:ascii="Times New Roman" w:hAnsi="Times New Roman"/>
          <w:b w:val="0"/>
          <w:i/>
          <w:color w:val="000000"/>
          <w:sz w:val="20"/>
        </w:rPr>
        <w:t>A. Dataset</w:t>
      </w:r>
    </w:p>
    <w:p>
      <w:pPr>
        <w:spacing w:line="252" w:lineRule="auto" w:after="6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160" w:after="60"/>
        <w:jc w:val="left"/>
      </w:pPr>
      <w:r>
        <w:rPr>
          <w:rFonts w:ascii="Times New Roman" w:hAnsi="Times New Roman"/>
          <w:b w:val="0"/>
          <w:i/>
          <w:color w:val="000000"/>
          <w:sz w:val="20"/>
        </w:rPr>
        <w:t>B. Hardware and Hyperparameters</w:t>
      </w:r>
    </w:p>
    <w:p>
      <w:pPr>
        <w:spacing w:line="252" w:lineRule="auto" w:after="6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discriminative learning rates: BERT parameters were fine-tuned at 2e-5, while recurrent and dense layers were trained at 2e-4 and 1e-3 respectively. This discriminative setup prevents catastrophic forgetting in BERT.</w:t>
      </w:r>
    </w:p>
    <w:p>
      <w:pPr>
        <w:keepNext/>
        <w:spacing w:before="160" w:after="60"/>
        <w:jc w:val="left"/>
      </w:pPr>
      <w:r>
        <w:rPr>
          <w:rFonts w:ascii="Times New Roman" w:hAnsi="Times New Roman"/>
          <w:b w:val="0"/>
          <w:i/>
          <w:color w:val="000000"/>
          <w:sz w:val="20"/>
        </w:rPr>
        <w:t>C. Baseline Models</w:t>
      </w:r>
    </w:p>
    <w:p>
      <w:pPr>
        <w:spacing w:line="252" w:lineRule="auto" w:after="60"/>
        <w:ind w:firstLine="216"/>
        <w:jc w:val="both"/>
      </w:pPr>
      <w:r>
        <w:rPr>
          <w:rFonts w:ascii="Times New Roman" w:hAnsi="Times New Roman"/>
          <w:b w:val="0"/>
          <w:i w:val="0"/>
          <w:color w:val="000000"/>
          <w:sz w:val="20"/>
        </w:rPr>
        <w:t xml:space="preserve">We benchmark our model against several baselines: (1) Logistic Regression with TF-IDF features, (2) Random Forest with TF-IDF features, (3) Standard Bi-LSTM, and (4) Standalone BERT Classifier (Fraud-BERT replica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The Standalone BERT baseline matches the model configuration and hyperparameter settings of the original Fraud-BERT study </w:t>
      </w:r>
      <w:hyperlink w:anchor="ref_1">
        <w:r>
          <w:rPr>
            <w:rFonts w:ascii="Times New Roman" w:hAnsi="Times New Roman"/>
            <w:sz w:val="20"/>
            <w:u w:val="single"/>
            <w:color w:val="0000FF"/>
          </w:rPr>
          <w:t>[1]</w:t>
        </w:r>
      </w:hyperlink>
      <w:r>
        <w:rPr>
          <w:rFonts w:ascii="Times New Roman" w:hAnsi="Times New Roman"/>
          <w:b w:val="0"/>
          <w:i w:val="0"/>
          <w:color w:val="000000"/>
          <w:sz w:val="20"/>
        </w:rPr>
        <w:t>.</w:t>
      </w:r>
    </w:p>
    <w:p>
      <w:pPr>
        <w:keepNext/>
        <w:spacing w:before="200" w:after="80"/>
        <w:jc w:val="center"/>
      </w:pPr>
      <w:r>
        <w:rPr>
          <w:rFonts w:ascii="Times New Roman" w:hAnsi="Times New Roman"/>
          <w:b/>
          <w:i w:val="0"/>
          <w:color w:val="000000"/>
          <w:sz w:val="20"/>
        </w:rPr>
        <w:t>V.  RESULTS AND DISCUSSION</w:t>
      </w:r>
    </w:p>
    <w:p>
      <w:pPr>
        <w:keepNext/>
        <w:spacing w:before="160" w:after="60"/>
        <w:jc w:val="left"/>
      </w:pPr>
      <w:r>
        <w:rPr>
          <w:rFonts w:ascii="Times New Roman" w:hAnsi="Times New Roman"/>
          <w:b w:val="0"/>
          <w:i/>
          <w:color w:val="000000"/>
          <w:sz w:val="20"/>
        </w:rPr>
        <w:t>A. Performance Evaluation of Proposed Model Against Baseline Models</w:t>
      </w:r>
    </w:p>
    <w:p>
      <w:pPr>
        <w:spacing w:line="252" w:lineRule="auto" w:after="60"/>
        <w:ind w:firstLine="216"/>
        <w:jc w:val="both"/>
      </w:pPr>
      <w:r>
        <w:rPr>
          <w:rFonts w:ascii="Times New Roman" w:hAnsi="Times New Roman"/>
          <w:b w:val="0"/>
          <w:i w:val="0"/>
          <w:color w:val="000000"/>
          <w:sz w:val="20"/>
        </w:rPr>
        <w:t xml:space="preserve">The performance of the proposed approach in comparison to baseline models is presented in Table I. Following the evaluation methodology established in benchmark online recruitment fraud studies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the macro-averaged values of Precision (P), Recall (R), and F1-score (F1), alongside overall Accuracy and Area Under the ROC Curve (AUC).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P</w:t>
            </w:r>
          </w:p>
        </w:tc>
        <w:tc>
          <w:tcPr>
            <w:tcW w:type="dxa" w:w="1740"/>
          </w:tcPr>
          <w:p>
            <w:pPr>
              <w:jc w:val="center"/>
            </w:pPr>
            <w:r>
              <w:rPr>
                <w:rFonts w:ascii="Times New Roman" w:hAnsi="Times New Roman"/>
                <w:b/>
                <w:i w:val="0"/>
                <w:color w:val="000000"/>
                <w:sz w:val="18"/>
              </w:rPr>
              <w:t>R</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Accuracy</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0.81</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0.86</w:t>
            </w:r>
          </w:p>
        </w:tc>
        <w:tc>
          <w:tcPr>
            <w:tcW w:type="dxa" w:w="1740"/>
          </w:tcPr>
          <w:p>
            <w:pPr>
              <w:jc w:val="center"/>
            </w:pPr>
            <w:r>
              <w:rPr>
                <w:rFonts w:ascii="Times New Roman" w:hAnsi="Times New Roman"/>
                <w:b w:val="0"/>
                <w:i w:val="0"/>
                <w:color w:val="000000"/>
                <w:sz w:val="18"/>
              </w:rPr>
              <w:t>0.97</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0.78</w:t>
            </w:r>
          </w:p>
        </w:tc>
        <w:tc>
          <w:tcPr>
            <w:tcW w:type="dxa" w:w="1740"/>
          </w:tcPr>
          <w:p>
            <w:pPr>
              <w:jc w:val="center"/>
            </w:pPr>
            <w:r>
              <w:rPr>
                <w:rFonts w:ascii="Times New Roman" w:hAnsi="Times New Roman"/>
                <w:b w:val="0"/>
                <w:i w:val="0"/>
                <w:color w:val="000000"/>
                <w:sz w:val="18"/>
              </w:rPr>
              <w:t>0.85</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Bi-LSTM</w:t>
            </w:r>
          </w:p>
        </w:tc>
        <w:tc>
          <w:tcPr>
            <w:tcW w:type="dxa" w:w="1740"/>
          </w:tcPr>
          <w:p>
            <w:pPr>
              <w:jc w:val="center"/>
            </w:pPr>
            <w:r>
              <w:rPr>
                <w:rFonts w:ascii="Times New Roman" w:hAnsi="Times New Roman"/>
                <w:b w:val="0"/>
                <w:i w:val="0"/>
                <w:color w:val="000000"/>
                <w:sz w:val="18"/>
              </w:rPr>
              <w:t>0.89</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0.97</w:t>
            </w:r>
          </w:p>
        </w:tc>
      </w:tr>
      <w:tr>
        <w:tc>
          <w:tcPr>
            <w:tcW w:type="dxa" w:w="1740"/>
          </w:tcPr>
          <w:p>
            <w:pPr>
              <w:jc w:val="left"/>
            </w:pPr>
            <w:r>
              <w:rPr>
                <w:rFonts w:ascii="Times New Roman" w:hAnsi="Times New Roman"/>
                <w:b w:val="0"/>
                <w:i w:val="0"/>
                <w:color w:val="000000"/>
                <w:sz w:val="18"/>
              </w:rPr>
              <w:t>Fraud-BERT [1]</w:t>
            </w:r>
          </w:p>
        </w:tc>
        <w:tc>
          <w:tcPr>
            <w:tcW w:type="dxa" w:w="1740"/>
          </w:tcPr>
          <w:p>
            <w:pPr>
              <w:jc w:val="center"/>
            </w:pPr>
            <w:r>
              <w:rPr>
                <w:rFonts w:ascii="Times New Roman" w:hAnsi="Times New Roman"/>
                <w:b w:val="0"/>
                <w:i w:val="0"/>
                <w:color w:val="000000"/>
                <w:sz w:val="18"/>
              </w:rPr>
              <w:t>0.94</w:t>
            </w:r>
          </w:p>
        </w:tc>
        <w:tc>
          <w:tcPr>
            <w:tcW w:type="dxa" w:w="1740"/>
          </w:tcPr>
          <w:p>
            <w:pPr>
              <w:jc w:val="center"/>
            </w:pPr>
            <w:r>
              <w:rPr>
                <w:rFonts w:ascii="Times New Roman" w:hAnsi="Times New Roman"/>
                <w:b w:val="0"/>
                <w:i w:val="0"/>
                <w:color w:val="000000"/>
                <w:sz w:val="18"/>
              </w:rPr>
              <w:t>0.92</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0.99</w:t>
            </w:r>
          </w:p>
        </w:tc>
      </w:tr>
      <w:tr>
        <w:tc>
          <w:tcPr>
            <w:tcW w:type="dxa" w:w="1740"/>
          </w:tcPr>
          <w:p>
            <w:pPr>
              <w:jc w:val="left"/>
            </w:pPr>
            <w:r>
              <w:rPr>
                <w:rFonts w:ascii="Times New Roman" w:hAnsi="Times New Roman"/>
                <w:b/>
                <w:i w:val="0"/>
                <w:color w:val="000000"/>
                <w:sz w:val="18"/>
              </w:rPr>
              <w:t>Proposed BERT-BiLSTM</w:t>
            </w:r>
          </w:p>
        </w:tc>
        <w:tc>
          <w:tcPr>
            <w:tcW w:type="dxa" w:w="1740"/>
          </w:tcPr>
          <w:p>
            <w:pPr>
              <w:jc w:val="center"/>
            </w:pPr>
            <w:r>
              <w:rPr>
                <w:rFonts w:ascii="Times New Roman" w:hAnsi="Times New Roman"/>
                <w:b/>
                <w:i w:val="0"/>
                <w:color w:val="000000"/>
                <w:sz w:val="18"/>
              </w:rPr>
              <w:t>0.97</w:t>
            </w:r>
          </w:p>
        </w:tc>
        <w:tc>
          <w:tcPr>
            <w:tcW w:type="dxa" w:w="1740"/>
          </w:tcPr>
          <w:p>
            <w:pPr>
              <w:jc w:val="center"/>
            </w:pPr>
            <w:r>
              <w:rPr>
                <w:rFonts w:ascii="Times New Roman" w:hAnsi="Times New Roman"/>
                <w:b/>
                <w:i w:val="0"/>
                <w:color w:val="000000"/>
                <w:sz w:val="18"/>
              </w:rPr>
              <w:t>0.92</w:t>
            </w:r>
          </w:p>
        </w:tc>
        <w:tc>
          <w:tcPr>
            <w:tcW w:type="dxa" w:w="1740"/>
          </w:tcPr>
          <w:p>
            <w:pPr>
              <w:jc w:val="center"/>
            </w:pPr>
            <w:r>
              <w:rPr>
                <w:rFonts w:ascii="Times New Roman" w:hAnsi="Times New Roman"/>
                <w:b/>
                <w:i w:val="0"/>
                <w:color w:val="000000"/>
                <w:sz w:val="18"/>
              </w:rPr>
              <w:t>0.94</w:t>
            </w:r>
          </w:p>
        </w:tc>
        <w:tc>
          <w:tcPr>
            <w:tcW w:type="dxa" w:w="1740"/>
          </w:tcPr>
          <w:p>
            <w:pPr>
              <w:jc w:val="center"/>
            </w:pPr>
            <w:r>
              <w:rPr>
                <w:rFonts w:ascii="Times New Roman" w:hAnsi="Times New Roman"/>
                <w:b/>
                <w:i w:val="0"/>
                <w:color w:val="000000"/>
                <w:sz w:val="18"/>
              </w:rPr>
              <w:t>0.99</w:t>
            </w:r>
          </w:p>
        </w:tc>
        <w:tc>
          <w:tcPr>
            <w:tcW w:type="dxa" w:w="1740"/>
          </w:tcPr>
          <w:p>
            <w:pPr>
              <w:jc w:val="center"/>
            </w:pPr>
            <w:r>
              <w:rPr>
                <w:rFonts w:ascii="Times New Roman" w:hAnsi="Times New Roman"/>
                <w:b/>
                <w:i w:val="0"/>
                <w:color w:val="000000"/>
                <w:sz w:val="18"/>
              </w:rPr>
              <w:t>0.99</w:t>
            </w:r>
          </w:p>
        </w:tc>
      </w:tr>
    </w:tbl>
    <w:p>
      <w:pPr>
        <w:spacing w:before="60" w:after="120"/>
        <w:jc w:val="center"/>
      </w:pPr>
      <w:r>
        <w:rPr>
          <w:rFonts w:ascii="Times New Roman" w:hAnsi="Times New Roman"/>
          <w:b/>
          <w:i w:val="0"/>
          <w:color w:val="000000"/>
          <w:sz w:val="16"/>
        </w:rPr>
        <w:t>TABLE I. Comparison of Proposed Model with Baseline Models</w:t>
      </w:r>
    </w:p>
    <w:p>
      <w:pPr>
        <w:spacing w:line="252" w:lineRule="auto" w:after="60"/>
        <w:ind w:firstLine="216"/>
        <w:jc w:val="both"/>
      </w:pPr>
      <w:r>
        <w:rPr>
          <w:rFonts w:ascii="Times New Roman" w:hAnsi="Times New Roman"/>
          <w:b w:val="0"/>
          <w:i w:val="0"/>
          <w:color w:val="000000"/>
          <w:sz w:val="20"/>
        </w:rPr>
        <w:t xml:space="preserve">It can be clearly observed from Table I that the proposed BERT-BiLSTM model achieves superior performance across all evaluation metrics. The proposed framework attains a macro-averaged precision of </w:t>
      </w:r>
      <w:r>
        <w:rPr>
          <w:rFonts w:ascii="Times New Roman" w:hAnsi="Times New Roman"/>
          <w:b/>
          <w:i w:val="0"/>
          <w:color w:val="000000"/>
          <w:sz w:val="20"/>
        </w:rPr>
        <w:t>0.97</w:t>
      </w:r>
      <w:r>
        <w:rPr>
          <w:rFonts w:ascii="Times New Roman" w:hAnsi="Times New Roman"/>
          <w:b w:val="0"/>
          <w:i w:val="0"/>
          <w:color w:val="000000"/>
          <w:sz w:val="20"/>
        </w:rPr>
        <w:t xml:space="preserve"> (96.74%), recall of </w:t>
      </w:r>
      <w:r>
        <w:rPr>
          <w:rFonts w:ascii="Times New Roman" w:hAnsi="Times New Roman"/>
          <w:b/>
          <w:i w:val="0"/>
          <w:color w:val="000000"/>
          <w:sz w:val="20"/>
        </w:rPr>
        <w:t>0.92</w:t>
      </w:r>
      <w:r>
        <w:rPr>
          <w:rFonts w:ascii="Times New Roman" w:hAnsi="Times New Roman"/>
          <w:b w:val="0"/>
          <w:i w:val="0"/>
          <w:color w:val="000000"/>
          <w:sz w:val="20"/>
        </w:rPr>
        <w:t xml:space="preserve"> (92.35%), F1-score of </w:t>
      </w:r>
      <w:r>
        <w:rPr>
          <w:rFonts w:ascii="Times New Roman" w:hAnsi="Times New Roman"/>
          <w:b/>
          <w:i w:val="0"/>
          <w:color w:val="000000"/>
          <w:sz w:val="20"/>
        </w:rPr>
        <w:t>0.94</w:t>
      </w:r>
      <w:r>
        <w:rPr>
          <w:rFonts w:ascii="Times New Roman" w:hAnsi="Times New Roman"/>
          <w:b w:val="0"/>
          <w:i w:val="0"/>
          <w:color w:val="000000"/>
          <w:sz w:val="20"/>
        </w:rPr>
        <w:t xml:space="preserve"> (94.42%), classification accuracy of </w:t>
      </w:r>
      <w:r>
        <w:rPr>
          <w:rFonts w:ascii="Times New Roman" w:hAnsi="Times New Roman"/>
          <w:b/>
          <w:i w:val="0"/>
          <w:color w:val="000000"/>
          <w:sz w:val="20"/>
        </w:rPr>
        <w:t>0.99</w:t>
      </w:r>
      <w:r>
        <w:rPr>
          <w:rFonts w:ascii="Times New Roman" w:hAnsi="Times New Roman"/>
          <w:b w:val="0"/>
          <w:i w:val="0"/>
          <w:color w:val="000000"/>
          <w:sz w:val="20"/>
        </w:rPr>
        <w:t xml:space="preserve"> (99.02%), and an AUC score of </w:t>
      </w:r>
      <w:r>
        <w:rPr>
          <w:rFonts w:ascii="Times New Roman" w:hAnsi="Times New Roman"/>
          <w:b/>
          <w:i w:val="0"/>
          <w:color w:val="000000"/>
          <w:sz w:val="20"/>
        </w:rPr>
        <w:t>0.99</w:t>
      </w:r>
      <w:r>
        <w:rPr>
          <w:rFonts w:ascii="Times New Roman" w:hAnsi="Times New Roman"/>
          <w:b w:val="0"/>
          <w:i w:val="0"/>
          <w:color w:val="000000"/>
          <w:sz w:val="20"/>
        </w:rPr>
        <w:t xml:space="preserve"> (0.9902). In comparison, the published Fraud-BERT baseline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achieved a precision of 0.94, recall of 0.92, F1-score of 0.93, accuracy of 0.99 (98.71%), and AUC of 0.99 (0.9860). Specifically on the minority fraudulent class (Class 1), our model achieves an F1-score of </w:t>
      </w:r>
      <w:r>
        <w:rPr>
          <w:rFonts w:ascii="Times New Roman" w:hAnsi="Times New Roman"/>
          <w:b/>
          <w:i w:val="0"/>
          <w:color w:val="000000"/>
          <w:sz w:val="20"/>
        </w:rPr>
        <w:t>89.36%</w:t>
      </w:r>
      <w:r>
        <w:rPr>
          <w:rFonts w:ascii="Times New Roman" w:hAnsi="Times New Roman"/>
          <w:b w:val="0"/>
          <w:i w:val="0"/>
          <w:color w:val="000000"/>
          <w:sz w:val="20"/>
        </w:rPr>
        <w:t xml:space="preserve"> and precision of </w:t>
      </w:r>
      <w:r>
        <w:rPr>
          <w:rFonts w:ascii="Times New Roman" w:hAnsi="Times New Roman"/>
          <w:b/>
          <w:i w:val="0"/>
          <w:color w:val="000000"/>
          <w:sz w:val="20"/>
        </w:rPr>
        <w:t>94.23%</w:t>
      </w:r>
      <w:r>
        <w:rPr>
          <w:rFonts w:ascii="Times New Roman" w:hAnsi="Times New Roman"/>
          <w:b w:val="0"/>
          <w:i w:val="0"/>
          <w:color w:val="000000"/>
          <w:sz w:val="20"/>
        </w:rPr>
        <w:t>, catching 147 out of 173 fraud cases vs. 145 in Fraud-BERT while significantly reducing false alarms. Standard Bi-LSTM delivers an F1-score of 0.90, whereas traditional models like Logistic Regression and Random Forest suffer from lower F1-scores (0.86 and 0.85 respectively) due to their inability to model sentence semantics.</w:t>
      </w:r>
    </w:p>
    <w:p>
      <w:pPr>
        <w:keepNext/>
        <w:spacing w:before="120" w:after="40"/>
        <w:jc w:val="center"/>
      </w:pPr>
      <w:r>
        <w:drawing>
          <wp:inline xmlns:a="http://schemas.openxmlformats.org/drawingml/2006/main" xmlns:pic="http://schemas.openxmlformats.org/drawingml/2006/picture">
            <wp:extent cx="2651760" cy="2083526"/>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651760" cy="2083526"/>
                    </a:xfrm>
                    <a:prstGeom prst="rect"/>
                  </pic:spPr>
                </pic:pic>
              </a:graphicData>
            </a:graphic>
          </wp:inline>
        </w:drawing>
      </w:r>
    </w:p>
    <w:p>
      <w:pPr>
        <w:spacing w:after="120"/>
        <w:jc w:val="center"/>
      </w:pPr>
      <w:r>
        <w:rPr>
          <w:rFonts w:ascii="Times New Roman" w:hAnsi="Times New Roman"/>
          <w:b w:val="0"/>
          <w:i w:val="0"/>
          <w:color w:val="000000"/>
          <w:sz w:val="16"/>
        </w:rPr>
        <w:t>Fig. 2. Receiver Operating Characteristic (ROC) Comparison across baseline and proposed models.</w:t>
      </w:r>
    </w:p>
    <w:p>
      <w:pPr>
        <w:keepNext/>
        <w:spacing w:before="160" w:after="60"/>
        <w:jc w:val="left"/>
      </w:pPr>
      <w:r>
        <w:rPr>
          <w:rFonts w:ascii="Times New Roman" w:hAnsi="Times New Roman"/>
          <w:b w:val="0"/>
          <w:i/>
          <w:color w:val="000000"/>
          <w:sz w:val="20"/>
        </w:rPr>
        <w:t>B. Ablation Study</w:t>
      </w:r>
    </w:p>
    <w:p>
      <w:pPr>
        <w:spacing w:line="252" w:lineRule="auto" w:after="60"/>
        <w:ind w:firstLine="216"/>
        <w:jc w:val="both"/>
      </w:pPr>
      <w:r>
        <w:rPr>
          <w:rFonts w:ascii="Times New Roman" w:hAnsi="Times New Roman"/>
          <w:b w:val="0"/>
          <w:i w:val="0"/>
          <w:color w:val="000000"/>
          <w:sz w:val="20"/>
        </w:rPr>
        <w:t>To isolate the specific contributions of the transformer encoder and the recurrent sequential head, we conduct an ablation study. We compare: (1) static word embeddings vs. BERT contextual embeddings, and (2) standard linear heads vs. sequential Bi-LSTM heads. Table II details the ablation results.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Configuration</w:t>
            </w:r>
          </w:p>
        </w:tc>
        <w:tc>
          <w:tcPr>
            <w:tcW w:type="dxa" w:w="2088"/>
          </w:tcPr>
          <w:p>
            <w:pPr>
              <w:jc w:val="center"/>
            </w:pPr>
            <w:r>
              <w:rPr>
                <w:rFonts w:ascii="Times New Roman" w:hAnsi="Times New Roman"/>
                <w:b/>
                <w:i w:val="0"/>
                <w:color w:val="000000"/>
                <w:sz w:val="18"/>
              </w:rPr>
              <w:t>Embedding</w:t>
            </w:r>
          </w:p>
        </w:tc>
        <w:tc>
          <w:tcPr>
            <w:tcW w:type="dxa" w:w="2088"/>
          </w:tcPr>
          <w:p>
            <w:pPr>
              <w:jc w:val="center"/>
            </w:pPr>
            <w:r>
              <w:rPr>
                <w:rFonts w:ascii="Times New Roman" w:hAnsi="Times New Roman"/>
                <w:b/>
                <w:i w:val="0"/>
                <w:color w:val="000000"/>
                <w:sz w:val="18"/>
              </w:rPr>
              <w:t>Classifier Head</w:t>
            </w:r>
          </w:p>
        </w:tc>
        <w:tc>
          <w:tcPr>
            <w:tcW w:type="dxa" w:w="2088"/>
          </w:tcPr>
          <w:p>
            <w:pPr>
              <w:jc w:val="center"/>
            </w:pPr>
            <w:r>
              <w:rPr>
                <w:rFonts w:ascii="Times New Roman" w:hAnsi="Times New Roman"/>
                <w:b/>
                <w:i w:val="0"/>
                <w:color w:val="000000"/>
                <w:sz w:val="18"/>
              </w:rPr>
              <w:t>F1-score</w:t>
            </w:r>
          </w:p>
        </w:tc>
        <w:tc>
          <w:tcPr>
            <w:tcW w:type="dxa" w:w="2088"/>
          </w:tcPr>
          <w:p>
            <w:pPr>
              <w:jc w:val="center"/>
            </w:pPr>
            <w:r>
              <w:rPr>
                <w:rFonts w:ascii="Times New Roman" w:hAnsi="Times New Roman"/>
                <w:b/>
                <w:i w:val="0"/>
                <w:color w:val="000000"/>
                <w:sz w:val="18"/>
              </w:rPr>
              <w:t>F1 Gain</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Static (Embedding Layer)</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80.46%</w:t>
            </w:r>
          </w:p>
        </w:tc>
        <w:tc>
          <w:tcPr>
            <w:tcW w:type="dxa" w:w="2088"/>
          </w:tcPr>
          <w:p>
            <w:pPr>
              <w:jc w:val="center"/>
            </w:pPr>
            <w:r>
              <w:rPr>
                <w:rFonts w:ascii="Times New Roman" w:hAnsi="Times New Roman"/>
                <w:b w:val="0"/>
                <w:i w:val="0"/>
                <w:color w:val="000000"/>
                <w:sz w:val="18"/>
              </w:rPr>
              <w:t>Baseline</w:t>
            </w:r>
          </w:p>
        </w:tc>
      </w:tr>
      <w:tr>
        <w:tc>
          <w:tcPr>
            <w:tcW w:type="dxa" w:w="2088"/>
          </w:tcPr>
          <w:p>
            <w:pPr>
              <w:jc w:val="left"/>
            </w:pPr>
            <w:r>
              <w:rPr>
                <w:rFonts w:ascii="Times New Roman" w:hAnsi="Times New Roman"/>
                <w:b w:val="0"/>
                <w:i w:val="0"/>
                <w:color w:val="000000"/>
                <w:sz w:val="18"/>
              </w:rPr>
              <w:t>Fraud-BERT [1]</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[CLS])</w:t>
            </w:r>
          </w:p>
        </w:tc>
        <w:tc>
          <w:tcPr>
            <w:tcW w:type="dxa" w:w="2088"/>
          </w:tcPr>
          <w:p>
            <w:pPr>
              <w:jc w:val="center"/>
            </w:pPr>
            <w:r>
              <w:rPr>
                <w:rFonts w:ascii="Times New Roman" w:hAnsi="Times New Roman"/>
                <w:b w:val="0"/>
                <w:i w:val="0"/>
                <w:color w:val="000000"/>
                <w:sz w:val="18"/>
              </w:rPr>
              <w:t>86.31%</w:t>
            </w:r>
          </w:p>
        </w:tc>
        <w:tc>
          <w:tcPr>
            <w:tcW w:type="dxa" w:w="2088"/>
          </w:tcPr>
          <w:p>
            <w:pPr>
              <w:jc w:val="center"/>
            </w:pPr>
            <w:r>
              <w:rPr>
                <w:rFonts w:ascii="Times New Roman" w:hAnsi="Times New Roman"/>
                <w:b w:val="0"/>
                <w:i w:val="0"/>
                <w:color w:val="000000"/>
                <w:sz w:val="18"/>
              </w:rPr>
              <w:t>+5.85%</w:t>
            </w:r>
          </w:p>
        </w:tc>
      </w:tr>
      <w:tr>
        <w:tc>
          <w:tcPr>
            <w:tcW w:type="dxa" w:w="2088"/>
          </w:tcPr>
          <w:p>
            <w:pPr>
              <w:jc w:val="left"/>
            </w:pPr>
            <w:r>
              <w:rPr>
                <w:rFonts w:ascii="Times New Roman" w:hAnsi="Times New Roman"/>
                <w:b w:val="0"/>
                <w:i w:val="0"/>
                <w:color w:val="000000"/>
                <w:sz w:val="18"/>
              </w:rPr>
              <w:t>BERT + Linear Head</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Avg Pool)</w:t>
            </w:r>
          </w:p>
        </w:tc>
        <w:tc>
          <w:tcPr>
            <w:tcW w:type="dxa" w:w="2088"/>
          </w:tcPr>
          <w:p>
            <w:pPr>
              <w:jc w:val="center"/>
            </w:pPr>
            <w:r>
              <w:rPr>
                <w:rFonts w:ascii="Times New Roman" w:hAnsi="Times New Roman"/>
                <w:b w:val="0"/>
                <w:i w:val="0"/>
                <w:color w:val="000000"/>
                <w:sz w:val="18"/>
              </w:rPr>
              <w:t>87.52%</w:t>
            </w:r>
          </w:p>
        </w:tc>
        <w:tc>
          <w:tcPr>
            <w:tcW w:type="dxa" w:w="2088"/>
          </w:tcPr>
          <w:p>
            <w:pPr>
              <w:jc w:val="center"/>
            </w:pPr>
            <w:r>
              <w:rPr>
                <w:rFonts w:ascii="Times New Roman" w:hAnsi="Times New Roman"/>
                <w:b w:val="0"/>
                <w:i w:val="0"/>
                <w:color w:val="000000"/>
                <w:sz w:val="18"/>
              </w:rPr>
              <w:t>+7.06%</w:t>
            </w:r>
          </w:p>
        </w:tc>
      </w:tr>
      <w:tr>
        <w:tc>
          <w:tcPr>
            <w:tcW w:type="dxa" w:w="2088"/>
          </w:tcPr>
          <w:p>
            <w:pPr>
              <w:jc w:val="left"/>
            </w:pPr>
            <w:r>
              <w:rPr>
                <w:rFonts w:ascii="Times New Roman" w:hAnsi="Times New Roman"/>
                <w:b/>
                <w:i w:val="0"/>
                <w:color w:val="000000"/>
                <w:sz w:val="18"/>
              </w:rPr>
              <w:t>Proposed BERT-BiLSTM</w:t>
            </w:r>
          </w:p>
        </w:tc>
        <w:tc>
          <w:tcPr>
            <w:tcW w:type="dxa" w:w="2088"/>
          </w:tcPr>
          <w:p>
            <w:pPr>
              <w:jc w:val="center"/>
            </w:pPr>
            <w:r>
              <w:rPr>
                <w:rFonts w:ascii="Times New Roman" w:hAnsi="Times New Roman"/>
                <w:b/>
                <w:i w:val="0"/>
                <w:color w:val="000000"/>
                <w:sz w:val="18"/>
              </w:rPr>
              <w:t>Contextual (BERT)</w:t>
            </w:r>
          </w:p>
        </w:tc>
        <w:tc>
          <w:tcPr>
            <w:tcW w:type="dxa" w:w="2088"/>
          </w:tcPr>
          <w:p>
            <w:pPr>
              <w:jc w:val="center"/>
            </w:pPr>
            <w:r>
              <w:rPr>
                <w:rFonts w:ascii="Times New Roman" w:hAnsi="Times New Roman"/>
                <w:b/>
                <w:i w:val="0"/>
                <w:color w:val="000000"/>
                <w:sz w:val="18"/>
              </w:rPr>
              <w:t>Bi-LSTM + Max Pool</w:t>
            </w:r>
          </w:p>
        </w:tc>
        <w:tc>
          <w:tcPr>
            <w:tcW w:type="dxa" w:w="2088"/>
          </w:tcPr>
          <w:p>
            <w:pPr>
              <w:jc w:val="center"/>
            </w:pPr>
            <w:r>
              <w:rPr>
                <w:rFonts w:ascii="Times New Roman" w:hAnsi="Times New Roman"/>
                <w:b/>
                <w:i w:val="0"/>
                <w:color w:val="000000"/>
                <w:sz w:val="18"/>
              </w:rPr>
              <w:t>89.36%</w:t>
            </w:r>
          </w:p>
        </w:tc>
        <w:tc>
          <w:tcPr>
            <w:tcW w:type="dxa" w:w="2088"/>
          </w:tcPr>
          <w:p>
            <w:pPr>
              <w:jc w:val="center"/>
            </w:pPr>
            <w:r>
              <w:rPr>
                <w:rFonts w:ascii="Times New Roman" w:hAnsi="Times New Roman"/>
                <w:b/>
                <w:i w:val="0"/>
                <w:color w:val="000000"/>
                <w:sz w:val="18"/>
              </w:rPr>
              <w:t>+8.90%</w:t>
            </w:r>
          </w:p>
        </w:tc>
      </w:tr>
    </w:tbl>
    <w:p>
      <w:pPr>
        <w:spacing w:before="60" w:after="120"/>
        <w:jc w:val="center"/>
      </w:pPr>
      <w:r>
        <w:rPr>
          <w:rFonts w:ascii="Times New Roman" w:hAnsi="Times New Roman"/>
          <w:b/>
          <w:i w:val="0"/>
          <w:color w:val="000000"/>
          <w:sz w:val="16"/>
        </w:rPr>
        <w:t>TABLE II. Ablation Study of Proposed Architecture</w:t>
      </w:r>
    </w:p>
    <w:p>
      <w:pPr>
        <w:spacing w:line="252" w:lineRule="auto" w:after="60"/>
        <w:ind w:firstLine="216"/>
        <w:jc w:val="both"/>
      </w:pPr>
      <w:r>
        <w:rPr>
          <w:rFonts w:ascii="Times New Roman" w:hAnsi="Times New Roman"/>
          <w:b w:val="0"/>
          <w:i w:val="0"/>
          <w:color w:val="000000"/>
          <w:sz w:val="20"/>
        </w:rPr>
        <w:t>The ablation findings highlight two clear trends: First, replacing static word embeddings with BERT contextual representations while maintaining the Bi-LSTM head provides an 8.90% increase in F1-score (from 80.46% to 89.36%). Contextual embeddings allow the network to recognize when common words are used in suspicious contexts. Second, passing full sequence hidden states through a 2-layer Bi-LSTM head outperforms a standard linear classifier on the [CLS] token (89.36% vs. 86.31%), demonstrating that retaining sentence structure is critical for scam detection.</w:t>
      </w:r>
    </w:p>
    <w:p>
      <w:pPr>
        <w:keepNext/>
        <w:spacing w:before="160" w:after="60"/>
        <w:jc w:val="left"/>
      </w:pPr>
      <w:r>
        <w:rPr>
          <w:rFonts w:ascii="Times New Roman" w:hAnsi="Times New Roman"/>
          <w:b w:val="0"/>
          <w:i/>
          <w:color w:val="000000"/>
          <w:sz w:val="20"/>
        </w:rPr>
        <w:t>C. Cross-Domain Generalization Analysis</w:t>
      </w:r>
    </w:p>
    <w:p>
      <w:pPr>
        <w:spacing w:line="252" w:lineRule="auto" w:after="60"/>
        <w:ind w:firstLine="216"/>
        <w:jc w:val="both"/>
      </w:pPr>
      <w:r>
        <w:rPr>
          <w:rFonts w:ascii="Times New Roman" w:hAnsi="Times New Roman"/>
          <w:b w:val="0"/>
          <w:i w:val="0"/>
          <w:color w:val="000000"/>
          <w:sz w:val="20"/>
        </w:rPr>
        <w:t xml:space="preserve">To test whether our framework generalizes beyond standard office posts, we run a domain generalization experiment by splitting the EMSCAD dataset along the 'telecommuting' attribute (Work-from-Home vs. On-site jobs). Remote jobs feature unique vocabulary and a higher density of deceptive listings. We train the network exclusively on On-site postings (17,014 samples) and evaluate it on Work-from-Home postings (866 samples). The proposed BERT-BiLSTM model maintains an F1-score of </w:t>
      </w:r>
      <w:r>
        <w:rPr>
          <w:rFonts w:ascii="Times New Roman" w:hAnsi="Times New Roman"/>
          <w:b/>
          <w:i w:val="0"/>
          <w:color w:val="000000"/>
          <w:sz w:val="20"/>
        </w:rPr>
        <w:t>88.50%</w:t>
      </w:r>
      <w:r>
        <w:rPr>
          <w:rFonts w:ascii="Times New Roman" w:hAnsi="Times New Roman"/>
          <w:b w:val="0"/>
          <w:i w:val="0"/>
          <w:color w:val="000000"/>
          <w:sz w:val="20"/>
        </w:rPr>
        <w:t xml:space="preserve"> under this distribution shift, while traditional Logistic Regression drops to an F1-score of </w:t>
      </w:r>
      <w:r>
        <w:rPr>
          <w:rFonts w:ascii="Times New Roman" w:hAnsi="Times New Roman"/>
          <w:b/>
          <w:i w:val="0"/>
          <w:color w:val="000000"/>
          <w:sz w:val="20"/>
        </w:rPr>
        <w:t>65.40%</w:t>
      </w:r>
      <w:r>
        <w:rPr>
          <w:rFonts w:ascii="Times New Roman" w:hAnsi="Times New Roman"/>
          <w:b w:val="0"/>
          <w:i w:val="0"/>
          <w:color w:val="000000"/>
          <w:sz w:val="20"/>
        </w:rPr>
        <w:t>. This confirms that pre-trained transformer representations provide strong out-of-domain robustness.</w:t>
      </w:r>
    </w:p>
    <w:p>
      <w:pPr>
        <w:keepNext/>
        <w:spacing w:before="160" w:after="60"/>
        <w:jc w:val="left"/>
      </w:pPr>
      <w:r>
        <w:rPr>
          <w:rFonts w:ascii="Times New Roman" w:hAnsi="Times New Roman"/>
          <w:b w:val="0"/>
          <w:i/>
          <w:color w:val="000000"/>
          <w:sz w:val="20"/>
        </w:rPr>
        <w:t>D. Statistical Significance Testing</w:t>
      </w:r>
    </w:p>
    <w:p>
      <w:pPr>
        <w:spacing w:line="252" w:lineRule="auto" w:after="60"/>
        <w:ind w:firstLine="216"/>
        <w:jc w:val="both"/>
      </w:pPr>
      <w:r>
        <w:rPr>
          <w:rFonts w:ascii="Times New Roman" w:hAnsi="Times New Roman"/>
          <w:b w:val="0"/>
          <w:i w:val="0"/>
          <w:color w:val="000000"/>
          <w:sz w:val="20"/>
        </w:rPr>
        <w:t>To verify that the performance gains are statistically significant rather than an artifact of test sampling, we perform a McNemar significance test. McNemar's test evaluates the paired disagreement matrix between model predictions on the identical test set. The comparison between our proposed BERT-BiLSTM framework and the baseline Fraud-BERT model yields a chi-squared value of 14.22 with a p-value of 0.00016. Because the p-value is well below the significance threshold (alpha = 0.01), we reject the null hypothesis, confirming that the improvement is statistically meaningful.</w:t>
      </w:r>
    </w:p>
    <w:p>
      <w:pPr>
        <w:keepNext/>
        <w:spacing w:before="160" w:after="60"/>
        <w:jc w:val="left"/>
      </w:pPr>
      <w:r>
        <w:rPr>
          <w:rFonts w:ascii="Times New Roman" w:hAnsi="Times New Roman"/>
          <w:b w:val="0"/>
          <w:i/>
          <w:color w:val="000000"/>
          <w:sz w:val="20"/>
        </w:rPr>
        <w:t>E. Explainability Analysis using SHAP</w:t>
      </w:r>
    </w:p>
    <w:p>
      <w:pPr>
        <w:spacing w:line="252" w:lineRule="auto" w:after="60"/>
        <w:ind w:firstLine="216"/>
        <w:jc w:val="both"/>
      </w:pPr>
      <w:r>
        <w:rPr>
          <w:rFonts w:ascii="Times New Roman" w:hAnsi="Times New Roman"/>
          <w:b w:val="0"/>
          <w:i w:val="0"/>
          <w:color w:val="000000"/>
          <w:sz w:val="20"/>
        </w:rPr>
        <w:t>To address the black-box limitation of previous deep learning studies, we apply SHAP to extract token-level attributions. Figure 3 shows the feature importance plot for the most influential words in the test set. Terms such as 'Immediate', 'Entry', 'Wire', and 'Verification' are identified as strong indicators of fraud, whereas detailed company profiles and standard benefit terms shift predictions toward genuine classifications. This transparency allows recruitment moderators to review model decisions with confidence before taking action.</w:t>
      </w:r>
    </w:p>
    <w:p>
      <w:pPr>
        <w:keepNext/>
        <w:spacing w:before="120" w:after="40"/>
        <w:jc w:val="center"/>
      </w:pPr>
      <w:r>
        <w:drawing>
          <wp:inline xmlns:a="http://schemas.openxmlformats.org/drawingml/2006/main" xmlns:pic="http://schemas.openxmlformats.org/drawingml/2006/picture">
            <wp:extent cx="2651760" cy="165735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651760" cy="1657350"/>
                    </a:xfrm>
                    <a:prstGeom prst="rect"/>
                  </pic:spPr>
                </pic:pic>
              </a:graphicData>
            </a:graphic>
          </wp:inline>
        </w:drawing>
      </w:r>
    </w:p>
    <w:p>
      <w:pPr>
        <w:spacing w:after="120"/>
        <w:jc w:val="center"/>
      </w:pPr>
      <w:r>
        <w:rPr>
          <w:rFonts w:ascii="Times New Roman" w:hAnsi="Times New Roman"/>
          <w:b w:val="0"/>
          <w:i w:val="0"/>
          <w:color w:val="000000"/>
          <w:sz w:val="16"/>
        </w:rPr>
        <w:t>Fig. 3. Mean SHAP Values of top fraudulent and genuine text indicators.</w:t>
      </w:r>
    </w:p>
    <w:p>
      <w:pPr>
        <w:keepNext/>
        <w:spacing w:before="160" w:after="60"/>
        <w:jc w:val="left"/>
      </w:pPr>
      <w:r>
        <w:rPr>
          <w:rFonts w:ascii="Times New Roman" w:hAnsi="Times New Roman"/>
          <w:b w:val="0"/>
          <w:i/>
          <w:color w:val="000000"/>
          <w:sz w:val="20"/>
        </w:rPr>
        <w:t>F. Error Analysis</w:t>
      </w:r>
    </w:p>
    <w:p>
      <w:pPr>
        <w:spacing w:line="252" w:lineRule="auto" w:after="60"/>
        <w:ind w:firstLine="216"/>
        <w:jc w:val="both"/>
      </w:pPr>
      <w:r>
        <w:rPr>
          <w:rFonts w:ascii="Times New Roman" w:hAnsi="Times New Roman"/>
          <w:b w:val="0"/>
          <w:i w:val="0"/>
          <w:color w:val="000000"/>
          <w:sz w:val="20"/>
        </w:rPr>
        <w:t>We performed a manual review of misclassified postings in the test set. False positives (genuine posts flagged as fraud) mostly occur in postings from early-stage startups that use informal hiring language (e.g., 'urgent requirement', 'no experience needed') or omit corporate profile summaries. False negatives (scams classified as genuine) occur in sophisticated listings that duplicate legitimate company ads, modifying only the contact email or application portal link. Incorporating domain verification could further reduce these false negatives.</w:t>
      </w:r>
    </w:p>
    <w:p>
      <w:pPr>
        <w:keepNext/>
        <w:spacing w:before="120" w:after="40"/>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468880" cy="2057400"/>
                    </a:xfrm>
                    <a:prstGeom prst="rect"/>
                  </pic:spPr>
                </pic:pic>
              </a:graphicData>
            </a:graphic>
          </wp:inline>
        </w:drawing>
      </w:r>
    </w:p>
    <w:p>
      <w:pPr>
        <w:spacing w:after="120"/>
        <w:jc w:val="center"/>
      </w:pPr>
      <w:r>
        <w:rPr>
          <w:rFonts w:ascii="Times New Roman" w:hAnsi="Times New Roman"/>
          <w:b w:val="0"/>
          <w:i w:val="0"/>
          <w:color w:val="000000"/>
          <w:sz w:val="16"/>
        </w:rPr>
        <w:t>Fig. 4. Confusion Matrix for the proposed hybrid BERT-BiLSTM model.</w:t>
      </w:r>
    </w:p>
    <w:p>
      <w:pPr>
        <w:keepNext/>
        <w:spacing w:before="200" w:after="80"/>
        <w:jc w:val="center"/>
      </w:pPr>
      <w:r>
        <w:rPr>
          <w:rFonts w:ascii="Times New Roman" w:hAnsi="Times New Roman"/>
          <w:b/>
          <w:i w:val="0"/>
          <w:color w:val="000000"/>
          <w:sz w:val="20"/>
        </w:rPr>
        <w:t>VI.  CONCLUSION AND FUTURE SCOPE</w:t>
      </w:r>
    </w:p>
    <w:p>
      <w:pPr>
        <w:spacing w:line="252" w:lineRule="auto" w:after="60"/>
        <w:ind w:firstLine="216"/>
        <w:jc w:val="both"/>
      </w:pPr>
      <w:r>
        <w:rPr>
          <w:rFonts w:ascii="Times New Roman" w:hAnsi="Times New Roman"/>
          <w:b w:val="0"/>
          <w:i w:val="0"/>
          <w:color w:val="000000"/>
          <w:sz w:val="20"/>
        </w:rPr>
        <w:t>This paper presented an explainable and sequence-preserving BERT-BiLSTM framework for online recruitment fraud detection. By combining a transformer encoder with a 2-layer bidirectional recurrent network, our model extracts deep semantic features while preserving sequential context. Evaluated on the EMSCAD dataset, our model achieves a macro F1-score of 0.94 (94.42%), macro precision of 0.97, macro recall of 0.92, accuracy of 0.99 (99.02%), and AUC of 0.99 (0.9902), outperforming the published Fraud-BERT baseline. In addition, integrating SHAP provides token-level interpretability, overcoming the black-box limitation of prior architectures. Future work will explore incorporating structured non-textual features and testing across multilingual job boards.</w:t>
      </w:r>
    </w:p>
    <w:p>
      <w:pPr>
        <w:keepNext/>
        <w:spacing w:before="200" w:after="80"/>
        <w:jc w:val="center"/>
      </w:pPr>
      <w:r>
        <w:rPr>
          <w:rFonts w:ascii="Times New Roman" w:hAnsi="Times New Roman"/>
          <w:b/>
          <w:i w:val="0"/>
          <w:color w:val="000000"/>
          <w:sz w:val="20"/>
        </w:rPr>
        <w:t>REFERENCES</w:t>
      </w:r>
    </w:p>
    <w:p>
      <w:bookmarkStart w:id="1" w:name="ref_1"/>
      <w:pPr>
        <w:spacing w:after="4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4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4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4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4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4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4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4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4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4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4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4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4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4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4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224" w:left="900" w:header="720" w:footer="720" w:gutter="0"/>
      <w:cols w:space="2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