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1A1D1D"/>
          <w:spacing w:val="30"/>
          <w:sz w:val="44"/>
          <w:szCs w:val="44"/>
        </w:rPr>
        <w:t xml:space="preserve">AKHIL SAI GURUJU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6B63"/>
          <w:sz w:val="22"/>
          <w:szCs w:val="22"/>
        </w:rPr>
        <w:t xml:space="preserve">Senior Technical Analyst  ·  Support Engineering, SQL &amp; AI Automation</w:t>
      </w:r>
    </w:p>
    <w:p>
      <w:pPr>
        <w:pBdr>
          <w:bottom w:val="single" w:color="B9C7C4" w:sz="4" w:space="8"/>
        </w:pBdr>
        <w:spacing w:after="60"/>
      </w:pPr>
      <w:hyperlink w:history="1" r:id="rIdowtg4wzjz04-0f8gla4em">
        <w:r>
          <w:rPr>
            <w:rFonts w:ascii="Calibri" w:cs="Calibri" w:eastAsia="Calibri" w:hAnsi="Calibri"/>
            <w:color w:val="0B6B63"/>
            <w:sz w:val="19"/>
            <w:szCs w:val="19"/>
          </w:rPr>
          <w:t xml:space="preserve">gurujuakhilsai@gmail.com</w:t>
        </w:r>
      </w:hyperlink>
      <w:r>
        <w:rPr>
          <w:rFonts w:ascii="Calibri" w:cs="Calibri" w:eastAsia="Calibri" w:hAnsi="Calibri"/>
          <w:color w:val="B9C7C4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A1D1D"/>
          <w:sz w:val="19"/>
          <w:szCs w:val="19"/>
        </w:rPr>
        <w:t xml:space="preserve">+91 96297 78269</w:t>
      </w:r>
      <w:r>
        <w:rPr>
          <w:rFonts w:ascii="Calibri" w:cs="Calibri" w:eastAsia="Calibri" w:hAnsi="Calibri"/>
          <w:color w:val="B9C7C4"/>
          <w:sz w:val="19"/>
          <w:szCs w:val="19"/>
        </w:rPr>
        <w:t xml:space="preserve">   |   </w:t>
      </w:r>
      <w:hyperlink w:history="1" r:id="rIdonbg2exzhdpxygszunz7p">
        <w:r>
          <w:rPr>
            <w:rFonts w:ascii="Calibri" w:cs="Calibri" w:eastAsia="Calibri" w:hAnsi="Calibri"/>
            <w:color w:val="0B6B63"/>
            <w:sz w:val="19"/>
            <w:szCs w:val="19"/>
          </w:rPr>
          <w:t xml:space="preserve">linkedin.com/in/akhil-sai-guruju-9b7382102</w:t>
        </w:r>
      </w:hyperlink>
      <w:r>
        <w:rPr>
          <w:rFonts w:ascii="Calibri" w:cs="Calibri" w:eastAsia="Calibri" w:hAnsi="Calibri"/>
          <w:color w:val="B9C7C4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A1D1D"/>
          <w:sz w:val="19"/>
          <w:szCs w:val="19"/>
        </w:rPr>
        <w:t xml:space="preserve">Hyderabad, India</w:t>
      </w:r>
    </w:p>
    <w:p>
      <w:pPr>
        <w:keepNext/>
        <w:keepLines/>
        <w:pBdr>
          <w:bottom w:val="single" w:color="0B6B63" w:sz="6" w:space="3"/>
        </w:pBdr>
        <w:spacing w:after="110" w:before="260"/>
      </w:pPr>
      <w:r>
        <w:rPr>
          <w:rFonts w:ascii="Georgia" w:cs="Georgia" w:eastAsia="Georgia" w:hAnsi="Georgia"/>
          <w:b/>
          <w:bCs/>
          <w:color w:val="0B6B63"/>
          <w:spacing w:val="40"/>
          <w:sz w:val="21"/>
          <w:szCs w:val="21"/>
        </w:rPr>
        <w:t xml:space="preserve">PROFILE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color w:val="1A1D1D"/>
          <w:sz w:val="20"/>
          <w:szCs w:val="20"/>
        </w:rPr>
        <w:t xml:space="preserve">Senior Technical Analyst with nine years in technology, spanning four years of L3 production support at Bank of America and five years of enterprise SaaS support at Gainsight. I resolve complex technical and application issues using SQL, REST APIs and structured root-cause analysis, and I build Claude-powered agents, connected through MCP, that gather context and surface probable causes faster. Gainsight Administrator (Level 3) certified. I also design and build websites end to end, from visual direction to production front-end.</w:t>
      </w:r>
    </w:p>
    <w:p>
      <w:pPr>
        <w:keepNext/>
        <w:keepLines/>
        <w:pBdr>
          <w:bottom w:val="single" w:color="0B6B63" w:sz="6" w:space="3"/>
        </w:pBdr>
        <w:spacing w:after="110" w:before="260"/>
      </w:pPr>
      <w:r>
        <w:rPr>
          <w:rFonts w:ascii="Georgia" w:cs="Georgia" w:eastAsia="Georgia" w:hAnsi="Georgia"/>
          <w:b/>
          <w:bCs/>
          <w:color w:val="0B6B63"/>
          <w:spacing w:val="40"/>
          <w:sz w:val="21"/>
          <w:szCs w:val="21"/>
        </w:rPr>
        <w:t xml:space="preserve">CORE SKILLS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50"/>
        <w:gridCol w:w="7740"/>
      </w:tblGrid>
      <w:tr>
        <w:trPr>
          <w:cantSplit/>
        </w:trPr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D1D"/>
                <w:sz w:val="19"/>
                <w:szCs w:val="19"/>
              </w:rPr>
              <w:t xml:space="preserve">Gainsight &amp; CS</w:t>
            </w:r>
          </w:p>
        </w:tc>
        <w:tc>
          <w:tcPr>
            <w:tcW w:type="dxa" w:w="7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A1D1D"/>
                <w:sz w:val="19"/>
                <w:szCs w:val="19"/>
              </w:rPr>
              <w:t xml:space="preserve">Gainsight NXT, Gainsight Admin (Level 3), Rules Engine, Journey Orchestrator, C360, Cockpit, Health Scoring, Integrations &amp; Connectors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D1D"/>
                <w:sz w:val="19"/>
                <w:szCs w:val="19"/>
              </w:rPr>
              <w:t xml:space="preserve">Support Engineering</w:t>
            </w:r>
          </w:p>
        </w:tc>
        <w:tc>
          <w:tcPr>
            <w:tcW w:type="dxa" w:w="7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A1D1D"/>
                <w:sz w:val="19"/>
                <w:szCs w:val="19"/>
              </w:rPr>
              <w:t xml:space="preserve">Root Cause Analysis, Performance Tuning, Bug Triage, L3 Production Support, Incident Response, Batch &amp; Cron Jobs, Autosys, SLA Management, Escalation Frameworks, SRE Fundamentals, REST APIs, JSON, Postman, Jira, Zendesk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D1D"/>
                <w:sz w:val="19"/>
                <w:szCs w:val="19"/>
              </w:rPr>
              <w:t xml:space="preserve">Data &amp; Code</w:t>
            </w:r>
          </w:p>
        </w:tc>
        <w:tc>
          <w:tcPr>
            <w:tcW w:type="dxa" w:w="7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A1D1D"/>
                <w:sz w:val="19"/>
                <w:szCs w:val="19"/>
              </w:rPr>
              <w:t xml:space="preserve">SQL, PL/SQL, Python (Pandas, NumPy, TensorFlow), Alteryx Trifacta, VBA, Shell Scripting, Unix, Java, BIQL, Looker, Excel, Git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D1D"/>
                <w:sz w:val="19"/>
                <w:szCs w:val="19"/>
              </w:rPr>
              <w:t xml:space="preserve">AI &amp; Automation</w:t>
            </w:r>
          </w:p>
        </w:tc>
        <w:tc>
          <w:tcPr>
            <w:tcW w:type="dxa" w:w="7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A1D1D"/>
                <w:sz w:val="19"/>
                <w:szCs w:val="19"/>
              </w:rPr>
              <w:t xml:space="preserve">Claude / Anthropic API, Claude Code, MCP (Model Context Protocol), AI Agents, Prompt Engineering, RAG Pipelines, Gemini / Nano Banana, Gainsight Staircase AI, NotebookLM, Julius AI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D1D"/>
                <w:sz w:val="19"/>
                <w:szCs w:val="19"/>
              </w:rPr>
              <w:t xml:space="preserve">Design &amp; Front-end</w:t>
            </w:r>
          </w:p>
        </w:tc>
        <w:tc>
          <w:tcPr>
            <w:tcW w:type="dxa" w:w="7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A1D1D"/>
                <w:sz w:val="19"/>
                <w:szCs w:val="19"/>
              </w:rPr>
              <w:t xml:space="preserve">Web Design, UX, Motion Design, HTML5, CSS, JavaScript, React.js, GSAP, Anime.js</w:t>
            </w:r>
          </w:p>
        </w:tc>
      </w:tr>
    </w:tbl>
    <w:p>
      <w:pPr>
        <w:keepNext/>
        <w:keepLines/>
        <w:pBdr>
          <w:bottom w:val="single" w:color="0B6B63" w:sz="6" w:space="3"/>
        </w:pBdr>
        <w:spacing w:after="110" w:before="260"/>
      </w:pPr>
      <w:r>
        <w:rPr>
          <w:rFonts w:ascii="Georgia" w:cs="Georgia" w:eastAsia="Georgia" w:hAnsi="Georgia"/>
          <w:b/>
          <w:bCs/>
          <w:color w:val="0B6B63"/>
          <w:spacing w:val="40"/>
          <w:sz w:val="21"/>
          <w:szCs w:val="21"/>
        </w:rPr>
        <w:t xml:space="preserve">PROFESSIONAL EXPERIENCE</w:t>
      </w:r>
    </w:p>
    <w:p>
      <w:pPr>
        <w:keepNext/>
        <w:tabs>
          <w:tab w:val="right" w:pos="9890"/>
        </w:tabs>
        <w:spacing w:after="40" w:before="140"/>
      </w:pPr>
      <w:r>
        <w:rPr>
          <w:rFonts w:ascii="Georgia" w:cs="Georgia" w:eastAsia="Georgia" w:hAnsi="Georgia"/>
          <w:b/>
          <w:bCs/>
          <w:color w:val="1A1D1D"/>
          <w:sz w:val="23"/>
          <w:szCs w:val="23"/>
        </w:rPr>
        <w:t xml:space="preserve">Gainsight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  ·  Hyderabad, India</w:t>
      </w:r>
      <w:r>
        <w:rPr>
          <w:rFonts w:ascii="Calibri" w:cs="Calibri" w:eastAsia="Calibri" w:hAnsi="Calibri"/>
          <w:b/>
          <w:bCs/>
          <w:color w:val="0B6B63"/>
          <w:sz w:val="19"/>
          <w:szCs w:val="19"/>
        </w:rPr>
        <w:t xml:space="preserve">	Oct 2021 – Present</w:t>
      </w:r>
    </w:p>
    <w:p>
      <w:pPr>
        <w:keepNext/>
        <w:tabs>
          <w:tab w:val="right" w:pos="9890"/>
        </w:tabs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D1D"/>
          <w:sz w:val="20"/>
          <w:szCs w:val="20"/>
        </w:rPr>
        <w:t xml:space="preserve">Senior Technical Analyst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	May 2026 – Present</w:t>
      </w:r>
    </w:p>
    <w:p>
      <w:pPr>
        <w:keepNext/>
        <w:tabs>
          <w:tab w:val="right" w:pos="9890"/>
        </w:tabs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D1D"/>
          <w:sz w:val="20"/>
          <w:szCs w:val="20"/>
        </w:rPr>
        <w:t xml:space="preserve">Technical Analyst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	Oct 2021 – May 2026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D1D"/>
          <w:sz w:val="20"/>
          <w:szCs w:val="20"/>
        </w:rPr>
        <w:t xml:space="preserve">Resolve complex technical and application inquiries from enterprise customers across Rules Engine, Journey Orchestrator, C360, Cockpit, health scores and integrations.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D1D"/>
          <w:sz w:val="20"/>
          <w:szCs w:val="20"/>
        </w:rPr>
        <w:t xml:space="preserve">Write SQL queries and tune performance to diagnose data issues and speed up slow rules and reports.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D1D"/>
          <w:sz w:val="20"/>
          <w:szCs w:val="20"/>
        </w:rPr>
        <w:t xml:space="preserve">Run technical analysis and root-cause investigations through REST APIs and logs, separating configuration problems from product defects.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D1D"/>
          <w:sz w:val="20"/>
          <w:szCs w:val="20"/>
        </w:rPr>
        <w:t xml:space="preserve">Identify product bugs and hand engineering clear, reproducible reports with supporting evidence.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D1D"/>
          <w:sz w:val="20"/>
          <w:szCs w:val="20"/>
        </w:rPr>
        <w:t xml:space="preserve">Built Claude-powered triage agents via MCP, with 7+ tool integrations into Gainsight APIs, REST endpoints and log stores, so probable root causes surface before human review.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D1D"/>
          <w:sz w:val="20"/>
          <w:szCs w:val="20"/>
        </w:rPr>
        <w:t xml:space="preserve">Authored prompt-engineering playbooks adopted team-wide; kept CSAT above target by pairing automation with clear customer communication.</w:t>
      </w:r>
    </w:p>
    <w:p>
      <w:pPr>
        <w:keepNext/>
        <w:tabs>
          <w:tab w:val="right" w:pos="9890"/>
        </w:tabs>
        <w:spacing w:after="40" w:before="140"/>
      </w:pPr>
      <w:r>
        <w:rPr>
          <w:rFonts w:ascii="Georgia" w:cs="Georgia" w:eastAsia="Georgia" w:hAnsi="Georgia"/>
          <w:b/>
          <w:bCs/>
          <w:color w:val="1A1D1D"/>
          <w:sz w:val="23"/>
          <w:szCs w:val="23"/>
        </w:rPr>
        <w:t xml:space="preserve">Bank of America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  ·  Hyderabad, India</w:t>
      </w:r>
      <w:r>
        <w:rPr>
          <w:rFonts w:ascii="Calibri" w:cs="Calibri" w:eastAsia="Calibri" w:hAnsi="Calibri"/>
          <w:b/>
          <w:bCs/>
          <w:color w:val="0B6B63"/>
          <w:sz w:val="19"/>
          <w:szCs w:val="19"/>
        </w:rPr>
        <w:t xml:space="preserve">	Sep 2017 – Oct 2021</w:t>
      </w:r>
    </w:p>
    <w:p>
      <w:pPr>
        <w:keepNext/>
        <w:tabs>
          <w:tab w:val="right" w:pos="9890"/>
        </w:tabs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D1D"/>
          <w:sz w:val="20"/>
          <w:szCs w:val="20"/>
        </w:rPr>
        <w:t xml:space="preserve">Senior Software Engineer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	Oct 2020 – Oct 2021</w:t>
      </w:r>
    </w:p>
    <w:p>
      <w:pPr>
        <w:keepNext/>
        <w:tabs>
          <w:tab w:val="right" w:pos="9890"/>
        </w:tabs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D1D"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	Sep 2017 – Oct 2020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D1D"/>
          <w:sz w:val="20"/>
          <w:szCs w:val="20"/>
        </w:rPr>
        <w:t xml:space="preserve">Provided L3 production support for applications handling claims and credit-card fraud, owning incidents from triage to fix.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D1D"/>
          <w:sz w:val="20"/>
          <w:szCs w:val="20"/>
        </w:rPr>
        <w:t xml:space="preserve">Scheduled, monitored and troubleshot batch and cron jobs on JVMs, including NDM file transfers orchestrated through Autosys.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D1D"/>
          <w:sz w:val="20"/>
          <w:szCs w:val="20"/>
        </w:rPr>
        <w:t xml:space="preserve">Managed API memory and monitored data traffic to keep high-volume services stable.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D1D"/>
          <w:sz w:val="20"/>
          <w:szCs w:val="20"/>
        </w:rPr>
        <w:t xml:space="preserve">Automated repetitive operational work with Python, VBA and shell scripts, reducing manual effort for the team.</w:t>
      </w:r>
    </w:p>
    <w:p>
      <w:pPr>
        <w:keepNext/>
        <w:keepLines/>
        <w:pBdr>
          <w:bottom w:val="single" w:color="0B6B63" w:sz="6" w:space="3"/>
        </w:pBdr>
        <w:spacing w:after="110" w:before="260"/>
      </w:pPr>
      <w:r>
        <w:rPr>
          <w:rFonts w:ascii="Georgia" w:cs="Georgia" w:eastAsia="Georgia" w:hAnsi="Georgia"/>
          <w:b/>
          <w:bCs/>
          <w:color w:val="0B6B63"/>
          <w:spacing w:val="40"/>
          <w:sz w:val="21"/>
          <w:szCs w:val="21"/>
        </w:rPr>
        <w:t xml:space="preserve">SELECTED PROJECTS</w:t>
      </w:r>
    </w:p>
    <w:p>
      <w:pPr>
        <w:keepNext/>
        <w:tabs>
          <w:tab w:val="right" w:pos="9890"/>
        </w:tabs>
        <w:spacing w:after="40" w:before="60"/>
      </w:pPr>
      <w:r>
        <w:rPr>
          <w:rFonts w:ascii="Calibri" w:cs="Calibri" w:eastAsia="Calibri" w:hAnsi="Calibri"/>
          <w:b/>
          <w:bCs/>
          <w:color w:val="1A1D1D"/>
          <w:sz w:val="20"/>
          <w:szCs w:val="20"/>
        </w:rPr>
        <w:t xml:space="preserve">Noctua Consulting — Website Design &amp; Development</w:t>
      </w:r>
      <w:r>
        <w:rPr>
          <w:rFonts w:ascii="Calibri" w:cs="Calibri" w:eastAsia="Calibri" w:hAnsi="Calibri"/>
          <w:color w:val="5C625F"/>
          <w:sz w:val="20"/>
          <w:szCs w:val="20"/>
        </w:rPr>
        <w:t xml:space="preserve">  ·  </w:t>
      </w:r>
      <w:hyperlink w:history="1" r:id="rIdxyghhlwntjfj1gggvxefb">
        <w:r>
          <w:rPr>
            <w:rFonts w:ascii="Calibri" w:cs="Calibri" w:eastAsia="Calibri" w:hAnsi="Calibri"/>
            <w:color w:val="0B6B63"/>
            <w:sz w:val="19"/>
            <w:szCs w:val="19"/>
          </w:rPr>
          <w:t xml:space="preserve">noctuaconsulting.co.in</w:t>
        </w:r>
      </w:hyperlink>
      <w:r>
        <w:rPr>
          <w:rFonts w:ascii="Calibri" w:cs="Calibri" w:eastAsia="Calibri" w:hAnsi="Calibri"/>
          <w:color w:val="5C625F"/>
          <w:sz w:val="19"/>
          <w:szCs w:val="19"/>
        </w:rPr>
        <w:t xml:space="preserve">	Aug 2026 – Oct 2026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D1D"/>
          <w:sz w:val="20"/>
          <w:szCs w:val="20"/>
        </w:rPr>
        <w:t xml:space="preserve">Designed and built the company website from scratch, owning visual direction, information architecture, UX/UI, responsive layouts, animation and front-end build.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D1D"/>
          <w:sz w:val="20"/>
          <w:szCs w:val="20"/>
        </w:rPr>
        <w:t xml:space="preserve">Created a bespoke editorial visual system and a clear journey through proposition, services, methodology and conversion points, using component-based design.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D1D"/>
          <w:sz w:val="20"/>
          <w:szCs w:val="20"/>
        </w:rPr>
        <w:t xml:space="preserve">Used AI-assisted workflows (Claude Opus / Sonnet, Gemini / Nano Banana) for prototyping, debugging, visual concepts and refinement.</w:t>
      </w:r>
    </w:p>
    <w:p>
      <w:pPr>
        <w:keepNext/>
        <w:tabs>
          <w:tab w:val="right" w:pos="9890"/>
        </w:tabs>
        <w:spacing w:after="40" w:before="100"/>
      </w:pPr>
      <w:r>
        <w:rPr>
          <w:rFonts w:ascii="Calibri" w:cs="Calibri" w:eastAsia="Calibri" w:hAnsi="Calibri"/>
          <w:b/>
          <w:bCs/>
          <w:color w:val="1A1D1D"/>
          <w:sz w:val="20"/>
          <w:szCs w:val="20"/>
        </w:rPr>
        <w:t xml:space="preserve">Claude Triage Agents — AI Automation at Gainsight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	Ongoing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D1D"/>
          <w:sz w:val="20"/>
          <w:szCs w:val="20"/>
        </w:rPr>
        <w:t xml:space="preserve">Agents pull live tenant state, error logs and configuration history in a single reasoning pass, automating the query and trace steps of complex ticket investigations.</w:t>
      </w:r>
    </w:p>
    <w:p>
      <w:pPr>
        <w:keepNext/>
        <w:keepLines/>
        <w:pBdr>
          <w:bottom w:val="single" w:color="0B6B63" w:sz="6" w:space="3"/>
        </w:pBdr>
        <w:spacing w:after="110" w:before="260"/>
      </w:pPr>
      <w:r>
        <w:rPr>
          <w:rFonts w:ascii="Georgia" w:cs="Georgia" w:eastAsia="Georgia" w:hAnsi="Georgia"/>
          <w:b/>
          <w:bCs/>
          <w:color w:val="0B6B63"/>
          <w:spacing w:val="40"/>
          <w:sz w:val="21"/>
          <w:szCs w:val="21"/>
        </w:rPr>
        <w:t xml:space="preserve">CERTIFICATIONS &amp; COURSES</w:t>
      </w:r>
    </w:p>
    <w:p>
      <w:pPr>
        <w:keepNext/>
        <w:tabs>
          <w:tab w:val="right" w:pos="9890"/>
        </w:tabs>
        <w:spacing w:after="40" w:before="0"/>
      </w:pPr>
      <w:r>
        <w:rPr>
          <w:rFonts w:ascii="Calibri" w:cs="Calibri" w:eastAsia="Calibri" w:hAnsi="Calibri"/>
          <w:b/>
          <w:bCs/>
          <w:color w:val="1A1D1D"/>
          <w:sz w:val="20"/>
          <w:szCs w:val="20"/>
        </w:rPr>
        <w:t xml:space="preserve">Gainsight Administrator — Level 3</w:t>
      </w:r>
      <w:r>
        <w:rPr>
          <w:rFonts w:ascii="Calibri" w:cs="Calibri" w:eastAsia="Calibri" w:hAnsi="Calibri"/>
          <w:color w:val="5C625F"/>
          <w:sz w:val="20"/>
          <w:szCs w:val="20"/>
        </w:rPr>
        <w:t xml:space="preserve">  ·  Gainsight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	2023</w:t>
      </w:r>
    </w:p>
    <w:p>
      <w:pPr>
        <w:keepNext/>
        <w:tabs>
          <w:tab w:val="right" w:pos="9890"/>
        </w:tabs>
        <w:spacing w:after="40" w:before="0"/>
      </w:pPr>
      <w:r>
        <w:rPr>
          <w:rFonts w:ascii="Calibri" w:cs="Calibri" w:eastAsia="Calibri" w:hAnsi="Calibri"/>
          <w:b/>
          <w:bCs/>
          <w:color w:val="1A1D1D"/>
          <w:sz w:val="20"/>
          <w:szCs w:val="20"/>
        </w:rPr>
        <w:t xml:space="preserve">Site Reliability Engineer</w:t>
      </w:r>
      <w:r>
        <w:rPr>
          <w:rFonts w:ascii="Calibri" w:cs="Calibri" w:eastAsia="Calibri" w:hAnsi="Calibri"/>
          <w:color w:val="5C625F"/>
          <w:sz w:val="20"/>
          <w:szCs w:val="20"/>
        </w:rPr>
        <w:t xml:space="preserve">  ·  In progress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	2021 – Present</w:t>
      </w:r>
    </w:p>
    <w:p>
      <w:pPr>
        <w:keepNext/>
        <w:tabs>
          <w:tab w:val="right" w:pos="9890"/>
        </w:tabs>
        <w:spacing w:after="40" w:before="0"/>
      </w:pPr>
      <w:r>
        <w:rPr>
          <w:rFonts w:ascii="Calibri" w:cs="Calibri" w:eastAsia="Calibri" w:hAnsi="Calibri"/>
          <w:b/>
          <w:bCs/>
          <w:color w:val="1A1D1D"/>
          <w:sz w:val="20"/>
          <w:szCs w:val="20"/>
        </w:rPr>
        <w:t xml:space="preserve">Data Analysis</w:t>
      </w:r>
      <w:r>
        <w:rPr>
          <w:rFonts w:ascii="Calibri" w:cs="Calibri" w:eastAsia="Calibri" w:hAnsi="Calibri"/>
          <w:color w:val="5C625F"/>
          <w:sz w:val="20"/>
          <w:szCs w:val="20"/>
        </w:rPr>
        <w:t xml:space="preserve">  ·  Course, Alteryx Trifacta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	2018 – 2019</w:t>
      </w:r>
    </w:p>
    <w:p>
      <w:pPr>
        <w:keepNext/>
        <w:tabs>
          <w:tab w:val="right" w:pos="9890"/>
        </w:tabs>
        <w:spacing w:after="40" w:before="0"/>
      </w:pPr>
      <w:r>
        <w:rPr>
          <w:rFonts w:ascii="Calibri" w:cs="Calibri" w:eastAsia="Calibri" w:hAnsi="Calibri"/>
          <w:b/>
          <w:bCs/>
          <w:color w:val="1A1D1D"/>
          <w:sz w:val="20"/>
          <w:szCs w:val="20"/>
        </w:rPr>
        <w:t xml:space="preserve">Project Management</w:t>
      </w:r>
      <w:r>
        <w:rPr>
          <w:rFonts w:ascii="Calibri" w:cs="Calibri" w:eastAsia="Calibri" w:hAnsi="Calibri"/>
          <w:color w:val="5C625F"/>
          <w:sz w:val="20"/>
          <w:szCs w:val="20"/>
        </w:rPr>
        <w:t xml:space="preserve">  ·  Course, Vellore Institute of Technology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	2016 – 2017</w:t>
      </w:r>
    </w:p>
    <w:p>
      <w:pPr>
        <w:keepNext/>
        <w:keepLines/>
        <w:pBdr>
          <w:bottom w:val="single" w:color="0B6B63" w:sz="6" w:space="3"/>
        </w:pBdr>
        <w:spacing w:after="110" w:before="260"/>
      </w:pPr>
      <w:r>
        <w:rPr>
          <w:rFonts w:ascii="Georgia" w:cs="Georgia" w:eastAsia="Georgia" w:hAnsi="Georgia"/>
          <w:b/>
          <w:bCs/>
          <w:color w:val="0B6B63"/>
          <w:spacing w:val="40"/>
          <w:sz w:val="21"/>
          <w:szCs w:val="21"/>
        </w:rPr>
        <w:t xml:space="preserve">EDUCATION</w:t>
      </w:r>
    </w:p>
    <w:p>
      <w:pPr>
        <w:keepNext/>
        <w:tabs>
          <w:tab w:val="right" w:pos="9890"/>
        </w:tabs>
        <w:spacing w:after="30" w:before="0"/>
      </w:pPr>
      <w:r>
        <w:rPr>
          <w:rFonts w:ascii="Calibri" w:cs="Calibri" w:eastAsia="Calibri" w:hAnsi="Calibri"/>
          <w:b/>
          <w:bCs/>
          <w:color w:val="1A1D1D"/>
          <w:sz w:val="20"/>
          <w:szCs w:val="20"/>
        </w:rPr>
        <w:t xml:space="preserve">B.Tech, Electronics &amp; Communication Engineering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	2013 – 2017</w:t>
      </w:r>
    </w:p>
    <w:p>
      <w:pPr>
        <w:spacing w:after="60" w:line="276"/>
      </w:pPr>
      <w:r>
        <w:rPr>
          <w:rFonts w:ascii="Calibri" w:cs="Calibri" w:eastAsia="Calibri" w:hAnsi="Calibri"/>
          <w:color w:val="5C625F"/>
          <w:sz w:val="20"/>
          <w:szCs w:val="20"/>
        </w:rPr>
        <w:t xml:space="preserve">Vellore Institute of Technology, Hyderabad  ·  CGPA 7.6</w:t>
      </w:r>
    </w:p>
    <w:p>
      <w:pPr>
        <w:keepNext/>
        <w:keepLines/>
        <w:pBdr>
          <w:bottom w:val="single" w:color="0B6B63" w:sz="6" w:space="3"/>
        </w:pBdr>
        <w:spacing w:after="110" w:before="260"/>
      </w:pPr>
      <w:r>
        <w:rPr>
          <w:rFonts w:ascii="Georgia" w:cs="Georgia" w:eastAsia="Georgia" w:hAnsi="Georgia"/>
          <w:b/>
          <w:bCs/>
          <w:color w:val="0B6B63"/>
          <w:spacing w:val="40"/>
          <w:sz w:val="21"/>
          <w:szCs w:val="21"/>
        </w:rPr>
        <w:t xml:space="preserve">INTERESTS</w:t>
      </w:r>
    </w:p>
    <w:p>
      <w:pPr>
        <w:spacing w:after="60" w:line="276"/>
      </w:pPr>
      <w:r>
        <w:rPr>
          <w:rFonts w:ascii="Calibri" w:cs="Calibri" w:eastAsia="Calibri" w:hAnsi="Calibri"/>
          <w:color w:val="1A1D1D"/>
          <w:sz w:val="20"/>
          <w:szCs w:val="20"/>
        </w:rPr>
        <w:t xml:space="preserve">Gaming, photography, cooking and drones.</w:t>
      </w:r>
    </w:p>
    <w:sectPr>
      <w:pgSz w:w="11906" w:h="16838" w:orient="portrait"/>
      <w:pgMar w:top="864" w:right="1008" w:bottom="864" w:left="100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300" w:hanging="220"/>
      </w:pPr>
      <w:rPr>
        <w:color w:val="0B6B6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1D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owtg4wzjz04-0f8gla4em" Type="http://schemas.openxmlformats.org/officeDocument/2006/relationships/hyperlink" Target="mailto:gurujuakhilsai@gmail.com" TargetMode="External"/><Relationship Id="rIdonbg2exzhdpxygszunz7p" Type="http://schemas.openxmlformats.org/officeDocument/2006/relationships/hyperlink" Target="https://www.linkedin.com/in/akhil-sai-guruju-9b7382102" TargetMode="External"/><Relationship Id="rIdxyghhlwntjfj1gggvxefb" Type="http://schemas.openxmlformats.org/officeDocument/2006/relationships/hyperlink" Target="https://www.noctuaconsulting.co.in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Akhil Sai Guruju — Resume</dc:title>
  <dc:creator>Akhil Sai Guruju</dc:creator>
  <cp:lastModifiedBy>Un-named</cp:lastModifiedBy>
  <cp:revision>1</cp:revision>
  <dcterms:created xsi:type="dcterms:W3CDTF">2026-10-15T05:48:54.614Z</dcterms:created>
  <dcterms:modified xsi:type="dcterms:W3CDTF">2026-10-15T05:48:54.616Z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