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1A1D1D"/>
          <w:spacing w:val="30"/>
          <w:sz w:val="44"/>
          <w:szCs w:val="44"/>
        </w:rPr>
        <w:t xml:space="preserve">AKHIL SAI GURUJU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6B63"/>
          <w:sz w:val="21"/>
          <w:szCs w:val="21"/>
        </w:rPr>
        <w:t xml:space="preserve">Senior Technical Analyst  |  AI/GenAI Technical Support  |  Support Engineering &amp; Automation</w:t>
      </w:r>
    </w:p>
    <w:p>
      <w:pPr>
        <w:pBdr>
          <w:bottom w:val="single" w:color="B9C7C4" w:sz="4" w:space="8"/>
        </w:pBdr>
        <w:spacing w:after="60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B9C7C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D1D"/>
          <w:sz w:val="19"/>
          <w:szCs w:val="19"/>
        </w:rPr>
        <w:t xml:space="preserve">+91 96297 78269</w:t>
      </w:r>
      <w:r>
        <w:rPr>
          <w:rFonts w:ascii="Calibri" w:cs="Calibri" w:eastAsia="Calibri" w:hAnsi="Calibri"/>
          <w:color w:val="B9C7C4"/>
          <w:sz w:val="19"/>
          <w:szCs w:val="19"/>
        </w:rPr>
        <w:t xml:space="preserve">   |   </w:t>
      </w:r>
      <w:hyperlink w:history="1" r:id="rIdm5cifo4vae2e80-ns9q4y">
        <w:r>
          <w:rPr>
            <w:rFonts w:ascii="Calibri" w:cs="Calibri" w:eastAsia="Calibri" w:hAnsi="Calibri"/>
            <w:color w:val="0B6B63"/>
            <w:sz w:val="19"/>
            <w:szCs w:val="19"/>
          </w:rPr>
          <w:t xml:space="preserve">gurujuakhilsai@gmail.com</w:t>
        </w:r>
      </w:hyperlink>
      <w:r>
        <w:rPr>
          <w:rFonts w:ascii="Calibri" w:cs="Calibri" w:eastAsia="Calibri" w:hAnsi="Calibri"/>
          <w:color w:val="B9C7C4"/>
          <w:sz w:val="19"/>
          <w:szCs w:val="19"/>
        </w:rPr>
        <w:t xml:space="preserve">   |   </w:t>
      </w:r>
      <w:hyperlink w:history="1" r:id="rId-w8o-bzhjq-xtn7ndkvrr">
        <w:r>
          <w:rPr>
            <w:rFonts w:ascii="Calibri" w:cs="Calibri" w:eastAsia="Calibri" w:hAnsi="Calibri"/>
            <w:color w:val="0B6B63"/>
            <w:sz w:val="19"/>
            <w:szCs w:val="19"/>
          </w:rPr>
          <w:t xml:space="preserve">linkedin.com/in/akhil-sai-guruju-9b7382102</w:t>
        </w:r>
      </w:hyperlink>
    </w:p>
    <w:p>
      <w:pPr>
        <w:keepNext/>
        <w:keepLines/>
        <w:pBdr>
          <w:bottom w:val="single" w:color="0B6B63" w:sz="6" w:space="3"/>
        </w:pBdr>
        <w:spacing w:after="90" w:before="21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PROFESSIONAL SUMMARY</w:t>
      </w:r>
    </w:p>
    <w:p>
      <w:pPr>
        <w:spacing w:after="50" w:line="264"/>
        <w:jc w:val="both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Senior Technical Analyst with 9 years of experience across enterprise SaaS support, application troubleshooting, and production operations. Experienced in SQL-based data investigation, REST API debugging, log analysis, incident management, and root-cause analysis. Hands-on experience using Claude Code and the Model Context Protocol (MCP) to build and use AI-assisted triage workflows integrated with Gainsight APIs, REST endpoints, and log sources. Experienced in applying AI-assisted investigation workflows to real customer support tickets, reducing investigation time and streamlining diagnostic information gathering. Proficient in Python, shell scripting, technical problem-solving, and product defect analysis. Gainsight Administrator Level 3 certified.</w:t>
      </w:r>
    </w:p>
    <w:p>
      <w:pPr>
        <w:keepNext/>
        <w:keepLines/>
        <w:pBdr>
          <w:bottom w:val="single" w:color="0B6B63" w:sz="6" w:space="3"/>
        </w:pBdr>
        <w:spacing w:after="90" w:before="21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TECHNICAL SKILLS</w:t>
      </w:r>
    </w:p>
    <w:tbl>
      <w:tblPr>
        <w:tblW w:type="dxa" w:w="1003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50"/>
        <w:gridCol w:w="7484"/>
      </w:tblGrid>
      <w:tr>
        <w:trPr>
          <w:cantSplit/>
        </w:trP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AI &amp; Automation</w:t>
            </w:r>
          </w:p>
        </w:tc>
        <w:tc>
          <w:tcPr>
            <w:tcW w:type="dxa" w:w="7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Claude Code, Claude/Anthropic, AI-Assisted Triage, AI Agents, Model Context Protocol (MCP), Prompt Engineering, Investigation Workflow Automation, Gemini, Nano Banana, Staircase AI, NotebookLM, Julius AI</w:t>
            </w:r>
          </w:p>
        </w:tc>
      </w:tr>
      <w:tr>
        <w:trPr>
          <w:cantSplit/>
        </w:trP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Support Engineering</w:t>
            </w:r>
          </w:p>
        </w:tc>
        <w:tc>
          <w:tcPr>
            <w:tcW w:type="dxa" w:w="7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L2/L3 Technical Support, Enterprise SaaS Support, Production Support, Root-Cause Analysis (RCA), Incident Management, Troubleshooting, Log Analysis, Bug Triage, Performance Investigation, SLA Management, Escalation Management, Batch Jobs, Cron Jobs, AutoSys, SRE Fundamentals</w:t>
            </w:r>
          </w:p>
        </w:tc>
      </w:tr>
      <w:tr>
        <w:trPr>
          <w:cantSplit/>
        </w:trP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APIs &amp; Integrations</w:t>
            </w:r>
          </w:p>
        </w:tc>
        <w:tc>
          <w:tcPr>
            <w:tcW w:type="dxa" w:w="7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REST APIs, JSON, Postman, API Troubleshooting, Third-Party Integrations, Gainsight Integrations, Diagnostic Tool Integrations</w:t>
            </w:r>
          </w:p>
        </w:tc>
      </w:tr>
      <w:tr>
        <w:trPr>
          <w:cantSplit/>
        </w:trP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Programming &amp; Data</w:t>
            </w:r>
          </w:p>
        </w:tc>
        <w:tc>
          <w:tcPr>
            <w:tcW w:type="dxa" w:w="7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SQL, PL/SQL, Python, Pandas, NumPy, TensorFlow, Shell Scripting, Unix, VBA, Java, C, C++, BIQL, MySQL, Teradata, Alteryx, Trifacta</w:t>
            </w:r>
          </w:p>
        </w:tc>
      </w:tr>
      <w:tr>
        <w:trPr>
          <w:cantSplit/>
        </w:trP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Gainsight Platform</w:t>
            </w:r>
          </w:p>
        </w:tc>
        <w:tc>
          <w:tcPr>
            <w:tcW w:type="dxa" w:w="7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Gainsight NXT, Administrator Level 3, Rules Engine, Journey Orchestrator, Customer 360 (C360), Cockpit, Health Scoring, Connectors, Data Investigation, Configuration Troubleshooting</w:t>
            </w:r>
          </w:p>
        </w:tc>
      </w:tr>
      <w:tr>
        <w:trPr>
          <w:cantSplit/>
        </w:trP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Tools &amp; Reporting</w:t>
            </w:r>
          </w:p>
        </w:tc>
        <w:tc>
          <w:tcPr>
            <w:tcW w:type="dxa" w:w="7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Git, Jira, Zendesk, SSIS, SSRS, Looker, Excel, SharePoint</w:t>
            </w:r>
          </w:p>
        </w:tc>
      </w:tr>
      <w:tr>
        <w:trPr>
          <w:cantSplit/>
        </w:trPr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D1D"/>
                <w:sz w:val="19"/>
                <w:szCs w:val="19"/>
              </w:rPr>
              <w:t xml:space="preserve">Web Development &amp; Design</w:t>
            </w:r>
          </w:p>
        </w:tc>
        <w:tc>
          <w:tcPr>
            <w:tcW w:type="dxa" w:w="7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1A1D1D"/>
                <w:sz w:val="19"/>
                <w:szCs w:val="19"/>
              </w:rPr>
              <w:t xml:space="preserve">HTML, CSS, JavaScript, React, GSAP, Anime.js, UI/UX Design, Responsive Web Design, Motion Design</w:t>
            </w:r>
          </w:p>
        </w:tc>
      </w:tr>
    </w:tbl>
    <w:p>
      <w:pPr>
        <w:keepNext/>
        <w:keepLines/>
        <w:pBdr>
          <w:bottom w:val="single" w:color="0B6B63" w:sz="6" w:space="3"/>
        </w:pBdr>
        <w:spacing w:after="90" w:before="21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PROFESSIONAL EXPERIENCE</w:t>
      </w:r>
    </w:p>
    <w:p>
      <w:pPr>
        <w:keepNext/>
        <w:tabs>
          <w:tab w:val="right" w:pos="10034"/>
        </w:tabs>
        <w:spacing w:after="40" w:before="140"/>
      </w:pPr>
      <w:r>
        <w:rPr>
          <w:rFonts w:ascii="Georgia" w:cs="Georgia" w:eastAsia="Georgia" w:hAnsi="Georgia"/>
          <w:b/>
          <w:bCs/>
          <w:color w:val="1A1D1D"/>
          <w:sz w:val="23"/>
          <w:szCs w:val="23"/>
        </w:rPr>
        <w:t xml:space="preserve">Gainsight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  ·  Hyderabad, India</w:t>
      </w:r>
      <w:r>
        <w:rPr>
          <w:rFonts w:ascii="Calibri" w:cs="Calibri" w:eastAsia="Calibri" w:hAnsi="Calibri"/>
          <w:b/>
          <w:bCs/>
          <w:color w:val="0B6B63"/>
          <w:sz w:val="19"/>
          <w:szCs w:val="19"/>
        </w:rPr>
        <w:t xml:space="preserve">	Oct 2021 – Present</w:t>
      </w:r>
    </w:p>
    <w:p>
      <w:pPr>
        <w:keepNext/>
        <w:tabs>
          <w:tab w:val="right" w:pos="10034"/>
        </w:tabs>
        <w:spacing w:after="40" w:before="9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Senior Technical Analyst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May 2026 – Present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Resolve complex customer issues across Gainsight features, including Rules Engine, Journey Orchestrator, Customer 360, Cockpit, health scoring, and integrations.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Use Claude Code–based AI triage workflows with MCP-connected tools to investigate real customer support tickets, bringing relevant tenant context, API data, logs, and configuration history into the troubleshooting process.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Work with 7+ tool integrations across Gainsight APIs, REST endpoints, and log sources to gather diagnostic evidence, reduce manual information gathering, and shorten investigation time.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Develop and refine prompts and investigation workflows to structure complex troubleshooting and help surface potential root causes from available technical evidence.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Perform SQL-based data analysis, REST API troubleshooting, application log analysis, and root-cause investigation to diagnose data inconsistencies, rule execution issues, and integration problems.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Collaborate with engineering teams by documenting reproducible issues and providing technical evidence to distinguish configuration problems from potential product defects.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Maintain a customer-focused approach to issue resolution, technical communication, and support quality.</w:t>
      </w:r>
    </w:p>
    <w:p>
      <w:pPr>
        <w:keepNext/>
        <w:tabs>
          <w:tab w:val="right" w:pos="10034"/>
        </w:tabs>
        <w:spacing w:after="40" w:before="9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Technical Analyst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October 2021 – May 2026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Served as a Level 2 technical point of contact for enterprise SaaS customers, investigating complex product issues and supporting timely resolution.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Investigated data and application issues using SQL queries, backend analysis, REST APIs, and application logs.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Diagnosed problems involving product configuration, rules execution, integrations, data processing, and reporting.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Analysed API responses and technical evidence to identify probable causes and determine whether issues required configuration changes or engineering investigation.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Documented findings, reproduced defects, and coordinated with internal teams to support effective troubleshooting and resolution.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Created reusable troubleshooting guidance and prompt-engineering playbooks to improve consistency in technical investigations.</w:t>
      </w:r>
    </w:p>
    <w:p>
      <w:pPr>
        <w:keepNext/>
        <w:tabs>
          <w:tab w:val="right" w:pos="10034"/>
        </w:tabs>
        <w:spacing w:after="40" w:before="140"/>
      </w:pPr>
      <w:r>
        <w:rPr>
          <w:rFonts w:ascii="Georgia" w:cs="Georgia" w:eastAsia="Georgia" w:hAnsi="Georgia"/>
          <w:b/>
          <w:bCs/>
          <w:color w:val="1A1D1D"/>
          <w:sz w:val="23"/>
          <w:szCs w:val="23"/>
        </w:rPr>
        <w:t xml:space="preserve">Bank of America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  ·  Hyderabad, India</w:t>
      </w:r>
      <w:r>
        <w:rPr>
          <w:rFonts w:ascii="Calibri" w:cs="Calibri" w:eastAsia="Calibri" w:hAnsi="Calibri"/>
          <w:b/>
          <w:bCs/>
          <w:color w:val="0B6B63"/>
          <w:sz w:val="19"/>
          <w:szCs w:val="19"/>
        </w:rPr>
        <w:t xml:space="preserve">	Sep 2017 – Oct 2021</w:t>
      </w:r>
    </w:p>
    <w:p>
      <w:pPr>
        <w:keepNext/>
        <w:tabs>
          <w:tab w:val="right" w:pos="10034"/>
        </w:tabs>
        <w:spacing w:after="40" w:before="9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October 2020 – October 2021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Provided L3 production support for claims-processing and credit-card fraud applications, managing incidents from initial triage through resolution.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Investigated production failures involving batch processing, cron jobs, application services, and data transfers.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Monitored and troubleshot scheduled jobs and workflows using AutoSys, including failed jobs and processing dependencies.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Analysed application logs, service behaviour, memory-related issues, and API traffic to support incident diagnosis.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Coordinated with relevant technical teams to restore application functionality and maintain operational stability.</w:t>
      </w:r>
    </w:p>
    <w:p>
      <w:pPr>
        <w:keepNext/>
        <w:tabs>
          <w:tab w:val="right" w:pos="10034"/>
        </w:tabs>
        <w:spacing w:after="40" w:before="90"/>
      </w:pPr>
      <w:r>
        <w:rPr>
          <w:rFonts w:ascii="Calibri" w:cs="Calibri" w:eastAsia="Calibri" w:hAnsi="Calibri"/>
          <w:b/>
          <w:bCs/>
          <w:color w:val="1A1D1D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September 2017 – October 2020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Supported enterprise applications through production monitoring, incident investigation, and issue resolution.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Troubleshot batch-processing failures, scheduled jobs, and file-transfer issues involving NDM and AutoSys.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Used SQL and backend investigation techniques to identify data-related issues and support application recovery.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Automated repetitive operational tasks using Python, VBA, and shell scripting.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Supported incident documentation, root-cause investigation, and operational process improvements.</w:t>
      </w:r>
    </w:p>
    <w:p>
      <w:pPr>
        <w:keepNext/>
        <w:keepLines/>
        <w:pBdr>
          <w:bottom w:val="single" w:color="0B6B63" w:sz="6" w:space="3"/>
        </w:pBdr>
        <w:spacing w:after="90" w:before="21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PROJECTS</w:t>
      </w:r>
    </w:p>
    <w:p>
      <w:pPr>
        <w:keepNext/>
        <w:tabs>
          <w:tab w:val="right" w:pos="10034"/>
        </w:tabs>
        <w:spacing w:after="40" w:before="60"/>
      </w:pPr>
      <w:r>
        <w:rPr>
          <w:rFonts w:ascii="Calibri" w:cs="Calibri" w:eastAsia="Calibri" w:hAnsi="Calibri"/>
          <w:b/>
          <w:bCs/>
          <w:color w:val="1A1D1D"/>
          <w:sz w:val="19"/>
          <w:szCs w:val="19"/>
        </w:rPr>
        <w:t xml:space="preserve">Claude-Powered AI Triage Agents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  ·  Gainsight Support Automation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Developed and refined Claude Code–based AI triage workflows using the Model Context Protocol (MCP) to connect AI-assisted investigations with Gainsight APIs, REST endpoints, and log sources.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Configured and used a combination of existing MCP tools, MCP server/tool configurations, and Claude Code MCP configuration to retrieve relevant diagnostic information for complex support investigations.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Integrated 7+ tools to gather tenant context, error logs, and configuration history, reducing manual information gathering across investigation steps.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Designed prompts and investigation workflows to consolidate diagnostic evidence and help identify potential root causes during real support-ticket investigations.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Used the workflows regularly in support investigations, reducing investigation time while keeping troubleshooting grounded in retrieved technical evidence.</w:t>
      </w:r>
    </w:p>
    <w:p>
      <w:pPr>
        <w:keepNext/>
        <w:tabs>
          <w:tab w:val="right" w:pos="10034"/>
        </w:tabs>
        <w:spacing w:after="20" w:before="120"/>
      </w:pPr>
      <w:r>
        <w:rPr>
          <w:rFonts w:ascii="Calibri" w:cs="Calibri" w:eastAsia="Calibri" w:hAnsi="Calibri"/>
          <w:b/>
          <w:bCs/>
          <w:color w:val="1A1D1D"/>
          <w:sz w:val="19"/>
          <w:szCs w:val="19"/>
        </w:rPr>
        <w:t xml:space="preserve">Noctua Consulting Website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  ·  Website Design &amp; Development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August 2026 – October 2026</w:t>
      </w:r>
    </w:p>
    <w:p>
      <w:pPr>
        <w:keepNext/>
        <w:spacing w:after="40"/>
      </w:pPr>
      <w:r>
        <w:rPr>
          <w:rFonts w:ascii="Calibri" w:cs="Calibri" w:eastAsia="Calibri" w:hAnsi="Calibri"/>
          <w:color w:val="5C625F"/>
          <w:sz w:val="19"/>
          <w:szCs w:val="19"/>
        </w:rPr>
        <w:t xml:space="preserve">Website: </w:t>
      </w:r>
      <w:hyperlink w:history="1" r:id="rIdigizsfhuwbba-flcqghxy">
        <w:r>
          <w:rPr>
            <w:rFonts w:ascii="Calibri" w:cs="Calibri" w:eastAsia="Calibri" w:hAnsi="Calibri"/>
            <w:color w:val="0B6B63"/>
            <w:sz w:val="19"/>
            <w:szCs w:val="19"/>
          </w:rPr>
          <w:t xml:space="preserve">https://www.noctuaconsulting.co.in/</w:t>
        </w:r>
      </w:hyperlink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Designed and developed the website from scratch, covering page structure, UI/UX, responsive layouts, and visual presentation.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Built an aesthetic, modern web experience with attention to layout consistency, typography, usability, and motion.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Used AI-assisted workflows involving Claude Opus/Sonnet and Gemini/Nano Banana to support design exploration and development.</w:t>
      </w:r>
    </w:p>
    <w:p>
      <w:pPr>
        <w:pStyle w:val="ListParagraph"/>
        <w:numPr>
          <w:ilvl w:val="0"/>
          <w:numId w:val="2"/>
        </w:numPr>
        <w:spacing w:after="24" w:line="252"/>
      </w:pPr>
      <w:r>
        <w:rPr>
          <w:rFonts w:ascii="Calibri" w:cs="Calibri" w:eastAsia="Calibri" w:hAnsi="Calibri"/>
          <w:color w:val="1A1D1D"/>
          <w:sz w:val="19"/>
          <w:szCs w:val="19"/>
        </w:rPr>
        <w:t xml:space="preserve">Applied iterative design and development workflows to refine the website's visual quality and user experience.</w:t>
      </w:r>
    </w:p>
    <w:p>
      <w:pPr>
        <w:keepNext/>
        <w:keepLines/>
        <w:pBdr>
          <w:bottom w:val="single" w:color="0B6B63" w:sz="6" w:space="3"/>
        </w:pBdr>
        <w:spacing w:after="90" w:before="21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CERTIFICATIONS &amp; PROFESSIONAL DEVELOPMENT</w:t>
      </w:r>
    </w:p>
    <w:p>
      <w:pPr>
        <w:keepNext/>
        <w:tabs>
          <w:tab w:val="right" w:pos="10034"/>
        </w:tabs>
        <w:spacing w:after="40" w:before="0"/>
      </w:pPr>
      <w:r>
        <w:rPr>
          <w:rFonts w:ascii="Calibri" w:cs="Calibri" w:eastAsia="Calibri" w:hAnsi="Calibri"/>
          <w:b/>
          <w:bCs/>
          <w:color w:val="1A1D1D"/>
          <w:sz w:val="19"/>
          <w:szCs w:val="19"/>
        </w:rPr>
        <w:t xml:space="preserve">Gainsight Administrator Level 3 Certification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2023</w:t>
      </w:r>
    </w:p>
    <w:p>
      <w:pPr>
        <w:keepNext/>
        <w:tabs>
          <w:tab w:val="right" w:pos="10034"/>
        </w:tabs>
        <w:spacing w:after="40" w:before="0"/>
      </w:pPr>
      <w:r>
        <w:rPr>
          <w:rFonts w:ascii="Calibri" w:cs="Calibri" w:eastAsia="Calibri" w:hAnsi="Calibri"/>
          <w:b/>
          <w:bCs/>
          <w:color w:val="1A1D1D"/>
          <w:sz w:val="19"/>
          <w:szCs w:val="19"/>
        </w:rPr>
        <w:t xml:space="preserve">Site Reliability Engineering (SRE)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In Progress</w:t>
      </w:r>
    </w:p>
    <w:p>
      <w:pPr>
        <w:keepNext/>
        <w:tabs>
          <w:tab w:val="right" w:pos="10034"/>
        </w:tabs>
        <w:spacing w:after="40" w:before="0"/>
      </w:pPr>
      <w:r>
        <w:rPr>
          <w:rFonts w:ascii="Calibri" w:cs="Calibri" w:eastAsia="Calibri" w:hAnsi="Calibri"/>
          <w:b/>
          <w:bCs/>
          <w:color w:val="1A1D1D"/>
          <w:sz w:val="19"/>
          <w:szCs w:val="19"/>
        </w:rPr>
        <w:t xml:space="preserve">Data Analysis with Alteryx and Trifacta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2018 – 2019</w:t>
      </w:r>
    </w:p>
    <w:p>
      <w:pPr>
        <w:keepNext/>
        <w:tabs>
          <w:tab w:val="right" w:pos="10034"/>
        </w:tabs>
        <w:spacing w:after="40" w:before="0"/>
      </w:pPr>
      <w:r>
        <w:rPr>
          <w:rFonts w:ascii="Calibri" w:cs="Calibri" w:eastAsia="Calibri" w:hAnsi="Calibri"/>
          <w:b/>
          <w:bCs/>
          <w:color w:val="1A1D1D"/>
          <w:sz w:val="19"/>
          <w:szCs w:val="19"/>
        </w:rPr>
        <w:t xml:space="preserve">Project Management Course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2016 – 2017</w:t>
      </w:r>
    </w:p>
    <w:p>
      <w:pPr>
        <w:keepNext/>
        <w:keepLines/>
        <w:pBdr>
          <w:bottom w:val="single" w:color="0B6B63" w:sz="6" w:space="3"/>
        </w:pBdr>
        <w:spacing w:after="90" w:before="210"/>
      </w:pPr>
      <w:r>
        <w:rPr>
          <w:rFonts w:ascii="Georgia" w:cs="Georgia" w:eastAsia="Georgia" w:hAnsi="Georgia"/>
          <w:b/>
          <w:bCs/>
          <w:color w:val="0B6B63"/>
          <w:spacing w:val="40"/>
          <w:sz w:val="21"/>
          <w:szCs w:val="21"/>
        </w:rPr>
        <w:t xml:space="preserve">EDUCATION</w:t>
      </w:r>
    </w:p>
    <w:p>
      <w:pPr>
        <w:keepNext/>
        <w:tabs>
          <w:tab w:val="right" w:pos="10034"/>
        </w:tabs>
        <w:spacing w:after="30" w:before="0"/>
      </w:pPr>
      <w:r>
        <w:rPr>
          <w:rFonts w:ascii="Calibri" w:cs="Calibri" w:eastAsia="Calibri" w:hAnsi="Calibri"/>
          <w:b/>
          <w:bCs/>
          <w:color w:val="1A1D1D"/>
          <w:sz w:val="19"/>
          <w:szCs w:val="19"/>
        </w:rPr>
        <w:t xml:space="preserve">Bachelor of Technology (B.Tech), Electronics and Communication Engineering</w:t>
      </w:r>
      <w:r>
        <w:rPr>
          <w:rFonts w:ascii="Calibri" w:cs="Calibri" w:eastAsia="Calibri" w:hAnsi="Calibri"/>
          <w:color w:val="5C625F"/>
          <w:sz w:val="19"/>
          <w:szCs w:val="19"/>
        </w:rPr>
        <w:t xml:space="preserve">	2013 – 2017</w:t>
      </w:r>
    </w:p>
    <w:p>
      <w:pPr>
        <w:spacing w:after="50" w:line="264"/>
      </w:pPr>
      <w:r>
        <w:rPr>
          <w:rFonts w:ascii="Calibri" w:cs="Calibri" w:eastAsia="Calibri" w:hAnsi="Calibri"/>
          <w:color w:val="5C625F"/>
          <w:sz w:val="19"/>
          <w:szCs w:val="19"/>
        </w:rPr>
        <w:t xml:space="preserve">Vellore Institute of Technology (VIT)  ·  CGPA: 7.6/10</w:t>
      </w:r>
    </w:p>
    <w:sectPr>
      <w:pgSz w:w="11906" w:h="16838" w:orient="portrait"/>
      <w:pgMar w:top="720" w:right="936" w:bottom="720" w:left="93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300" w:hanging="220"/>
      </w:pPr>
      <w:rPr>
        <w:color w:val="0B6B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1D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5cifo4vae2e80-ns9q4y" Type="http://schemas.openxmlformats.org/officeDocument/2006/relationships/hyperlink" Target="mailto:gurujuakhilsai@gmail.com" TargetMode="External"/><Relationship Id="rId-w8o-bzhjq-xtn7ndkvrr" Type="http://schemas.openxmlformats.org/officeDocument/2006/relationships/hyperlink" Target="https://linkedin.com/in/akhil-sai-guruju-9b7382102" TargetMode="External"/><Relationship Id="rIdigizsfhuwbba-flcqghxy" Type="http://schemas.openxmlformats.org/officeDocument/2006/relationships/hyperlink" Target="https://www.noctuaconsulting.co.i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Akhil Sai Guruju — Resume</dc:title>
  <dc:creator>Akhil Sai Guruju</dc:creator>
  <cp:lastModifiedBy>Un-named</cp:lastModifiedBy>
  <cp:revision>1</cp:revision>
  <dcterms:created xsi:type="dcterms:W3CDTF">2026-10-15T07:20:37.652Z</dcterms:created>
  <dcterms:modified xsi:type="dcterms:W3CDTF">2026-10-15T07:20:37.654Z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