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                       ACTIVITY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EXCEPTION HANDLING :</w:t>
      </w: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ELIGIBLE FOR VOTE OR NOT: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object w:dxaOrig="8310" w:dyaOrig="4410">
          <v:rect xmlns:o="urn:schemas-microsoft-com:office:office" xmlns:v="urn:schemas-microsoft-com:vml" id="rectole0000000000" style="width:415.500000pt;height:220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object w:dxaOrig="8310" w:dyaOrig="7719">
          <v:rect xmlns:o="urn:schemas-microsoft-com:office:office" xmlns:v="urn:schemas-microsoft-com:vml" id="rectole0000000001" style="width:415.500000pt;height:38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  <w:t xml:space="preserve">2.eligible for vote with different catch</w: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object w:dxaOrig="8310" w:dyaOrig="4410">
          <v:rect xmlns:o="urn:schemas-microsoft-com:office:office" xmlns:v="urn:schemas-microsoft-com:vml" id="rectole0000000002" style="width:415.500000pt;height:22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  <w:r>
        <w:object w:dxaOrig="8310" w:dyaOrig="7829">
          <v:rect xmlns:o="urn:schemas-microsoft-com:office:office" xmlns:v="urn:schemas-microsoft-com:vml" id="rectole0000000003" style="width:415.500000pt;height:39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lgerian" w:hAnsi="Algerian" w:cs="Algerian" w:eastAsia="Algerian"/>
          <w:color w:val="auto"/>
          <w:spacing w:val="0"/>
          <w:position w:val="0"/>
          <w:sz w:val="4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