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 - Trackname</w:t>
      </w:r>
    </w:p>
    <w:p>
      <w:r>
        <w:br/>
        <w:t>Purpose : Purpose</w:t>
        <w:br/>
        <w:t>Report date: Fri Apr  7 13:52:15 2017</w:t>
        <w:br/>
        <w:t>Budget: INR 50000</w:t>
        <w:br/>
        <w:t>Total spent: INR 13003.23</w:t>
        <w:br/>
        <w:t>Spending: 26.01%</w:t>
        <w:br/>
        <w:t>Spending per currency:</w:t>
        <w:br/>
        <w:t xml:space="preserve"> - USD 200.0</w:t>
        <w:br/>
        <w:t xml:space="preserve"> - INR 100.0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Paid By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Taxi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2017-04-05 13:12:41.492541+00:00</w:t>
            </w:r>
          </w:p>
        </w:tc>
        <w:tc>
          <w:tcPr>
            <w:tcW w:type="dxa" w:w="2160"/>
          </w:tcPr>
          <w:p>
            <w:r>
              <w:t>USD 200.0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2017-04-05 18:08:27.143096+00:00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a7281491399547fbce6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