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75D61" w14:textId="77777777" w:rsidR="007E56EA" w:rsidRDefault="00000000">
      <w:pPr>
        <w:spacing w:after="114" w:line="259" w:lineRule="auto"/>
        <w:ind w:left="0" w:right="659" w:firstLine="0"/>
        <w:jc w:val="center"/>
      </w:pPr>
      <w:r>
        <w:rPr>
          <w:b/>
          <w:sz w:val="36"/>
        </w:rPr>
        <w:t>Reinforcement Learning Tic-Tac-Toe Lab Assignment</w:t>
      </w:r>
      <w:r>
        <w:rPr>
          <w:sz w:val="36"/>
          <w:vertAlign w:val="subscript"/>
        </w:rPr>
        <w:t xml:space="preserve"> </w:t>
      </w:r>
    </w:p>
    <w:p w14:paraId="174640D6" w14:textId="77777777" w:rsidR="007E56EA" w:rsidRDefault="00000000">
      <w:pPr>
        <w:spacing w:after="401" w:line="259" w:lineRule="auto"/>
        <w:ind w:left="0" w:right="658" w:firstLine="0"/>
        <w:jc w:val="center"/>
      </w:pPr>
      <w:r>
        <w:rPr>
          <w:i/>
          <w:sz w:val="22"/>
        </w:rPr>
        <w:t>https://jinglescode.github.io/reinforcement-learning-tic-tac-toe/</w:t>
      </w:r>
      <w:r>
        <w:rPr>
          <w:sz w:val="22"/>
        </w:rPr>
        <w:t xml:space="preserve"> </w:t>
      </w:r>
    </w:p>
    <w:p w14:paraId="7D32091C" w14:textId="77777777" w:rsidR="007E56EA" w:rsidRDefault="00000000">
      <w:pPr>
        <w:spacing w:after="266" w:line="259" w:lineRule="auto"/>
        <w:ind w:left="0" w:firstLine="0"/>
        <w:jc w:val="left"/>
      </w:pPr>
      <w:r>
        <w:rPr>
          <w:sz w:val="22"/>
        </w:rPr>
        <w:t xml:space="preserve"> </w:t>
      </w:r>
    </w:p>
    <w:p w14:paraId="0394804B" w14:textId="77777777" w:rsidR="007E56EA" w:rsidRDefault="00000000">
      <w:pPr>
        <w:spacing w:after="431" w:line="355" w:lineRule="auto"/>
        <w:ind w:left="0" w:right="655" w:firstLine="0"/>
      </w:pPr>
      <w:r>
        <w:rPr>
          <w:sz w:val="22"/>
        </w:rPr>
        <w:t>This demo trains two self-play agents (Agent X and Agent O) using a Temporal-Difference, state-</w:t>
      </w:r>
      <w:proofErr w:type="spellStart"/>
      <w:r>
        <w:rPr>
          <w:sz w:val="22"/>
        </w:rPr>
        <w:t>valuefunction</w:t>
      </w:r>
      <w:proofErr w:type="spellEnd"/>
      <w:r>
        <w:rPr>
          <w:sz w:val="22"/>
        </w:rPr>
        <w:t xml:space="preserve"> approach with an epsilon-greedy policy. You train the agents for a chosen number of episodes, then play against the trained Agent X and observe the 'value function' percentages overlaid on the board, which represent the agent's current estimate of its win probability from each candidate next move. </w:t>
      </w:r>
    </w:p>
    <w:p w14:paraId="730A804E" w14:textId="77777777" w:rsidR="007E56EA" w:rsidRDefault="00000000">
      <w:pPr>
        <w:pStyle w:val="Heading1"/>
        <w:ind w:left="-5"/>
      </w:pPr>
      <w:r>
        <w:t xml:space="preserve">Task 1: Identify the Reinforcement Learning Components </w:t>
      </w:r>
    </w:p>
    <w:tbl>
      <w:tblPr>
        <w:tblStyle w:val="TableGrid"/>
        <w:tblW w:w="9921" w:type="dxa"/>
        <w:tblInd w:w="5" w:type="dxa"/>
        <w:tblCellMar>
          <w:top w:w="7" w:type="dxa"/>
          <w:left w:w="108" w:type="dxa"/>
          <w:bottom w:w="0" w:type="dxa"/>
          <w:right w:w="53" w:type="dxa"/>
        </w:tblCellMar>
        <w:tblLook w:val="04A0" w:firstRow="1" w:lastRow="0" w:firstColumn="1" w:lastColumn="0" w:noHBand="0" w:noVBand="1"/>
      </w:tblPr>
      <w:tblGrid>
        <w:gridCol w:w="2201"/>
        <w:gridCol w:w="7720"/>
      </w:tblGrid>
      <w:tr w:rsidR="007E56EA" w14:paraId="7FF3E134" w14:textId="77777777">
        <w:trPr>
          <w:trHeight w:val="389"/>
        </w:trPr>
        <w:tc>
          <w:tcPr>
            <w:tcW w:w="2201" w:type="dxa"/>
            <w:tcBorders>
              <w:top w:val="single" w:sz="4" w:space="0" w:color="000000"/>
              <w:left w:val="single" w:sz="4" w:space="0" w:color="000000"/>
              <w:bottom w:val="single" w:sz="4" w:space="0" w:color="000000"/>
              <w:right w:val="single" w:sz="4" w:space="0" w:color="000000"/>
            </w:tcBorders>
          </w:tcPr>
          <w:p w14:paraId="74E91FFA" w14:textId="77777777" w:rsidR="007E56EA" w:rsidRDefault="00000000">
            <w:pPr>
              <w:spacing w:after="0" w:line="259" w:lineRule="auto"/>
              <w:ind w:left="0" w:firstLine="0"/>
              <w:jc w:val="left"/>
            </w:pPr>
            <w:r>
              <w:rPr>
                <w:b/>
                <w:sz w:val="22"/>
              </w:rPr>
              <w:t>RL Component</w:t>
            </w:r>
            <w:r>
              <w:rPr>
                <w:sz w:val="22"/>
              </w:rPr>
              <w:t xml:space="preserve"> </w:t>
            </w:r>
          </w:p>
        </w:tc>
        <w:tc>
          <w:tcPr>
            <w:tcW w:w="7720" w:type="dxa"/>
            <w:tcBorders>
              <w:top w:val="single" w:sz="4" w:space="0" w:color="000000"/>
              <w:left w:val="single" w:sz="4" w:space="0" w:color="000000"/>
              <w:bottom w:val="single" w:sz="4" w:space="0" w:color="000000"/>
              <w:right w:val="single" w:sz="4" w:space="0" w:color="000000"/>
            </w:tcBorders>
          </w:tcPr>
          <w:p w14:paraId="2E7CAC89" w14:textId="77777777" w:rsidR="007E56EA" w:rsidRDefault="00000000">
            <w:pPr>
              <w:spacing w:after="0" w:line="259" w:lineRule="auto"/>
              <w:ind w:left="0" w:firstLine="0"/>
              <w:jc w:val="left"/>
            </w:pPr>
            <w:r>
              <w:rPr>
                <w:b/>
                <w:sz w:val="22"/>
              </w:rPr>
              <w:t>Observation / Description</w:t>
            </w:r>
            <w:r>
              <w:rPr>
                <w:sz w:val="22"/>
              </w:rPr>
              <w:t xml:space="preserve"> </w:t>
            </w:r>
          </w:p>
        </w:tc>
      </w:tr>
      <w:tr w:rsidR="007E56EA" w14:paraId="70FB391E" w14:textId="77777777">
        <w:trPr>
          <w:trHeight w:val="2348"/>
        </w:trPr>
        <w:tc>
          <w:tcPr>
            <w:tcW w:w="2201" w:type="dxa"/>
            <w:tcBorders>
              <w:top w:val="single" w:sz="4" w:space="0" w:color="000000"/>
              <w:left w:val="single" w:sz="4" w:space="0" w:color="000000"/>
              <w:bottom w:val="single" w:sz="4" w:space="0" w:color="000000"/>
              <w:right w:val="single" w:sz="4" w:space="0" w:color="000000"/>
            </w:tcBorders>
          </w:tcPr>
          <w:p w14:paraId="4A137523" w14:textId="77777777" w:rsidR="007E56EA" w:rsidRDefault="00000000">
            <w:pPr>
              <w:spacing w:after="0" w:line="259" w:lineRule="auto"/>
              <w:ind w:left="0" w:firstLine="0"/>
              <w:jc w:val="left"/>
            </w:pPr>
            <w:r>
              <w:rPr>
                <w:sz w:val="22"/>
              </w:rPr>
              <w:t xml:space="preserve">Agent(s) </w:t>
            </w:r>
          </w:p>
        </w:tc>
        <w:tc>
          <w:tcPr>
            <w:tcW w:w="7720" w:type="dxa"/>
            <w:tcBorders>
              <w:top w:val="single" w:sz="4" w:space="0" w:color="000000"/>
              <w:left w:val="single" w:sz="4" w:space="0" w:color="000000"/>
              <w:bottom w:val="single" w:sz="4" w:space="0" w:color="000000"/>
              <w:right w:val="single" w:sz="4" w:space="0" w:color="000000"/>
            </w:tcBorders>
          </w:tcPr>
          <w:p w14:paraId="67819342" w14:textId="77777777" w:rsidR="007E56EA" w:rsidRDefault="00000000">
            <w:pPr>
              <w:spacing w:after="0" w:line="259" w:lineRule="auto"/>
              <w:ind w:left="0" w:right="54" w:firstLine="0"/>
            </w:pPr>
            <w:r>
              <w:rPr>
                <w:sz w:val="22"/>
              </w:rPr>
              <w:t xml:space="preserve">Two independent learning agents are created: Agent X and Agent O. Each maintains its own value function (a lookup table mapping board states to estimated </w:t>
            </w:r>
            <w:proofErr w:type="spellStart"/>
            <w:r>
              <w:rPr>
                <w:sz w:val="22"/>
              </w:rPr>
              <w:t>winprobabilities</w:t>
            </w:r>
            <w:proofErr w:type="spellEnd"/>
            <w:r>
              <w:rPr>
                <w:sz w:val="22"/>
              </w:rPr>
              <w:t xml:space="preserve">) and its own hyperparameters (explore probability / learning rate), set independently via the sliders. During training, the two agents play repeatedly against each other (self-play); after training, the user plays interactively against Agent X, which now acts greedily (exploiting) using its learned value function. </w:t>
            </w:r>
          </w:p>
        </w:tc>
      </w:tr>
      <w:tr w:rsidR="007E56EA" w14:paraId="61E70293" w14:textId="77777777">
        <w:trPr>
          <w:trHeight w:val="1966"/>
        </w:trPr>
        <w:tc>
          <w:tcPr>
            <w:tcW w:w="2201" w:type="dxa"/>
            <w:tcBorders>
              <w:top w:val="single" w:sz="4" w:space="0" w:color="000000"/>
              <w:left w:val="single" w:sz="4" w:space="0" w:color="000000"/>
              <w:bottom w:val="single" w:sz="4" w:space="0" w:color="000000"/>
              <w:right w:val="single" w:sz="4" w:space="0" w:color="000000"/>
            </w:tcBorders>
          </w:tcPr>
          <w:p w14:paraId="70CB348C" w14:textId="77777777" w:rsidR="007E56EA" w:rsidRDefault="00000000">
            <w:pPr>
              <w:spacing w:after="0" w:line="259" w:lineRule="auto"/>
              <w:ind w:left="0" w:firstLine="0"/>
              <w:jc w:val="left"/>
            </w:pPr>
            <w:r>
              <w:rPr>
                <w:sz w:val="22"/>
              </w:rPr>
              <w:t xml:space="preserve">Environment </w:t>
            </w:r>
          </w:p>
        </w:tc>
        <w:tc>
          <w:tcPr>
            <w:tcW w:w="7720" w:type="dxa"/>
            <w:tcBorders>
              <w:top w:val="single" w:sz="4" w:space="0" w:color="000000"/>
              <w:left w:val="single" w:sz="4" w:space="0" w:color="000000"/>
              <w:bottom w:val="single" w:sz="4" w:space="0" w:color="000000"/>
              <w:right w:val="single" w:sz="4" w:space="0" w:color="000000"/>
            </w:tcBorders>
          </w:tcPr>
          <w:p w14:paraId="3EABDA6B" w14:textId="77777777" w:rsidR="007E56EA" w:rsidRDefault="00000000">
            <w:pPr>
              <w:spacing w:after="0" w:line="259" w:lineRule="auto"/>
              <w:ind w:left="0" w:right="54" w:firstLine="0"/>
            </w:pPr>
            <w:r>
              <w:rPr>
                <w:sz w:val="22"/>
              </w:rPr>
              <w:t xml:space="preserve">A standard 3x3 Tic-Tac-Toe board. It enforces the rules of the game (legal moves = empty cells, alternating turns, win/draw detection) and returns the resulting state and terminal outcome (win / loss / draw) after each move. The environment is deterministic and fully observable — both agents can see the entire board at every turn. </w:t>
            </w:r>
          </w:p>
        </w:tc>
      </w:tr>
      <w:tr w:rsidR="007E56EA" w14:paraId="43BD0229" w14:textId="77777777">
        <w:trPr>
          <w:trHeight w:val="1589"/>
        </w:trPr>
        <w:tc>
          <w:tcPr>
            <w:tcW w:w="2201" w:type="dxa"/>
            <w:tcBorders>
              <w:top w:val="single" w:sz="4" w:space="0" w:color="000000"/>
              <w:left w:val="single" w:sz="4" w:space="0" w:color="000000"/>
              <w:bottom w:val="single" w:sz="4" w:space="0" w:color="000000"/>
              <w:right w:val="single" w:sz="4" w:space="0" w:color="000000"/>
            </w:tcBorders>
          </w:tcPr>
          <w:p w14:paraId="765ABB15" w14:textId="77777777" w:rsidR="007E56EA" w:rsidRDefault="00000000">
            <w:pPr>
              <w:spacing w:after="0" w:line="259" w:lineRule="auto"/>
              <w:ind w:left="0" w:firstLine="0"/>
              <w:jc w:val="left"/>
            </w:pPr>
            <w:r>
              <w:rPr>
                <w:sz w:val="22"/>
              </w:rPr>
              <w:t xml:space="preserve">State Representation </w:t>
            </w:r>
          </w:p>
        </w:tc>
        <w:tc>
          <w:tcPr>
            <w:tcW w:w="7720" w:type="dxa"/>
            <w:tcBorders>
              <w:top w:val="single" w:sz="4" w:space="0" w:color="000000"/>
              <w:left w:val="single" w:sz="4" w:space="0" w:color="000000"/>
              <w:bottom w:val="single" w:sz="4" w:space="0" w:color="000000"/>
              <w:right w:val="single" w:sz="4" w:space="0" w:color="000000"/>
            </w:tcBorders>
          </w:tcPr>
          <w:p w14:paraId="11C8143C" w14:textId="77777777" w:rsidR="007E56EA" w:rsidRDefault="00000000">
            <w:pPr>
              <w:spacing w:after="0" w:line="259" w:lineRule="auto"/>
              <w:ind w:left="0" w:right="53" w:firstLine="0"/>
            </w:pPr>
            <w:r>
              <w:rPr>
                <w:sz w:val="22"/>
              </w:rPr>
              <w:t xml:space="preserve">Each state </w:t>
            </w:r>
            <w:proofErr w:type="gramStart"/>
            <w:r>
              <w:rPr>
                <w:sz w:val="22"/>
              </w:rPr>
              <w:t>is</w:t>
            </w:r>
            <w:proofErr w:type="gramEnd"/>
            <w:r>
              <w:rPr>
                <w:sz w:val="22"/>
              </w:rPr>
              <w:t xml:space="preserve"> </w:t>
            </w:r>
            <w:proofErr w:type="gramStart"/>
            <w:r>
              <w:rPr>
                <w:sz w:val="22"/>
              </w:rPr>
              <w:t>the</w:t>
            </w:r>
            <w:proofErr w:type="gramEnd"/>
            <w:r>
              <w:rPr>
                <w:sz w:val="22"/>
              </w:rPr>
              <w:t xml:space="preserve"> full 3x3 board configuration (9 cells, each empty / X / O). Internally this is encoded as a single string/hash so it can be used as a key in the value-function lookup table (a dictionary of state -&gt; value). There is no board symmetry reduction — every distinct arrangement of the board is treated as its own unique state. </w:t>
            </w:r>
          </w:p>
        </w:tc>
      </w:tr>
      <w:tr w:rsidR="007E56EA" w14:paraId="707498D7" w14:textId="77777777">
        <w:trPr>
          <w:trHeight w:val="1589"/>
        </w:trPr>
        <w:tc>
          <w:tcPr>
            <w:tcW w:w="2201" w:type="dxa"/>
            <w:tcBorders>
              <w:top w:val="single" w:sz="4" w:space="0" w:color="000000"/>
              <w:left w:val="single" w:sz="4" w:space="0" w:color="000000"/>
              <w:bottom w:val="single" w:sz="4" w:space="0" w:color="000000"/>
              <w:right w:val="single" w:sz="4" w:space="0" w:color="000000"/>
            </w:tcBorders>
          </w:tcPr>
          <w:p w14:paraId="4508B9DC" w14:textId="77777777" w:rsidR="007E56EA" w:rsidRDefault="00000000">
            <w:pPr>
              <w:spacing w:after="0" w:line="259" w:lineRule="auto"/>
              <w:ind w:left="0" w:firstLine="0"/>
              <w:jc w:val="left"/>
            </w:pPr>
            <w:r>
              <w:rPr>
                <w:sz w:val="22"/>
              </w:rPr>
              <w:t xml:space="preserve">Action Space </w:t>
            </w:r>
          </w:p>
        </w:tc>
        <w:tc>
          <w:tcPr>
            <w:tcW w:w="7720" w:type="dxa"/>
            <w:tcBorders>
              <w:top w:val="single" w:sz="4" w:space="0" w:color="000000"/>
              <w:left w:val="single" w:sz="4" w:space="0" w:color="000000"/>
              <w:bottom w:val="single" w:sz="4" w:space="0" w:color="000000"/>
              <w:right w:val="single" w:sz="4" w:space="0" w:color="000000"/>
            </w:tcBorders>
          </w:tcPr>
          <w:p w14:paraId="7ACEF407" w14:textId="77777777" w:rsidR="007E56EA" w:rsidRDefault="00000000">
            <w:pPr>
              <w:spacing w:after="0" w:line="259" w:lineRule="auto"/>
              <w:ind w:left="0" w:right="53" w:firstLine="0"/>
            </w:pPr>
            <w:r>
              <w:rPr>
                <w:sz w:val="22"/>
              </w:rPr>
              <w:t xml:space="preserve">At any given (non-terminal) state, the available actions are 'place my mark in one of the currently empty cells.' The action space therefore shrinks as the game progresses (up to 9 possible actions on the first move, fewer thereafter) and is state-dependent — only empty cells are legal. </w:t>
            </w:r>
          </w:p>
        </w:tc>
      </w:tr>
      <w:tr w:rsidR="007E56EA" w14:paraId="37E1D685" w14:textId="77777777">
        <w:trPr>
          <w:trHeight w:val="1589"/>
        </w:trPr>
        <w:tc>
          <w:tcPr>
            <w:tcW w:w="2201" w:type="dxa"/>
            <w:tcBorders>
              <w:top w:val="single" w:sz="4" w:space="0" w:color="000000"/>
              <w:left w:val="single" w:sz="4" w:space="0" w:color="000000"/>
              <w:bottom w:val="single" w:sz="4" w:space="0" w:color="000000"/>
              <w:right w:val="single" w:sz="4" w:space="0" w:color="000000"/>
            </w:tcBorders>
          </w:tcPr>
          <w:p w14:paraId="44186A50" w14:textId="77777777" w:rsidR="007E56EA" w:rsidRDefault="00000000">
            <w:pPr>
              <w:spacing w:after="0" w:line="259" w:lineRule="auto"/>
              <w:ind w:left="0" w:firstLine="0"/>
              <w:jc w:val="left"/>
            </w:pPr>
            <w:r>
              <w:rPr>
                <w:sz w:val="22"/>
              </w:rPr>
              <w:lastRenderedPageBreak/>
              <w:t xml:space="preserve">Reward Function </w:t>
            </w:r>
          </w:p>
        </w:tc>
        <w:tc>
          <w:tcPr>
            <w:tcW w:w="7720" w:type="dxa"/>
            <w:tcBorders>
              <w:top w:val="single" w:sz="4" w:space="0" w:color="000000"/>
              <w:left w:val="single" w:sz="4" w:space="0" w:color="000000"/>
              <w:bottom w:val="single" w:sz="4" w:space="0" w:color="000000"/>
              <w:right w:val="single" w:sz="4" w:space="0" w:color="000000"/>
            </w:tcBorders>
          </w:tcPr>
          <w:p w14:paraId="77B362CA" w14:textId="77777777" w:rsidR="007E56EA" w:rsidRDefault="00000000">
            <w:pPr>
              <w:spacing w:after="0" w:line="259" w:lineRule="auto"/>
              <w:ind w:left="0" w:right="56" w:firstLine="0"/>
            </w:pPr>
            <w:r>
              <w:rPr>
                <w:sz w:val="22"/>
              </w:rPr>
              <w:t xml:space="preserve">Reward is sparse and only given at terminal states: +1 (value 1) if the agent's move results in a win, 0 if it results in a loss or a draw, and 0.5 as the initial value assigned to every non-terminal state before training begins (not a reward, but the initial 'unknown' estimate). No reward is given for intermediate, non-terminal moves. </w:t>
            </w:r>
          </w:p>
        </w:tc>
      </w:tr>
      <w:tr w:rsidR="007E56EA" w14:paraId="0260B4EE" w14:textId="77777777">
        <w:trPr>
          <w:trHeight w:val="3106"/>
        </w:trPr>
        <w:tc>
          <w:tcPr>
            <w:tcW w:w="2201" w:type="dxa"/>
            <w:tcBorders>
              <w:top w:val="single" w:sz="4" w:space="0" w:color="000000"/>
              <w:left w:val="single" w:sz="4" w:space="0" w:color="000000"/>
              <w:bottom w:val="single" w:sz="4" w:space="0" w:color="000000"/>
              <w:right w:val="single" w:sz="4" w:space="0" w:color="000000"/>
            </w:tcBorders>
          </w:tcPr>
          <w:p w14:paraId="6DEF7EF6" w14:textId="77777777" w:rsidR="007E56EA" w:rsidRDefault="00000000">
            <w:pPr>
              <w:spacing w:after="0" w:line="259" w:lineRule="auto"/>
              <w:ind w:left="0" w:firstLine="0"/>
              <w:jc w:val="left"/>
            </w:pPr>
            <w:r>
              <w:rPr>
                <w:sz w:val="22"/>
              </w:rPr>
              <w:t xml:space="preserve">Learning Approach </w:t>
            </w:r>
          </w:p>
        </w:tc>
        <w:tc>
          <w:tcPr>
            <w:tcW w:w="7720" w:type="dxa"/>
            <w:tcBorders>
              <w:top w:val="single" w:sz="4" w:space="0" w:color="000000"/>
              <w:left w:val="single" w:sz="4" w:space="0" w:color="000000"/>
              <w:bottom w:val="single" w:sz="4" w:space="0" w:color="000000"/>
              <w:right w:val="single" w:sz="4" w:space="0" w:color="000000"/>
            </w:tcBorders>
          </w:tcPr>
          <w:p w14:paraId="17E68A9F" w14:textId="77777777" w:rsidR="007E56EA" w:rsidRDefault="00000000">
            <w:pPr>
              <w:spacing w:after="0" w:line="259" w:lineRule="auto"/>
              <w:ind w:left="0" w:right="53" w:firstLine="0"/>
            </w:pPr>
            <w:r>
              <w:rPr>
                <w:sz w:val="22"/>
              </w:rPr>
              <w:t>This is a Temporal-Difference (TD) learning approach using a state-value function V(s), similar in spirit to Sutton &amp; Barto's classic Tic-Tac-Toe example (</w:t>
            </w:r>
            <w:proofErr w:type="gramStart"/>
            <w:r>
              <w:rPr>
                <w:sz w:val="22"/>
              </w:rPr>
              <w:t>TD(</w:t>
            </w:r>
            <w:proofErr w:type="gramEnd"/>
            <w:r>
              <w:rPr>
                <w:sz w:val="22"/>
              </w:rPr>
              <w:t xml:space="preserve">0)). After each game, the agent walks back through the sequence of states it visited during that game (in reverse order) and updates each state's value slightly toward the value of the state that followed it: V(s) &lt;- V(s) + alpha * [V(s') - V(s)], where alpha is the learning rate. Action selection uses an epsilon-greedy policy: with probability epsilon the agent explores (plays a random legal move); </w:t>
            </w:r>
            <w:proofErr w:type="gramStart"/>
            <w:r>
              <w:rPr>
                <w:sz w:val="22"/>
              </w:rPr>
              <w:t>otherwise</w:t>
            </w:r>
            <w:proofErr w:type="gramEnd"/>
            <w:r>
              <w:rPr>
                <w:sz w:val="22"/>
              </w:rPr>
              <w:t xml:space="preserve"> it exploits (plays the move leading to the highest-valued next state). </w:t>
            </w:r>
          </w:p>
        </w:tc>
      </w:tr>
      <w:tr w:rsidR="007E56EA" w14:paraId="4210286D" w14:textId="77777777">
        <w:trPr>
          <w:trHeight w:val="1586"/>
        </w:trPr>
        <w:tc>
          <w:tcPr>
            <w:tcW w:w="2201" w:type="dxa"/>
            <w:tcBorders>
              <w:top w:val="single" w:sz="4" w:space="0" w:color="000000"/>
              <w:left w:val="single" w:sz="4" w:space="0" w:color="000000"/>
              <w:bottom w:val="single" w:sz="4" w:space="0" w:color="000000"/>
              <w:right w:val="single" w:sz="4" w:space="0" w:color="000000"/>
            </w:tcBorders>
          </w:tcPr>
          <w:p w14:paraId="5309C6A8" w14:textId="77777777" w:rsidR="007E56EA" w:rsidRDefault="00000000">
            <w:pPr>
              <w:spacing w:after="0" w:line="259" w:lineRule="auto"/>
              <w:ind w:left="0" w:firstLine="0"/>
              <w:jc w:val="left"/>
            </w:pPr>
            <w:r>
              <w:rPr>
                <w:sz w:val="22"/>
              </w:rPr>
              <w:t xml:space="preserve">Exploration Strategy </w:t>
            </w:r>
          </w:p>
        </w:tc>
        <w:tc>
          <w:tcPr>
            <w:tcW w:w="7720" w:type="dxa"/>
            <w:tcBorders>
              <w:top w:val="single" w:sz="4" w:space="0" w:color="000000"/>
              <w:left w:val="single" w:sz="4" w:space="0" w:color="000000"/>
              <w:bottom w:val="single" w:sz="4" w:space="0" w:color="000000"/>
              <w:right w:val="single" w:sz="4" w:space="0" w:color="000000"/>
            </w:tcBorders>
          </w:tcPr>
          <w:p w14:paraId="3916FDB7" w14:textId="77777777" w:rsidR="007E56EA" w:rsidRDefault="00000000">
            <w:pPr>
              <w:spacing w:after="0" w:line="259" w:lineRule="auto"/>
              <w:ind w:left="0" w:right="54" w:firstLine="0"/>
            </w:pPr>
            <w:r>
              <w:rPr>
                <w:sz w:val="22"/>
              </w:rPr>
              <w:t xml:space="preserve">Epsilon-greedy, controlled per-agent by the 'Explore Probability' slider. Higher epsilon = more random moves = more exploration of new states but weaker play; lower epsilon = more exploitation of the current value function = stronger, more deterministic play (but risk of never discovering better strategies). </w:t>
            </w:r>
          </w:p>
        </w:tc>
      </w:tr>
      <w:tr w:rsidR="007E56EA" w14:paraId="6E9F658C" w14:textId="77777777">
        <w:trPr>
          <w:trHeight w:val="831"/>
        </w:trPr>
        <w:tc>
          <w:tcPr>
            <w:tcW w:w="2201" w:type="dxa"/>
            <w:tcBorders>
              <w:top w:val="single" w:sz="4" w:space="0" w:color="000000"/>
              <w:left w:val="single" w:sz="4" w:space="0" w:color="000000"/>
              <w:bottom w:val="single" w:sz="4" w:space="0" w:color="000000"/>
              <w:right w:val="single" w:sz="4" w:space="0" w:color="000000"/>
            </w:tcBorders>
          </w:tcPr>
          <w:p w14:paraId="00EBBA5D" w14:textId="77777777" w:rsidR="007E56EA" w:rsidRDefault="00000000">
            <w:pPr>
              <w:spacing w:after="0" w:line="259" w:lineRule="auto"/>
              <w:ind w:left="0" w:firstLine="0"/>
              <w:jc w:val="left"/>
            </w:pPr>
            <w:r>
              <w:rPr>
                <w:sz w:val="22"/>
              </w:rPr>
              <w:t xml:space="preserve">Hyperparameters exposed in UI </w:t>
            </w:r>
          </w:p>
        </w:tc>
        <w:tc>
          <w:tcPr>
            <w:tcW w:w="7720" w:type="dxa"/>
            <w:tcBorders>
              <w:top w:val="single" w:sz="4" w:space="0" w:color="000000"/>
              <w:left w:val="single" w:sz="4" w:space="0" w:color="000000"/>
              <w:bottom w:val="single" w:sz="4" w:space="0" w:color="000000"/>
              <w:right w:val="single" w:sz="4" w:space="0" w:color="000000"/>
            </w:tcBorders>
          </w:tcPr>
          <w:p w14:paraId="6E593050" w14:textId="77777777" w:rsidR="007E56EA" w:rsidRDefault="00000000">
            <w:pPr>
              <w:spacing w:after="0" w:line="259" w:lineRule="auto"/>
              <w:ind w:left="0" w:firstLine="0"/>
            </w:pPr>
            <w:r>
              <w:rPr>
                <w:sz w:val="22"/>
              </w:rPr>
              <w:t xml:space="preserve">Number of Episodes (training games played), Explore Probability (epsilon) and Learning Rate (alpha), each set independently for Agent 1 (X) and Agent 2 (O). </w:t>
            </w:r>
          </w:p>
        </w:tc>
      </w:tr>
    </w:tbl>
    <w:p w14:paraId="7407943B" w14:textId="77777777" w:rsidR="007E56EA" w:rsidRDefault="00000000">
      <w:pPr>
        <w:pStyle w:val="Heading1"/>
        <w:ind w:left="-5"/>
      </w:pPr>
      <w:r>
        <w:t xml:space="preserve">Task 2: Training  </w:t>
      </w:r>
    </w:p>
    <w:tbl>
      <w:tblPr>
        <w:tblStyle w:val="TableGrid"/>
        <w:tblW w:w="9921" w:type="dxa"/>
        <w:tblInd w:w="5" w:type="dxa"/>
        <w:tblCellMar>
          <w:top w:w="7" w:type="dxa"/>
          <w:left w:w="108" w:type="dxa"/>
          <w:bottom w:w="0" w:type="dxa"/>
          <w:right w:w="59" w:type="dxa"/>
        </w:tblCellMar>
        <w:tblLook w:val="04A0" w:firstRow="1" w:lastRow="0" w:firstColumn="1" w:lastColumn="0" w:noHBand="0" w:noVBand="1"/>
      </w:tblPr>
      <w:tblGrid>
        <w:gridCol w:w="1301"/>
        <w:gridCol w:w="1501"/>
        <w:gridCol w:w="1500"/>
        <w:gridCol w:w="1500"/>
        <w:gridCol w:w="4119"/>
      </w:tblGrid>
      <w:tr w:rsidR="007E56EA" w14:paraId="4BF31ED6" w14:textId="77777777">
        <w:trPr>
          <w:trHeight w:val="389"/>
        </w:trPr>
        <w:tc>
          <w:tcPr>
            <w:tcW w:w="1301" w:type="dxa"/>
            <w:tcBorders>
              <w:top w:val="single" w:sz="4" w:space="0" w:color="000000"/>
              <w:left w:val="single" w:sz="4" w:space="0" w:color="000000"/>
              <w:bottom w:val="single" w:sz="4" w:space="0" w:color="000000"/>
              <w:right w:val="single" w:sz="4" w:space="0" w:color="000000"/>
            </w:tcBorders>
          </w:tcPr>
          <w:p w14:paraId="61CE9CAF" w14:textId="77777777" w:rsidR="007E56EA" w:rsidRDefault="00000000">
            <w:pPr>
              <w:spacing w:after="0" w:line="259" w:lineRule="auto"/>
              <w:ind w:left="0" w:firstLine="0"/>
              <w:jc w:val="left"/>
            </w:pPr>
            <w:r>
              <w:rPr>
                <w:b/>
                <w:sz w:val="22"/>
              </w:rPr>
              <w:t>Episodes</w:t>
            </w:r>
            <w:r>
              <w:rPr>
                <w:sz w:val="22"/>
              </w:rPr>
              <w:t xml:space="preserve"> </w:t>
            </w:r>
          </w:p>
        </w:tc>
        <w:tc>
          <w:tcPr>
            <w:tcW w:w="1501" w:type="dxa"/>
            <w:tcBorders>
              <w:top w:val="single" w:sz="4" w:space="0" w:color="000000"/>
              <w:left w:val="single" w:sz="4" w:space="0" w:color="000000"/>
              <w:bottom w:val="single" w:sz="4" w:space="0" w:color="000000"/>
              <w:right w:val="single" w:sz="4" w:space="0" w:color="000000"/>
            </w:tcBorders>
          </w:tcPr>
          <w:p w14:paraId="4E5DCC27" w14:textId="77777777" w:rsidR="007E56EA" w:rsidRDefault="00000000">
            <w:pPr>
              <w:spacing w:after="0" w:line="259" w:lineRule="auto"/>
              <w:ind w:left="0" w:firstLine="0"/>
              <w:jc w:val="left"/>
            </w:pPr>
            <w:r>
              <w:rPr>
                <w:b/>
                <w:sz w:val="22"/>
              </w:rPr>
              <w:t>Win %</w:t>
            </w:r>
            <w:r>
              <w:rPr>
                <w:sz w:val="22"/>
              </w:rP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7F6DC131" w14:textId="77777777" w:rsidR="007E56EA" w:rsidRDefault="00000000">
            <w:pPr>
              <w:spacing w:after="0" w:line="259" w:lineRule="auto"/>
              <w:ind w:left="0" w:firstLine="0"/>
              <w:jc w:val="left"/>
            </w:pPr>
            <w:r>
              <w:rPr>
                <w:b/>
                <w:sz w:val="22"/>
              </w:rPr>
              <w:t>Loss %</w:t>
            </w:r>
            <w:r>
              <w:rPr>
                <w:sz w:val="22"/>
              </w:rPr>
              <w:t xml:space="preserve"> </w:t>
            </w:r>
          </w:p>
        </w:tc>
        <w:tc>
          <w:tcPr>
            <w:tcW w:w="1500" w:type="dxa"/>
            <w:tcBorders>
              <w:top w:val="single" w:sz="4" w:space="0" w:color="000000"/>
              <w:left w:val="single" w:sz="4" w:space="0" w:color="000000"/>
              <w:bottom w:val="single" w:sz="4" w:space="0" w:color="000000"/>
              <w:right w:val="single" w:sz="4" w:space="0" w:color="000000"/>
            </w:tcBorders>
          </w:tcPr>
          <w:p w14:paraId="30996A84" w14:textId="77777777" w:rsidR="007E56EA" w:rsidRDefault="00000000">
            <w:pPr>
              <w:spacing w:after="0" w:line="259" w:lineRule="auto"/>
              <w:ind w:left="0" w:firstLine="0"/>
              <w:jc w:val="left"/>
            </w:pPr>
            <w:r>
              <w:rPr>
                <w:b/>
                <w:sz w:val="22"/>
              </w:rPr>
              <w:t>Draw %</w:t>
            </w:r>
            <w:r>
              <w:rPr>
                <w:sz w:val="22"/>
              </w:rPr>
              <w:t xml:space="preserve"> </w:t>
            </w:r>
          </w:p>
        </w:tc>
        <w:tc>
          <w:tcPr>
            <w:tcW w:w="4119" w:type="dxa"/>
            <w:tcBorders>
              <w:top w:val="single" w:sz="4" w:space="0" w:color="000000"/>
              <w:left w:val="single" w:sz="4" w:space="0" w:color="000000"/>
              <w:bottom w:val="single" w:sz="4" w:space="0" w:color="000000"/>
              <w:right w:val="single" w:sz="4" w:space="0" w:color="000000"/>
            </w:tcBorders>
          </w:tcPr>
          <w:p w14:paraId="08980B38" w14:textId="77777777" w:rsidR="007E56EA" w:rsidRDefault="00000000">
            <w:pPr>
              <w:spacing w:after="0" w:line="259" w:lineRule="auto"/>
              <w:ind w:left="0" w:firstLine="0"/>
              <w:jc w:val="left"/>
            </w:pPr>
            <w:r>
              <w:rPr>
                <w:b/>
                <w:sz w:val="22"/>
              </w:rPr>
              <w:t xml:space="preserve">Observed </w:t>
            </w:r>
            <w:proofErr w:type="spellStart"/>
            <w:r>
              <w:rPr>
                <w:b/>
                <w:sz w:val="22"/>
              </w:rPr>
              <w:t>Behaviour</w:t>
            </w:r>
            <w:proofErr w:type="spellEnd"/>
            <w:r>
              <w:rPr>
                <w:b/>
                <w:sz w:val="22"/>
              </w:rPr>
              <w:t xml:space="preserve"> </w:t>
            </w:r>
            <w:r>
              <w:rPr>
                <w:sz w:val="22"/>
              </w:rPr>
              <w:t xml:space="preserve"> </w:t>
            </w:r>
          </w:p>
        </w:tc>
      </w:tr>
      <w:tr w:rsidR="007E56EA" w14:paraId="3DE13348" w14:textId="77777777">
        <w:trPr>
          <w:trHeight w:val="1450"/>
        </w:trPr>
        <w:tc>
          <w:tcPr>
            <w:tcW w:w="1301" w:type="dxa"/>
            <w:tcBorders>
              <w:top w:val="single" w:sz="4" w:space="0" w:color="000000"/>
              <w:left w:val="single" w:sz="4" w:space="0" w:color="000000"/>
              <w:bottom w:val="single" w:sz="4" w:space="0" w:color="000000"/>
              <w:right w:val="single" w:sz="4" w:space="0" w:color="000000"/>
            </w:tcBorders>
          </w:tcPr>
          <w:p w14:paraId="48F2DA1F" w14:textId="77777777" w:rsidR="007E56EA" w:rsidRDefault="00000000">
            <w:pPr>
              <w:spacing w:after="0" w:line="259" w:lineRule="auto"/>
              <w:ind w:left="0" w:firstLine="0"/>
              <w:jc w:val="left"/>
            </w:pPr>
            <w:r>
              <w:rPr>
                <w:sz w:val="22"/>
              </w:rPr>
              <w:t xml:space="preserve">100 </w:t>
            </w:r>
          </w:p>
        </w:tc>
        <w:tc>
          <w:tcPr>
            <w:tcW w:w="1501" w:type="dxa"/>
            <w:tcBorders>
              <w:top w:val="single" w:sz="4" w:space="0" w:color="000000"/>
              <w:left w:val="single" w:sz="4" w:space="0" w:color="000000"/>
              <w:bottom w:val="single" w:sz="4" w:space="0" w:color="000000"/>
              <w:right w:val="single" w:sz="4" w:space="0" w:color="000000"/>
            </w:tcBorders>
          </w:tcPr>
          <w:p w14:paraId="27A6C40F" w14:textId="77777777" w:rsidR="007E56EA" w:rsidRDefault="00000000">
            <w:pPr>
              <w:spacing w:after="0" w:line="259" w:lineRule="auto"/>
              <w:ind w:left="0" w:firstLine="0"/>
              <w:jc w:val="left"/>
            </w:pPr>
            <w:r>
              <w:rPr>
                <w:sz w:val="22"/>
              </w:rPr>
              <w:t xml:space="preserve">59.00 </w:t>
            </w:r>
          </w:p>
        </w:tc>
        <w:tc>
          <w:tcPr>
            <w:tcW w:w="1500" w:type="dxa"/>
            <w:tcBorders>
              <w:top w:val="single" w:sz="4" w:space="0" w:color="000000"/>
              <w:left w:val="single" w:sz="4" w:space="0" w:color="000000"/>
              <w:bottom w:val="single" w:sz="4" w:space="0" w:color="000000"/>
              <w:right w:val="single" w:sz="4" w:space="0" w:color="000000"/>
            </w:tcBorders>
          </w:tcPr>
          <w:p w14:paraId="43BC4366" w14:textId="77777777" w:rsidR="007E56EA" w:rsidRDefault="00000000">
            <w:pPr>
              <w:spacing w:after="0" w:line="259" w:lineRule="auto"/>
              <w:ind w:left="0" w:firstLine="0"/>
              <w:jc w:val="left"/>
            </w:pPr>
            <w:r>
              <w:rPr>
                <w:sz w:val="22"/>
              </w:rPr>
              <w:t xml:space="preserve">27.80 </w:t>
            </w:r>
          </w:p>
        </w:tc>
        <w:tc>
          <w:tcPr>
            <w:tcW w:w="1500" w:type="dxa"/>
            <w:tcBorders>
              <w:top w:val="single" w:sz="4" w:space="0" w:color="000000"/>
              <w:left w:val="single" w:sz="4" w:space="0" w:color="000000"/>
              <w:bottom w:val="single" w:sz="4" w:space="0" w:color="000000"/>
              <w:right w:val="single" w:sz="4" w:space="0" w:color="000000"/>
            </w:tcBorders>
          </w:tcPr>
          <w:p w14:paraId="287272A1" w14:textId="77777777" w:rsidR="007E56EA" w:rsidRDefault="00000000">
            <w:pPr>
              <w:spacing w:after="0" w:line="259" w:lineRule="auto"/>
              <w:ind w:left="0" w:firstLine="0"/>
              <w:jc w:val="left"/>
            </w:pPr>
            <w:r>
              <w:rPr>
                <w:sz w:val="22"/>
              </w:rPr>
              <w:t xml:space="preserve">13.20 </w:t>
            </w:r>
          </w:p>
        </w:tc>
        <w:tc>
          <w:tcPr>
            <w:tcW w:w="4119" w:type="dxa"/>
            <w:tcBorders>
              <w:top w:val="single" w:sz="4" w:space="0" w:color="000000"/>
              <w:left w:val="single" w:sz="4" w:space="0" w:color="000000"/>
              <w:bottom w:val="single" w:sz="4" w:space="0" w:color="000000"/>
              <w:right w:val="single" w:sz="4" w:space="0" w:color="000000"/>
            </w:tcBorders>
          </w:tcPr>
          <w:p w14:paraId="49A44468" w14:textId="77777777" w:rsidR="007E56EA" w:rsidRDefault="00000000">
            <w:pPr>
              <w:spacing w:after="0" w:line="259" w:lineRule="auto"/>
              <w:ind w:left="0" w:right="51" w:firstLine="0"/>
            </w:pPr>
            <w:r>
              <w:rPr>
                <w:sz w:val="20"/>
              </w:rPr>
              <w:t xml:space="preserve">Win rate </w:t>
            </w:r>
            <w:proofErr w:type="gramStart"/>
            <w:r>
              <w:rPr>
                <w:sz w:val="20"/>
              </w:rPr>
              <w:t>only</w:t>
            </w:r>
            <w:proofErr w:type="gramEnd"/>
            <w:r>
              <w:rPr>
                <w:sz w:val="20"/>
              </w:rPr>
              <w:t xml:space="preserve"> 59% and loss rate </w:t>
            </w:r>
            <w:proofErr w:type="gramStart"/>
            <w:r>
              <w:rPr>
                <w:sz w:val="20"/>
              </w:rPr>
              <w:t>still</w:t>
            </w:r>
            <w:proofErr w:type="gramEnd"/>
            <w:r>
              <w:rPr>
                <w:sz w:val="20"/>
              </w:rPr>
              <w:t xml:space="preserve"> high (28%) value function is barely trained. Agent frequently fails to block obvious threats and misses winning moves; play is close to random.</w:t>
            </w:r>
            <w:r>
              <w:rPr>
                <w:sz w:val="22"/>
              </w:rPr>
              <w:t xml:space="preserve"> </w:t>
            </w:r>
          </w:p>
        </w:tc>
      </w:tr>
      <w:tr w:rsidR="007E56EA" w14:paraId="554C930E" w14:textId="77777777">
        <w:trPr>
          <w:trHeight w:val="1453"/>
        </w:trPr>
        <w:tc>
          <w:tcPr>
            <w:tcW w:w="1301" w:type="dxa"/>
            <w:tcBorders>
              <w:top w:val="single" w:sz="4" w:space="0" w:color="000000"/>
              <w:left w:val="single" w:sz="4" w:space="0" w:color="000000"/>
              <w:bottom w:val="single" w:sz="4" w:space="0" w:color="000000"/>
              <w:right w:val="single" w:sz="4" w:space="0" w:color="000000"/>
            </w:tcBorders>
          </w:tcPr>
          <w:p w14:paraId="03792169" w14:textId="77777777" w:rsidR="007E56EA" w:rsidRDefault="00000000">
            <w:pPr>
              <w:spacing w:after="0" w:line="259" w:lineRule="auto"/>
              <w:ind w:left="0" w:firstLine="0"/>
              <w:jc w:val="left"/>
            </w:pPr>
            <w:r>
              <w:rPr>
                <w:sz w:val="22"/>
              </w:rPr>
              <w:t xml:space="preserve">500 </w:t>
            </w:r>
          </w:p>
        </w:tc>
        <w:tc>
          <w:tcPr>
            <w:tcW w:w="1501" w:type="dxa"/>
            <w:tcBorders>
              <w:top w:val="single" w:sz="4" w:space="0" w:color="000000"/>
              <w:left w:val="single" w:sz="4" w:space="0" w:color="000000"/>
              <w:bottom w:val="single" w:sz="4" w:space="0" w:color="000000"/>
              <w:right w:val="single" w:sz="4" w:space="0" w:color="000000"/>
            </w:tcBorders>
          </w:tcPr>
          <w:p w14:paraId="59035ADC" w14:textId="77777777" w:rsidR="007E56EA" w:rsidRDefault="00000000">
            <w:pPr>
              <w:spacing w:after="0" w:line="259" w:lineRule="auto"/>
              <w:ind w:left="0" w:firstLine="0"/>
              <w:jc w:val="left"/>
            </w:pPr>
            <w:r>
              <w:rPr>
                <w:sz w:val="22"/>
              </w:rPr>
              <w:t xml:space="preserve">76.20 </w:t>
            </w:r>
          </w:p>
        </w:tc>
        <w:tc>
          <w:tcPr>
            <w:tcW w:w="1500" w:type="dxa"/>
            <w:tcBorders>
              <w:top w:val="single" w:sz="4" w:space="0" w:color="000000"/>
              <w:left w:val="single" w:sz="4" w:space="0" w:color="000000"/>
              <w:bottom w:val="single" w:sz="4" w:space="0" w:color="000000"/>
              <w:right w:val="single" w:sz="4" w:space="0" w:color="000000"/>
            </w:tcBorders>
          </w:tcPr>
          <w:p w14:paraId="70C1A015" w14:textId="77777777" w:rsidR="007E56EA" w:rsidRDefault="00000000">
            <w:pPr>
              <w:spacing w:after="0" w:line="259" w:lineRule="auto"/>
              <w:ind w:left="0" w:firstLine="0"/>
              <w:jc w:val="left"/>
            </w:pPr>
            <w:r>
              <w:rPr>
                <w:sz w:val="22"/>
              </w:rPr>
              <w:t xml:space="preserve">12.40 </w:t>
            </w:r>
          </w:p>
        </w:tc>
        <w:tc>
          <w:tcPr>
            <w:tcW w:w="1500" w:type="dxa"/>
            <w:tcBorders>
              <w:top w:val="single" w:sz="4" w:space="0" w:color="000000"/>
              <w:left w:val="single" w:sz="4" w:space="0" w:color="000000"/>
              <w:bottom w:val="single" w:sz="4" w:space="0" w:color="000000"/>
              <w:right w:val="single" w:sz="4" w:space="0" w:color="000000"/>
            </w:tcBorders>
          </w:tcPr>
          <w:p w14:paraId="4F2730A0" w14:textId="77777777" w:rsidR="007E56EA" w:rsidRDefault="00000000">
            <w:pPr>
              <w:spacing w:after="0" w:line="259" w:lineRule="auto"/>
              <w:ind w:left="0" w:firstLine="0"/>
              <w:jc w:val="left"/>
            </w:pPr>
            <w:r>
              <w:rPr>
                <w:sz w:val="22"/>
              </w:rPr>
              <w:t xml:space="preserve">11.40 </w:t>
            </w:r>
          </w:p>
        </w:tc>
        <w:tc>
          <w:tcPr>
            <w:tcW w:w="4119" w:type="dxa"/>
            <w:tcBorders>
              <w:top w:val="single" w:sz="4" w:space="0" w:color="000000"/>
              <w:left w:val="single" w:sz="4" w:space="0" w:color="000000"/>
              <w:bottom w:val="single" w:sz="4" w:space="0" w:color="000000"/>
              <w:right w:val="single" w:sz="4" w:space="0" w:color="000000"/>
            </w:tcBorders>
          </w:tcPr>
          <w:p w14:paraId="2D8152A7" w14:textId="77777777" w:rsidR="007E56EA" w:rsidRDefault="00000000">
            <w:pPr>
              <w:spacing w:after="0" w:line="259" w:lineRule="auto"/>
              <w:ind w:left="0" w:right="52" w:firstLine="0"/>
            </w:pPr>
            <w:r>
              <w:rPr>
                <w:sz w:val="20"/>
              </w:rPr>
              <w:t xml:space="preserve">Win rate jumps to </w:t>
            </w:r>
            <w:proofErr w:type="gramStart"/>
            <w:r>
              <w:rPr>
                <w:sz w:val="20"/>
              </w:rPr>
              <w:t>76%,</w:t>
            </w:r>
            <w:proofErr w:type="gramEnd"/>
            <w:r>
              <w:rPr>
                <w:sz w:val="20"/>
              </w:rPr>
              <w:t xml:space="preserve"> loss drops to 12%. </w:t>
            </w:r>
            <w:proofErr w:type="gramStart"/>
            <w:r>
              <w:rPr>
                <w:sz w:val="20"/>
              </w:rPr>
              <w:t>Agent is</w:t>
            </w:r>
            <w:proofErr w:type="gramEnd"/>
            <w:r>
              <w:rPr>
                <w:sz w:val="20"/>
              </w:rPr>
              <w:t xml:space="preserve"> starting to consistently block single, obvious threats and take immediate winning moves, but still gets caught by multi-move traps (forks).</w:t>
            </w:r>
            <w:r>
              <w:rPr>
                <w:sz w:val="22"/>
              </w:rPr>
              <w:t xml:space="preserve"> </w:t>
            </w:r>
          </w:p>
        </w:tc>
      </w:tr>
      <w:tr w:rsidR="007E56EA" w14:paraId="7C0A1E55" w14:textId="77777777">
        <w:trPr>
          <w:trHeight w:val="1450"/>
        </w:trPr>
        <w:tc>
          <w:tcPr>
            <w:tcW w:w="1301" w:type="dxa"/>
            <w:tcBorders>
              <w:top w:val="single" w:sz="4" w:space="0" w:color="000000"/>
              <w:left w:val="single" w:sz="4" w:space="0" w:color="000000"/>
              <w:bottom w:val="single" w:sz="4" w:space="0" w:color="000000"/>
              <w:right w:val="single" w:sz="4" w:space="0" w:color="000000"/>
            </w:tcBorders>
          </w:tcPr>
          <w:p w14:paraId="75B25760" w14:textId="77777777" w:rsidR="007E56EA" w:rsidRDefault="00000000">
            <w:pPr>
              <w:spacing w:after="0" w:line="259" w:lineRule="auto"/>
              <w:ind w:left="0" w:firstLine="0"/>
              <w:jc w:val="left"/>
            </w:pPr>
            <w:r>
              <w:rPr>
                <w:sz w:val="22"/>
              </w:rPr>
              <w:t xml:space="preserve">1,000 </w:t>
            </w:r>
          </w:p>
        </w:tc>
        <w:tc>
          <w:tcPr>
            <w:tcW w:w="1501" w:type="dxa"/>
            <w:tcBorders>
              <w:top w:val="single" w:sz="4" w:space="0" w:color="000000"/>
              <w:left w:val="single" w:sz="4" w:space="0" w:color="000000"/>
              <w:bottom w:val="single" w:sz="4" w:space="0" w:color="000000"/>
              <w:right w:val="single" w:sz="4" w:space="0" w:color="000000"/>
            </w:tcBorders>
          </w:tcPr>
          <w:p w14:paraId="55CEEF2A" w14:textId="77777777" w:rsidR="007E56EA" w:rsidRDefault="00000000">
            <w:pPr>
              <w:spacing w:after="0" w:line="259" w:lineRule="auto"/>
              <w:ind w:left="0" w:firstLine="0"/>
              <w:jc w:val="left"/>
            </w:pPr>
            <w:r>
              <w:rPr>
                <w:sz w:val="22"/>
              </w:rPr>
              <w:t xml:space="preserve">91.50 </w:t>
            </w:r>
          </w:p>
        </w:tc>
        <w:tc>
          <w:tcPr>
            <w:tcW w:w="1500" w:type="dxa"/>
            <w:tcBorders>
              <w:top w:val="single" w:sz="4" w:space="0" w:color="000000"/>
              <w:left w:val="single" w:sz="4" w:space="0" w:color="000000"/>
              <w:bottom w:val="single" w:sz="4" w:space="0" w:color="000000"/>
              <w:right w:val="single" w:sz="4" w:space="0" w:color="000000"/>
            </w:tcBorders>
          </w:tcPr>
          <w:p w14:paraId="7EBA10AB" w14:textId="77777777" w:rsidR="007E56EA" w:rsidRDefault="00000000">
            <w:pPr>
              <w:spacing w:after="0" w:line="259" w:lineRule="auto"/>
              <w:ind w:left="0" w:firstLine="0"/>
              <w:jc w:val="left"/>
            </w:pPr>
            <w:r>
              <w:rPr>
                <w:sz w:val="22"/>
              </w:rPr>
              <w:t xml:space="preserve">6.60 </w:t>
            </w:r>
          </w:p>
        </w:tc>
        <w:tc>
          <w:tcPr>
            <w:tcW w:w="1500" w:type="dxa"/>
            <w:tcBorders>
              <w:top w:val="single" w:sz="4" w:space="0" w:color="000000"/>
              <w:left w:val="single" w:sz="4" w:space="0" w:color="000000"/>
              <w:bottom w:val="single" w:sz="4" w:space="0" w:color="000000"/>
              <w:right w:val="single" w:sz="4" w:space="0" w:color="000000"/>
            </w:tcBorders>
          </w:tcPr>
          <w:p w14:paraId="431E7E56" w14:textId="77777777" w:rsidR="007E56EA" w:rsidRDefault="00000000">
            <w:pPr>
              <w:spacing w:after="0" w:line="259" w:lineRule="auto"/>
              <w:ind w:left="0" w:firstLine="0"/>
              <w:jc w:val="left"/>
            </w:pPr>
            <w:r>
              <w:rPr>
                <w:sz w:val="22"/>
              </w:rPr>
              <w:t xml:space="preserve">1.90 </w:t>
            </w:r>
          </w:p>
        </w:tc>
        <w:tc>
          <w:tcPr>
            <w:tcW w:w="4119" w:type="dxa"/>
            <w:tcBorders>
              <w:top w:val="single" w:sz="4" w:space="0" w:color="000000"/>
              <w:left w:val="single" w:sz="4" w:space="0" w:color="000000"/>
              <w:bottom w:val="single" w:sz="4" w:space="0" w:color="000000"/>
              <w:right w:val="single" w:sz="4" w:space="0" w:color="000000"/>
            </w:tcBorders>
          </w:tcPr>
          <w:p w14:paraId="03E179CB" w14:textId="77777777" w:rsidR="007E56EA" w:rsidRDefault="00000000">
            <w:pPr>
              <w:spacing w:after="0" w:line="259" w:lineRule="auto"/>
              <w:ind w:left="0" w:right="53" w:firstLine="0"/>
            </w:pPr>
            <w:r>
              <w:rPr>
                <w:sz w:val="20"/>
              </w:rPr>
              <w:t>Win rate peaks (91.5%), loss falls sharply to 6.6%. Agent reliably blocks threats and takes wins when available; clear jump in tactical consistency compared to 500 episodes.</w:t>
            </w:r>
            <w:r>
              <w:rPr>
                <w:sz w:val="22"/>
              </w:rPr>
              <w:t xml:space="preserve"> </w:t>
            </w:r>
          </w:p>
        </w:tc>
      </w:tr>
      <w:tr w:rsidR="007E56EA" w14:paraId="556C7E08" w14:textId="77777777">
        <w:trPr>
          <w:trHeight w:val="1796"/>
        </w:trPr>
        <w:tc>
          <w:tcPr>
            <w:tcW w:w="1301" w:type="dxa"/>
            <w:tcBorders>
              <w:top w:val="single" w:sz="4" w:space="0" w:color="000000"/>
              <w:left w:val="single" w:sz="4" w:space="0" w:color="000000"/>
              <w:bottom w:val="single" w:sz="4" w:space="0" w:color="000000"/>
              <w:right w:val="single" w:sz="4" w:space="0" w:color="000000"/>
            </w:tcBorders>
          </w:tcPr>
          <w:p w14:paraId="2B3AAEEC" w14:textId="77777777" w:rsidR="007E56EA" w:rsidRDefault="00000000">
            <w:pPr>
              <w:spacing w:after="0" w:line="259" w:lineRule="auto"/>
              <w:ind w:left="0" w:firstLine="0"/>
              <w:jc w:val="left"/>
            </w:pPr>
            <w:r>
              <w:rPr>
                <w:sz w:val="22"/>
              </w:rPr>
              <w:lastRenderedPageBreak/>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055559F2" w14:textId="77777777" w:rsidR="007E56EA" w:rsidRDefault="00000000">
            <w:pPr>
              <w:spacing w:after="0" w:line="259" w:lineRule="auto"/>
              <w:ind w:left="0" w:firstLine="0"/>
              <w:jc w:val="left"/>
            </w:pPr>
            <w:r>
              <w:rPr>
                <w:sz w:val="22"/>
              </w:rPr>
              <w:t xml:space="preserve">90.10 </w:t>
            </w:r>
          </w:p>
        </w:tc>
        <w:tc>
          <w:tcPr>
            <w:tcW w:w="1500" w:type="dxa"/>
            <w:tcBorders>
              <w:top w:val="single" w:sz="4" w:space="0" w:color="000000"/>
              <w:left w:val="single" w:sz="4" w:space="0" w:color="000000"/>
              <w:bottom w:val="single" w:sz="4" w:space="0" w:color="000000"/>
              <w:right w:val="single" w:sz="4" w:space="0" w:color="000000"/>
            </w:tcBorders>
          </w:tcPr>
          <w:p w14:paraId="366853F5" w14:textId="77777777" w:rsidR="007E56EA" w:rsidRDefault="00000000">
            <w:pPr>
              <w:spacing w:after="0" w:line="259" w:lineRule="auto"/>
              <w:ind w:left="0" w:firstLine="0"/>
              <w:jc w:val="left"/>
            </w:pPr>
            <w:r>
              <w:rPr>
                <w:sz w:val="22"/>
              </w:rPr>
              <w:t xml:space="preserve">4.30 </w:t>
            </w:r>
          </w:p>
        </w:tc>
        <w:tc>
          <w:tcPr>
            <w:tcW w:w="1500" w:type="dxa"/>
            <w:tcBorders>
              <w:top w:val="single" w:sz="4" w:space="0" w:color="000000"/>
              <w:left w:val="single" w:sz="4" w:space="0" w:color="000000"/>
              <w:bottom w:val="single" w:sz="4" w:space="0" w:color="000000"/>
              <w:right w:val="single" w:sz="4" w:space="0" w:color="000000"/>
            </w:tcBorders>
          </w:tcPr>
          <w:p w14:paraId="5B69BCF0" w14:textId="77777777" w:rsidR="007E56EA" w:rsidRDefault="00000000">
            <w:pPr>
              <w:spacing w:after="0" w:line="259" w:lineRule="auto"/>
              <w:ind w:left="0" w:firstLine="0"/>
              <w:jc w:val="left"/>
            </w:pPr>
            <w:r>
              <w:rPr>
                <w:sz w:val="22"/>
              </w:rPr>
              <w:t xml:space="preserve">5.60 </w:t>
            </w:r>
          </w:p>
        </w:tc>
        <w:tc>
          <w:tcPr>
            <w:tcW w:w="4119" w:type="dxa"/>
            <w:tcBorders>
              <w:top w:val="single" w:sz="4" w:space="0" w:color="000000"/>
              <w:left w:val="single" w:sz="4" w:space="0" w:color="000000"/>
              <w:bottom w:val="single" w:sz="4" w:space="0" w:color="000000"/>
              <w:right w:val="single" w:sz="4" w:space="0" w:color="000000"/>
            </w:tcBorders>
          </w:tcPr>
          <w:p w14:paraId="0282225A" w14:textId="77777777" w:rsidR="007E56EA" w:rsidRDefault="00000000">
            <w:pPr>
              <w:spacing w:after="0" w:line="259" w:lineRule="auto"/>
              <w:ind w:left="0" w:right="53" w:firstLine="0"/>
            </w:pPr>
            <w:r>
              <w:rPr>
                <w:sz w:val="20"/>
              </w:rPr>
              <w:t>Win rate dips slightly (90.1%) and loss ticks down further (4.3%) performance has plateaued/stabilized rather than improving in a straight line; small fluctuations here are normal training noise, not a real regression.</w:t>
            </w:r>
            <w:r>
              <w:rPr>
                <w:sz w:val="22"/>
              </w:rPr>
              <w:t xml:space="preserve"> </w:t>
            </w:r>
          </w:p>
        </w:tc>
      </w:tr>
      <w:tr w:rsidR="007E56EA" w14:paraId="1C4CF3CE" w14:textId="77777777">
        <w:trPr>
          <w:trHeight w:val="1796"/>
        </w:trPr>
        <w:tc>
          <w:tcPr>
            <w:tcW w:w="1301" w:type="dxa"/>
            <w:tcBorders>
              <w:top w:val="single" w:sz="4" w:space="0" w:color="000000"/>
              <w:left w:val="single" w:sz="4" w:space="0" w:color="000000"/>
              <w:bottom w:val="single" w:sz="4" w:space="0" w:color="000000"/>
              <w:right w:val="single" w:sz="4" w:space="0" w:color="000000"/>
            </w:tcBorders>
          </w:tcPr>
          <w:p w14:paraId="3E2BE09C" w14:textId="77777777" w:rsidR="007E56EA" w:rsidRDefault="00000000">
            <w:pPr>
              <w:spacing w:after="0" w:line="259" w:lineRule="auto"/>
              <w:ind w:left="0" w:firstLine="0"/>
              <w:jc w:val="left"/>
            </w:pPr>
            <w:r>
              <w:rPr>
                <w:sz w:val="22"/>
              </w:rPr>
              <w:t xml:space="preserve">10,000 </w:t>
            </w:r>
          </w:p>
        </w:tc>
        <w:tc>
          <w:tcPr>
            <w:tcW w:w="1501" w:type="dxa"/>
            <w:tcBorders>
              <w:top w:val="single" w:sz="4" w:space="0" w:color="000000"/>
              <w:left w:val="single" w:sz="4" w:space="0" w:color="000000"/>
              <w:bottom w:val="single" w:sz="4" w:space="0" w:color="000000"/>
              <w:right w:val="single" w:sz="4" w:space="0" w:color="000000"/>
            </w:tcBorders>
          </w:tcPr>
          <w:p w14:paraId="34549A23" w14:textId="77777777" w:rsidR="007E56EA" w:rsidRDefault="00000000">
            <w:pPr>
              <w:spacing w:after="0" w:line="259" w:lineRule="auto"/>
              <w:ind w:left="0" w:firstLine="0"/>
              <w:jc w:val="left"/>
            </w:pPr>
            <w:r>
              <w:rPr>
                <w:sz w:val="22"/>
              </w:rPr>
              <w:t xml:space="preserve">91.10 </w:t>
            </w:r>
          </w:p>
        </w:tc>
        <w:tc>
          <w:tcPr>
            <w:tcW w:w="1500" w:type="dxa"/>
            <w:tcBorders>
              <w:top w:val="single" w:sz="4" w:space="0" w:color="000000"/>
              <w:left w:val="single" w:sz="4" w:space="0" w:color="000000"/>
              <w:bottom w:val="single" w:sz="4" w:space="0" w:color="000000"/>
              <w:right w:val="single" w:sz="4" w:space="0" w:color="000000"/>
            </w:tcBorders>
          </w:tcPr>
          <w:p w14:paraId="2CAA05E9" w14:textId="77777777" w:rsidR="007E56EA" w:rsidRDefault="00000000">
            <w:pPr>
              <w:spacing w:after="0" w:line="259" w:lineRule="auto"/>
              <w:ind w:left="0" w:firstLine="0"/>
              <w:jc w:val="left"/>
            </w:pPr>
            <w:r>
              <w:rPr>
                <w:sz w:val="22"/>
              </w:rPr>
              <w:t xml:space="preserve">2.60 </w:t>
            </w:r>
          </w:p>
        </w:tc>
        <w:tc>
          <w:tcPr>
            <w:tcW w:w="1500" w:type="dxa"/>
            <w:tcBorders>
              <w:top w:val="single" w:sz="4" w:space="0" w:color="000000"/>
              <w:left w:val="single" w:sz="4" w:space="0" w:color="000000"/>
              <w:bottom w:val="single" w:sz="4" w:space="0" w:color="000000"/>
              <w:right w:val="single" w:sz="4" w:space="0" w:color="000000"/>
            </w:tcBorders>
          </w:tcPr>
          <w:p w14:paraId="11B18347" w14:textId="77777777" w:rsidR="007E56EA" w:rsidRDefault="00000000">
            <w:pPr>
              <w:spacing w:after="0" w:line="259" w:lineRule="auto"/>
              <w:ind w:left="0" w:firstLine="0"/>
              <w:jc w:val="left"/>
            </w:pPr>
            <w:r>
              <w:rPr>
                <w:sz w:val="22"/>
              </w:rPr>
              <w:t xml:space="preserve">6.30 </w:t>
            </w:r>
          </w:p>
        </w:tc>
        <w:tc>
          <w:tcPr>
            <w:tcW w:w="4119" w:type="dxa"/>
            <w:tcBorders>
              <w:top w:val="single" w:sz="4" w:space="0" w:color="000000"/>
              <w:left w:val="single" w:sz="4" w:space="0" w:color="000000"/>
              <w:bottom w:val="single" w:sz="4" w:space="0" w:color="000000"/>
              <w:right w:val="single" w:sz="4" w:space="0" w:color="000000"/>
            </w:tcBorders>
          </w:tcPr>
          <w:p w14:paraId="62060725" w14:textId="77777777" w:rsidR="007E56EA" w:rsidRDefault="00000000">
            <w:pPr>
              <w:spacing w:after="0" w:line="259" w:lineRule="auto"/>
              <w:ind w:left="0" w:right="53" w:firstLine="0"/>
            </w:pPr>
            <w:r>
              <w:rPr>
                <w:sz w:val="20"/>
              </w:rPr>
              <w:t xml:space="preserve">Win rate 91.1%, </w:t>
            </w:r>
            <w:proofErr w:type="gramStart"/>
            <w:r>
              <w:rPr>
                <w:sz w:val="20"/>
              </w:rPr>
              <w:t>loss</w:t>
            </w:r>
            <w:proofErr w:type="gramEnd"/>
            <w:r>
              <w:rPr>
                <w:sz w:val="20"/>
              </w:rPr>
              <w:t xml:space="preserve"> lowest of all runs (2.6%). Agent's losses are now </w:t>
            </w:r>
            <w:proofErr w:type="gramStart"/>
            <w:r>
              <w:rPr>
                <w:sz w:val="20"/>
              </w:rPr>
              <w:t xml:space="preserve">rare  </w:t>
            </w:r>
            <w:proofErr w:type="spellStart"/>
            <w:r>
              <w:rPr>
                <w:sz w:val="20"/>
              </w:rPr>
              <w:t>behaviour</w:t>
            </w:r>
            <w:proofErr w:type="spellEnd"/>
            <w:proofErr w:type="gramEnd"/>
            <w:r>
              <w:rPr>
                <w:sz w:val="20"/>
              </w:rPr>
              <w:t xml:space="preserve"> has </w:t>
            </w:r>
            <w:proofErr w:type="spellStart"/>
            <w:r>
              <w:rPr>
                <w:sz w:val="20"/>
              </w:rPr>
              <w:t>converged</w:t>
            </w:r>
            <w:proofErr w:type="spellEnd"/>
            <w:r>
              <w:rPr>
                <w:sz w:val="20"/>
              </w:rPr>
              <w:t xml:space="preserve"> to a strong, close-to-stable strategy, with only marginal gains over 5,000 episodes (diminishing returns).</w:t>
            </w:r>
            <w:r>
              <w:rPr>
                <w:sz w:val="22"/>
              </w:rPr>
              <w:t xml:space="preserve"> </w:t>
            </w:r>
          </w:p>
        </w:tc>
      </w:tr>
    </w:tbl>
    <w:p w14:paraId="4F31E5C0" w14:textId="77777777" w:rsidR="007E56EA" w:rsidRDefault="00000000">
      <w:pPr>
        <w:spacing w:after="385" w:line="259" w:lineRule="auto"/>
        <w:ind w:left="0" w:firstLine="0"/>
        <w:jc w:val="right"/>
      </w:pPr>
      <w:r>
        <w:rPr>
          <w:noProof/>
        </w:rPr>
        <w:drawing>
          <wp:inline distT="0" distB="0" distL="0" distR="0" wp14:anchorId="59BC8A35" wp14:editId="310EFABB">
            <wp:extent cx="6297168" cy="2727960"/>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7"/>
                    <a:stretch>
                      <a:fillRect/>
                    </a:stretch>
                  </pic:blipFill>
                  <pic:spPr>
                    <a:xfrm>
                      <a:off x="0" y="0"/>
                      <a:ext cx="6297168" cy="2727960"/>
                    </a:xfrm>
                    <a:prstGeom prst="rect">
                      <a:avLst/>
                    </a:prstGeom>
                  </pic:spPr>
                </pic:pic>
              </a:graphicData>
            </a:graphic>
          </wp:inline>
        </w:drawing>
      </w:r>
      <w:r>
        <w:rPr>
          <w:sz w:val="36"/>
        </w:rPr>
        <w:t xml:space="preserve"> </w:t>
      </w:r>
    </w:p>
    <w:p w14:paraId="4847CE44" w14:textId="77777777" w:rsidR="007E56EA" w:rsidRDefault="00000000">
      <w:pPr>
        <w:pStyle w:val="Heading1"/>
        <w:spacing w:after="337"/>
        <w:ind w:left="-5"/>
      </w:pPr>
      <w:r>
        <w:t xml:space="preserve">Analysis Questions </w:t>
      </w:r>
    </w:p>
    <w:p w14:paraId="05C0E68A" w14:textId="77777777" w:rsidR="007E56EA" w:rsidRDefault="00000000">
      <w:pPr>
        <w:numPr>
          <w:ilvl w:val="0"/>
          <w:numId w:val="1"/>
        </w:numPr>
        <w:spacing w:after="337" w:line="259" w:lineRule="auto"/>
        <w:ind w:right="66" w:hanging="281"/>
        <w:jc w:val="left"/>
      </w:pPr>
      <w:r>
        <w:rPr>
          <w:sz w:val="28"/>
        </w:rPr>
        <w:t xml:space="preserve">How does the agent's state representation limit or shape what it can learn? </w:t>
      </w:r>
    </w:p>
    <w:p w14:paraId="5458FBD2" w14:textId="77777777" w:rsidR="007E56EA" w:rsidRDefault="00000000">
      <w:pPr>
        <w:spacing w:after="115" w:line="259" w:lineRule="auto"/>
        <w:ind w:left="-5" w:right="650"/>
      </w:pPr>
      <w:r>
        <w:t xml:space="preserve">The agent treats every board configuration as a separate state. Symmetric boards </w:t>
      </w:r>
    </w:p>
    <w:p w14:paraId="74C19043" w14:textId="77777777" w:rsidR="007E56EA" w:rsidRDefault="00000000">
      <w:pPr>
        <w:ind w:left="-5" w:right="650"/>
      </w:pPr>
      <w:r>
        <w:t xml:space="preserve">(rotations/reflections) are not grouped together, so it must learn the same strategy multiple times, making learning slower. </w:t>
      </w:r>
    </w:p>
    <w:p w14:paraId="40C84689" w14:textId="77777777" w:rsidR="007E56EA" w:rsidRDefault="00000000">
      <w:pPr>
        <w:numPr>
          <w:ilvl w:val="0"/>
          <w:numId w:val="1"/>
        </w:numPr>
        <w:spacing w:after="337" w:line="259" w:lineRule="auto"/>
        <w:ind w:right="66" w:hanging="281"/>
        <w:jc w:val="left"/>
      </w:pPr>
      <w:r>
        <w:rPr>
          <w:sz w:val="28"/>
        </w:rPr>
        <w:t xml:space="preserve">Why is the reward function sparse, and what problem does this create? </w:t>
      </w:r>
    </w:p>
    <w:p w14:paraId="5E46DAB2" w14:textId="77777777" w:rsidR="007E56EA" w:rsidRDefault="00000000">
      <w:pPr>
        <w:ind w:left="-5" w:right="650"/>
      </w:pPr>
      <w:r>
        <w:t xml:space="preserve">Rewards are given only at the end of the game (win, loss, or draw). This creates the credit assignment problem, where the agent must learn which earlier moves led to the </w:t>
      </w:r>
      <w:proofErr w:type="gramStart"/>
      <w:r>
        <w:t>final outcome</w:t>
      </w:r>
      <w:proofErr w:type="gramEnd"/>
      <w:r>
        <w:t xml:space="preserve">. </w:t>
      </w:r>
    </w:p>
    <w:p w14:paraId="5F40D234" w14:textId="77777777" w:rsidR="007E56EA" w:rsidRDefault="00000000">
      <w:pPr>
        <w:numPr>
          <w:ilvl w:val="0"/>
          <w:numId w:val="1"/>
        </w:numPr>
        <w:spacing w:after="337" w:line="259" w:lineRule="auto"/>
        <w:ind w:right="66" w:hanging="281"/>
        <w:jc w:val="left"/>
      </w:pPr>
      <w:r>
        <w:rPr>
          <w:sz w:val="28"/>
        </w:rPr>
        <w:lastRenderedPageBreak/>
        <w:t xml:space="preserve">What role does the explore probability (epsilon) play? </w:t>
      </w:r>
    </w:p>
    <w:p w14:paraId="54CCF22D" w14:textId="77777777" w:rsidR="007E56EA" w:rsidRDefault="00000000">
      <w:pPr>
        <w:ind w:left="-5" w:right="650"/>
      </w:pPr>
      <w:r>
        <w:t xml:space="preserve">Epsilon controls the balance between exploration and exploitation. A very low epsilon may trap the agent in poor strategies, while a very high epsilon causes mostly random play. A moderate epsilon provides the best learning. </w:t>
      </w:r>
    </w:p>
    <w:p w14:paraId="557387A8" w14:textId="77777777" w:rsidR="007E56EA" w:rsidRDefault="00000000">
      <w:pPr>
        <w:numPr>
          <w:ilvl w:val="0"/>
          <w:numId w:val="1"/>
        </w:numPr>
        <w:spacing w:after="204" w:line="356" w:lineRule="auto"/>
        <w:ind w:right="66" w:hanging="281"/>
        <w:jc w:val="left"/>
      </w:pPr>
      <w:r>
        <w:rPr>
          <w:sz w:val="28"/>
        </w:rPr>
        <w:t xml:space="preserve">Why does performance improve with more episodes, and why does improvement slow down? </w:t>
      </w:r>
    </w:p>
    <w:p w14:paraId="4C2813AB" w14:textId="77777777" w:rsidR="007E56EA" w:rsidRDefault="00000000">
      <w:pPr>
        <w:ind w:left="-5" w:right="650"/>
      </w:pPr>
      <w:r>
        <w:t xml:space="preserve">More training lets the agent update its value estimates and improve its strategy. Early learning is fast, but as values converge, additional episodes provide smaller improvements. </w:t>
      </w:r>
    </w:p>
    <w:p w14:paraId="38876695" w14:textId="77777777" w:rsidR="007E56EA" w:rsidRDefault="00000000">
      <w:pPr>
        <w:numPr>
          <w:ilvl w:val="0"/>
          <w:numId w:val="1"/>
        </w:numPr>
        <w:spacing w:after="337" w:line="259" w:lineRule="auto"/>
        <w:ind w:right="66" w:hanging="281"/>
        <w:jc w:val="left"/>
      </w:pPr>
      <w:r>
        <w:rPr>
          <w:sz w:val="28"/>
        </w:rPr>
        <w:t xml:space="preserve">Is more training always better? What are the limits of this approach? </w:t>
      </w:r>
    </w:p>
    <w:p w14:paraId="3D772557" w14:textId="77777777" w:rsidR="007E56EA" w:rsidRDefault="00000000">
      <w:pPr>
        <w:ind w:left="-5" w:right="650"/>
      </w:pPr>
      <w:r>
        <w:t xml:space="preserve">Not always. Since Tic-Tac-Toe has a small state space, performance eventually reaches a limit. This tabular method also cannot generalize across similar states and depends on good parameter settings. </w:t>
      </w:r>
    </w:p>
    <w:p w14:paraId="1EE051D3" w14:textId="77777777" w:rsidR="007E56EA" w:rsidRDefault="00000000">
      <w:pPr>
        <w:spacing w:after="337" w:line="259" w:lineRule="auto"/>
        <w:ind w:left="-5" w:right="66"/>
        <w:jc w:val="left"/>
      </w:pPr>
      <w:r>
        <w:rPr>
          <w:sz w:val="28"/>
        </w:rPr>
        <w:t xml:space="preserve">Conclusion </w:t>
      </w:r>
    </w:p>
    <w:p w14:paraId="1EAFCF9D" w14:textId="77777777" w:rsidR="007E56EA" w:rsidRDefault="00000000">
      <w:pPr>
        <w:ind w:left="-5" w:right="650"/>
      </w:pPr>
      <w:r>
        <w:t xml:space="preserve">As training increases from 100 to 10,000 episodes, the agent improves from random play to </w:t>
      </w:r>
      <w:proofErr w:type="spellStart"/>
      <w:proofErr w:type="gramStart"/>
      <w:r>
        <w:t>nearoptimal</w:t>
      </w:r>
      <w:proofErr w:type="spellEnd"/>
      <w:proofErr w:type="gramEnd"/>
      <w:r>
        <w:t xml:space="preserve"> performance. It learns to block opponents, take winning moves, and avoid mistakes, leading to higher win rates and more draws. However, improvements become smaller after extensive training because most important states have already been learned.</w:t>
      </w:r>
      <w:r>
        <w:rPr>
          <w:sz w:val="20"/>
        </w:rPr>
        <w:t xml:space="preserve"> </w:t>
      </w:r>
    </w:p>
    <w:sectPr w:rsidR="007E56EA">
      <w:headerReference w:type="even" r:id="rId8"/>
      <w:headerReference w:type="default" r:id="rId9"/>
      <w:footerReference w:type="even" r:id="rId10"/>
      <w:footerReference w:type="default" r:id="rId11"/>
      <w:headerReference w:type="first" r:id="rId12"/>
      <w:footerReference w:type="first" r:id="rId13"/>
      <w:pgSz w:w="12240" w:h="15840"/>
      <w:pgMar w:top="1445" w:right="779" w:bottom="1462" w:left="1440" w:header="71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21185" w14:textId="77777777" w:rsidR="00E05D11" w:rsidRDefault="00E05D11">
      <w:pPr>
        <w:spacing w:after="0" w:line="240" w:lineRule="auto"/>
      </w:pPr>
      <w:r>
        <w:separator/>
      </w:r>
    </w:p>
  </w:endnote>
  <w:endnote w:type="continuationSeparator" w:id="0">
    <w:p w14:paraId="3803C8D0" w14:textId="77777777" w:rsidR="00E05D11" w:rsidRDefault="00E05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54B2" w14:textId="77777777" w:rsidR="00433304" w:rsidRDefault="004333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1C81" w14:textId="77777777" w:rsidR="00433304" w:rsidRDefault="004333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3AED" w14:textId="77777777" w:rsidR="00433304" w:rsidRDefault="004333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02430" w14:textId="77777777" w:rsidR="00E05D11" w:rsidRDefault="00E05D11">
      <w:pPr>
        <w:spacing w:after="0" w:line="240" w:lineRule="auto"/>
      </w:pPr>
      <w:r>
        <w:separator/>
      </w:r>
    </w:p>
  </w:footnote>
  <w:footnote w:type="continuationSeparator" w:id="0">
    <w:p w14:paraId="68394A83" w14:textId="77777777" w:rsidR="00E05D11" w:rsidRDefault="00E05D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DE8FF" w14:textId="77777777" w:rsidR="007E56EA" w:rsidRDefault="00000000">
    <w:pPr>
      <w:spacing w:after="0" w:line="259" w:lineRule="auto"/>
      <w:ind w:left="0" w:right="659" w:firstLine="0"/>
      <w:jc w:val="right"/>
    </w:pPr>
    <w:r>
      <w:rPr>
        <w:sz w:val="20"/>
      </w:rPr>
      <w:t xml:space="preserve">BL.SC.P2DSC25030 – Suveetha Thirunavukkarasu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541E2" w14:textId="1FAC926B" w:rsidR="007E56EA" w:rsidRDefault="00000000">
    <w:pPr>
      <w:spacing w:after="0" w:line="259" w:lineRule="auto"/>
      <w:ind w:left="0" w:right="659" w:firstLine="0"/>
      <w:jc w:val="right"/>
    </w:pPr>
    <w:r>
      <w:rPr>
        <w:sz w:val="20"/>
      </w:rPr>
      <w:t>BL.SC.P2DSC250</w:t>
    </w:r>
    <w:r w:rsidR="00433304">
      <w:rPr>
        <w:sz w:val="20"/>
      </w:rPr>
      <w:t>02</w:t>
    </w:r>
    <w:r>
      <w:rPr>
        <w:sz w:val="20"/>
      </w:rPr>
      <w:t xml:space="preserve"> – </w:t>
    </w:r>
    <w:r w:rsidR="00433304">
      <w:rPr>
        <w:sz w:val="20"/>
      </w:rPr>
      <w:t>Akhil Sebastian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ED97" w14:textId="77777777" w:rsidR="007E56EA" w:rsidRDefault="00000000">
    <w:pPr>
      <w:spacing w:after="0" w:line="259" w:lineRule="auto"/>
      <w:ind w:left="0" w:right="659" w:firstLine="0"/>
      <w:jc w:val="right"/>
    </w:pPr>
    <w:r>
      <w:rPr>
        <w:sz w:val="20"/>
      </w:rPr>
      <w:t xml:space="preserve">BL.SC.P2DSC25030 – Suveetha Thirunavukkarasu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81858"/>
    <w:multiLevelType w:val="hybridMultilevel"/>
    <w:tmpl w:val="FB58EB0C"/>
    <w:lvl w:ilvl="0" w:tplc="E0F6B9C6">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6A8D7E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816B46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9E0821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D623DA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A04F6D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B6CB57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102BAF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E96FAD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82164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EA"/>
    <w:rsid w:val="00433304"/>
    <w:rsid w:val="007E56EA"/>
    <w:rsid w:val="00DA16C2"/>
    <w:rsid w:val="00E05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8014CD"/>
  <w15:docId w15:val="{8219B733-3341-4E2B-94A5-45CADE384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6" w:line="35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333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304"/>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988</Words>
  <Characters>5634</Characters>
  <Application>Microsoft Office Word</Application>
  <DocSecurity>0</DocSecurity>
  <Lines>46</Lines>
  <Paragraphs>13</Paragraphs>
  <ScaleCrop>false</ScaleCrop>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Akhil Sebastian</cp:lastModifiedBy>
  <cp:revision>2</cp:revision>
  <dcterms:created xsi:type="dcterms:W3CDTF">2026-08-27T15:15:00Z</dcterms:created>
  <dcterms:modified xsi:type="dcterms:W3CDTF">2026-08-27T15:15:00Z</dcterms:modified>
</cp:coreProperties>
</file>