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6D5" w:rsidRPr="00996AEB" w:rsidRDefault="00B476D5" w:rsidP="00B476D5">
      <w:pPr>
        <w:rPr>
          <w:rFonts w:ascii="Arial" w:hAnsi="Arial" w:cs="Arial"/>
          <w:b/>
          <w:bCs/>
        </w:rPr>
      </w:pPr>
      <w:r w:rsidRPr="00996AEB">
        <w:rPr>
          <w:rFonts w:ascii="Arial" w:hAnsi="Arial" w:cs="Arial"/>
          <w:b/>
          <w:bCs/>
        </w:rPr>
        <w:t>Memorandum</w:t>
      </w:r>
    </w:p>
    <w:tbl>
      <w:tblPr>
        <w:tblW w:w="9211" w:type="dxa"/>
        <w:tblLook w:val="04A0" w:firstRow="1" w:lastRow="0" w:firstColumn="1" w:lastColumn="0" w:noHBand="0" w:noVBand="1"/>
      </w:tblPr>
      <w:tblGrid>
        <w:gridCol w:w="1011"/>
        <w:gridCol w:w="8200"/>
      </w:tblGrid>
      <w:tr w:rsidR="00B476D5" w:rsidRPr="00996AEB" w:rsidTr="00822F71">
        <w:trPr>
          <w:trHeight w:val="324"/>
        </w:trPr>
        <w:tc>
          <w:tcPr>
            <w:tcW w:w="1011" w:type="dxa"/>
            <w:tcBorders>
              <w:top w:val="single" w:sz="8" w:space="0" w:color="auto"/>
              <w:left w:val="single" w:sz="8" w:space="0" w:color="auto"/>
              <w:bottom w:val="single" w:sz="8" w:space="0" w:color="auto"/>
              <w:right w:val="single" w:sz="8" w:space="0" w:color="auto"/>
            </w:tcBorders>
            <w:noWrap/>
            <w:vAlign w:val="center"/>
            <w:hideMark/>
          </w:tcPr>
          <w:p w:rsidR="00B476D5" w:rsidRPr="00996AEB" w:rsidRDefault="00B476D5" w:rsidP="00822F71">
            <w:pPr>
              <w:spacing w:after="0"/>
              <w:rPr>
                <w:rFonts w:ascii="Arial" w:hAnsi="Arial" w:cs="Arial"/>
                <w:b/>
              </w:rPr>
            </w:pPr>
            <w:r w:rsidRPr="00996AEB">
              <w:rPr>
                <w:rFonts w:ascii="Arial" w:hAnsi="Arial" w:cs="Arial"/>
                <w:b/>
              </w:rPr>
              <w:t>TO</w:t>
            </w:r>
          </w:p>
        </w:tc>
        <w:tc>
          <w:tcPr>
            <w:tcW w:w="8200" w:type="dxa"/>
            <w:tcBorders>
              <w:top w:val="single" w:sz="8" w:space="0" w:color="auto"/>
              <w:left w:val="nil"/>
              <w:bottom w:val="single" w:sz="8" w:space="0" w:color="auto"/>
              <w:right w:val="single" w:sz="8" w:space="0" w:color="auto"/>
            </w:tcBorders>
            <w:noWrap/>
            <w:vAlign w:val="center"/>
            <w:hideMark/>
          </w:tcPr>
          <w:p w:rsidR="00B476D5" w:rsidRPr="00996AEB" w:rsidRDefault="00B476D5" w:rsidP="00822F71">
            <w:pPr>
              <w:spacing w:after="0"/>
              <w:rPr>
                <w:rFonts w:ascii="Arial" w:hAnsi="Arial" w:cs="Arial"/>
              </w:rPr>
            </w:pPr>
            <w:r w:rsidRPr="00996AEB">
              <w:rPr>
                <w:rFonts w:ascii="Arial" w:hAnsi="Arial" w:cs="Arial"/>
              </w:rPr>
              <w:t>BOD</w:t>
            </w:r>
          </w:p>
        </w:tc>
      </w:tr>
      <w:tr w:rsidR="00B476D5" w:rsidRPr="00996AEB" w:rsidTr="00822F71">
        <w:trPr>
          <w:trHeight w:val="324"/>
        </w:trPr>
        <w:tc>
          <w:tcPr>
            <w:tcW w:w="1011" w:type="dxa"/>
            <w:tcBorders>
              <w:top w:val="nil"/>
              <w:left w:val="single" w:sz="8" w:space="0" w:color="auto"/>
              <w:bottom w:val="single" w:sz="8" w:space="0" w:color="auto"/>
              <w:right w:val="single" w:sz="8" w:space="0" w:color="auto"/>
            </w:tcBorders>
            <w:noWrap/>
            <w:vAlign w:val="center"/>
            <w:hideMark/>
          </w:tcPr>
          <w:p w:rsidR="00B476D5" w:rsidRPr="00996AEB" w:rsidRDefault="00B476D5" w:rsidP="00822F71">
            <w:pPr>
              <w:spacing w:after="0"/>
              <w:rPr>
                <w:rFonts w:ascii="Arial" w:hAnsi="Arial" w:cs="Arial"/>
                <w:b/>
              </w:rPr>
            </w:pPr>
            <w:r w:rsidRPr="00996AEB">
              <w:rPr>
                <w:rFonts w:ascii="Arial" w:hAnsi="Arial" w:cs="Arial"/>
                <w:b/>
              </w:rPr>
              <w:t>From</w:t>
            </w:r>
          </w:p>
        </w:tc>
        <w:tc>
          <w:tcPr>
            <w:tcW w:w="8200" w:type="dxa"/>
            <w:tcBorders>
              <w:top w:val="nil"/>
              <w:left w:val="nil"/>
              <w:bottom w:val="single" w:sz="8" w:space="0" w:color="auto"/>
              <w:right w:val="single" w:sz="8" w:space="0" w:color="auto"/>
            </w:tcBorders>
            <w:noWrap/>
            <w:vAlign w:val="center"/>
            <w:hideMark/>
          </w:tcPr>
          <w:p w:rsidR="00B476D5" w:rsidRPr="00996AEB" w:rsidRDefault="00B476D5" w:rsidP="00822F71">
            <w:pPr>
              <w:spacing w:after="0"/>
              <w:rPr>
                <w:rFonts w:ascii="Arial" w:hAnsi="Arial" w:cs="Arial"/>
              </w:rPr>
            </w:pPr>
            <w:r w:rsidRPr="00996AEB">
              <w:rPr>
                <w:rFonts w:ascii="Arial" w:hAnsi="Arial" w:cs="Arial"/>
              </w:rPr>
              <w:t xml:space="preserve">CEO </w:t>
            </w:r>
          </w:p>
        </w:tc>
      </w:tr>
      <w:tr w:rsidR="00B476D5" w:rsidRPr="00996AEB" w:rsidTr="00822F71">
        <w:trPr>
          <w:trHeight w:val="383"/>
        </w:trPr>
        <w:tc>
          <w:tcPr>
            <w:tcW w:w="1011" w:type="dxa"/>
            <w:tcBorders>
              <w:top w:val="nil"/>
              <w:left w:val="single" w:sz="8" w:space="0" w:color="auto"/>
              <w:bottom w:val="single" w:sz="8" w:space="0" w:color="auto"/>
              <w:right w:val="single" w:sz="8" w:space="0" w:color="auto"/>
            </w:tcBorders>
            <w:noWrap/>
            <w:vAlign w:val="center"/>
            <w:hideMark/>
          </w:tcPr>
          <w:p w:rsidR="00B476D5" w:rsidRPr="00996AEB" w:rsidRDefault="00B476D5" w:rsidP="00822F71">
            <w:pPr>
              <w:spacing w:after="0"/>
              <w:rPr>
                <w:rFonts w:ascii="Arial" w:hAnsi="Arial" w:cs="Arial"/>
                <w:b/>
              </w:rPr>
            </w:pPr>
            <w:r w:rsidRPr="00996AEB">
              <w:rPr>
                <w:rFonts w:ascii="Arial" w:hAnsi="Arial" w:cs="Arial"/>
                <w:b/>
              </w:rPr>
              <w:t>CC</w:t>
            </w:r>
          </w:p>
        </w:tc>
        <w:tc>
          <w:tcPr>
            <w:tcW w:w="8200" w:type="dxa"/>
            <w:tcBorders>
              <w:top w:val="nil"/>
              <w:left w:val="nil"/>
              <w:bottom w:val="single" w:sz="8" w:space="0" w:color="auto"/>
              <w:right w:val="single" w:sz="8" w:space="0" w:color="auto"/>
            </w:tcBorders>
            <w:noWrap/>
            <w:vAlign w:val="center"/>
            <w:hideMark/>
          </w:tcPr>
          <w:p w:rsidR="00B476D5" w:rsidRPr="00996AEB" w:rsidRDefault="00B476D5" w:rsidP="00822F71">
            <w:pPr>
              <w:spacing w:after="0"/>
              <w:rPr>
                <w:rFonts w:ascii="Arial" w:hAnsi="Arial" w:cs="Arial"/>
              </w:rPr>
            </w:pPr>
            <w:r w:rsidRPr="00996AEB">
              <w:rPr>
                <w:rFonts w:ascii="Arial" w:hAnsi="Arial" w:cs="Arial"/>
              </w:rPr>
              <w:t>Company Secretary</w:t>
            </w:r>
          </w:p>
        </w:tc>
      </w:tr>
      <w:tr w:rsidR="00B476D5" w:rsidRPr="00996AEB" w:rsidTr="00822F71">
        <w:trPr>
          <w:trHeight w:val="383"/>
        </w:trPr>
        <w:tc>
          <w:tcPr>
            <w:tcW w:w="1011" w:type="dxa"/>
            <w:tcBorders>
              <w:top w:val="nil"/>
              <w:left w:val="single" w:sz="8" w:space="0" w:color="auto"/>
              <w:bottom w:val="single" w:sz="8" w:space="0" w:color="auto"/>
              <w:right w:val="single" w:sz="8" w:space="0" w:color="auto"/>
            </w:tcBorders>
            <w:noWrap/>
            <w:vAlign w:val="center"/>
            <w:hideMark/>
          </w:tcPr>
          <w:p w:rsidR="00B476D5" w:rsidRPr="00996AEB" w:rsidRDefault="00B476D5" w:rsidP="00822F71">
            <w:pPr>
              <w:spacing w:after="0"/>
              <w:rPr>
                <w:rFonts w:ascii="Arial" w:hAnsi="Arial" w:cs="Arial"/>
                <w:b/>
                <w:bCs/>
              </w:rPr>
            </w:pPr>
            <w:r w:rsidRPr="00996AEB">
              <w:rPr>
                <w:rFonts w:ascii="Arial" w:hAnsi="Arial" w:cs="Arial"/>
                <w:b/>
                <w:bCs/>
              </w:rPr>
              <w:t>Date</w:t>
            </w:r>
          </w:p>
        </w:tc>
        <w:tc>
          <w:tcPr>
            <w:tcW w:w="8200" w:type="dxa"/>
            <w:tcBorders>
              <w:top w:val="nil"/>
              <w:left w:val="nil"/>
              <w:bottom w:val="single" w:sz="8" w:space="0" w:color="auto"/>
              <w:right w:val="single" w:sz="8" w:space="0" w:color="auto"/>
            </w:tcBorders>
            <w:noWrap/>
            <w:vAlign w:val="center"/>
            <w:hideMark/>
          </w:tcPr>
          <w:p w:rsidR="00B476D5" w:rsidRPr="00996AEB" w:rsidRDefault="00996AEB" w:rsidP="000C625A">
            <w:pPr>
              <w:spacing w:after="0"/>
              <w:rPr>
                <w:rFonts w:ascii="Arial" w:hAnsi="Arial" w:cs="Arial"/>
                <w:bCs/>
              </w:rPr>
            </w:pPr>
            <w:r w:rsidRPr="00996AEB">
              <w:rPr>
                <w:rFonts w:ascii="Arial" w:hAnsi="Arial" w:cs="Arial"/>
                <w:bCs/>
              </w:rPr>
              <w:t>24</w:t>
            </w:r>
            <w:r w:rsidR="008F59F8" w:rsidRPr="00996AEB">
              <w:rPr>
                <w:rFonts w:ascii="Arial" w:hAnsi="Arial" w:cs="Arial"/>
                <w:bCs/>
              </w:rPr>
              <w:t>-</w:t>
            </w:r>
            <w:r w:rsidRPr="00996AEB">
              <w:rPr>
                <w:rFonts w:ascii="Arial" w:hAnsi="Arial" w:cs="Arial"/>
                <w:bCs/>
              </w:rPr>
              <w:t>Nov</w:t>
            </w:r>
            <w:r w:rsidR="008F59F8" w:rsidRPr="00996AEB">
              <w:rPr>
                <w:rFonts w:ascii="Arial" w:hAnsi="Arial" w:cs="Arial"/>
                <w:bCs/>
              </w:rPr>
              <w:t>-</w:t>
            </w:r>
            <w:r w:rsidR="00D40B68" w:rsidRPr="00996AEB">
              <w:rPr>
                <w:rFonts w:ascii="Arial" w:hAnsi="Arial" w:cs="Arial"/>
                <w:bCs/>
              </w:rPr>
              <w:t>2023</w:t>
            </w:r>
          </w:p>
        </w:tc>
      </w:tr>
      <w:tr w:rsidR="00B476D5" w:rsidRPr="00996AEB" w:rsidTr="00822F71">
        <w:trPr>
          <w:trHeight w:val="324"/>
        </w:trPr>
        <w:tc>
          <w:tcPr>
            <w:tcW w:w="1011" w:type="dxa"/>
            <w:tcBorders>
              <w:top w:val="nil"/>
              <w:left w:val="single" w:sz="8" w:space="0" w:color="auto"/>
              <w:bottom w:val="single" w:sz="8" w:space="0" w:color="auto"/>
              <w:right w:val="single" w:sz="8" w:space="0" w:color="auto"/>
            </w:tcBorders>
            <w:noWrap/>
            <w:vAlign w:val="center"/>
            <w:hideMark/>
          </w:tcPr>
          <w:p w:rsidR="00B476D5" w:rsidRPr="00996AEB" w:rsidRDefault="00B476D5" w:rsidP="00822F71">
            <w:pPr>
              <w:spacing w:after="0"/>
              <w:rPr>
                <w:rFonts w:ascii="Arial" w:hAnsi="Arial" w:cs="Arial"/>
                <w:b/>
              </w:rPr>
            </w:pPr>
            <w:r w:rsidRPr="00996AEB">
              <w:rPr>
                <w:rFonts w:ascii="Arial" w:hAnsi="Arial" w:cs="Arial"/>
                <w:b/>
              </w:rPr>
              <w:t>Subject</w:t>
            </w:r>
          </w:p>
        </w:tc>
        <w:tc>
          <w:tcPr>
            <w:tcW w:w="8200" w:type="dxa"/>
            <w:tcBorders>
              <w:top w:val="nil"/>
              <w:left w:val="nil"/>
              <w:bottom w:val="single" w:sz="8" w:space="0" w:color="auto"/>
              <w:right w:val="single" w:sz="8" w:space="0" w:color="auto"/>
            </w:tcBorders>
            <w:noWrap/>
            <w:vAlign w:val="center"/>
            <w:hideMark/>
          </w:tcPr>
          <w:p w:rsidR="00B476D5" w:rsidRPr="00996AEB" w:rsidRDefault="00B476D5" w:rsidP="00F90C36">
            <w:pPr>
              <w:spacing w:after="0"/>
              <w:rPr>
                <w:rFonts w:ascii="Arial" w:hAnsi="Arial" w:cs="Arial"/>
                <w:bCs/>
              </w:rPr>
            </w:pPr>
            <w:r w:rsidRPr="00996AEB">
              <w:rPr>
                <w:rFonts w:ascii="Arial" w:hAnsi="Arial" w:cs="Arial"/>
                <w:bCs/>
              </w:rPr>
              <w:t xml:space="preserve">Underwriting of </w:t>
            </w:r>
            <w:proofErr w:type="spellStart"/>
            <w:r w:rsidR="00996AEB" w:rsidRPr="00996AEB">
              <w:rPr>
                <w:rFonts w:ascii="Arial" w:hAnsi="Arial" w:cs="Arial"/>
                <w:bCs/>
              </w:rPr>
              <w:t>Sarbottam</w:t>
            </w:r>
            <w:proofErr w:type="spellEnd"/>
            <w:r w:rsidR="00996AEB" w:rsidRPr="00996AEB">
              <w:rPr>
                <w:rFonts w:ascii="Arial" w:hAnsi="Arial" w:cs="Arial"/>
                <w:bCs/>
              </w:rPr>
              <w:t xml:space="preserve"> Cement Limited</w:t>
            </w:r>
          </w:p>
        </w:tc>
      </w:tr>
    </w:tbl>
    <w:p w:rsidR="00B476D5" w:rsidRPr="00996AEB" w:rsidRDefault="00B476D5" w:rsidP="00B1425F">
      <w:pPr>
        <w:jc w:val="both"/>
        <w:rPr>
          <w:rStyle w:val="Strong"/>
          <w:rFonts w:ascii="Arial" w:hAnsi="Arial" w:cs="Arial"/>
          <w:color w:val="000000"/>
        </w:rPr>
      </w:pPr>
    </w:p>
    <w:p w:rsidR="004B19CC" w:rsidRPr="00996AEB" w:rsidRDefault="00B1425F" w:rsidP="00B1425F">
      <w:pPr>
        <w:jc w:val="both"/>
        <w:rPr>
          <w:rStyle w:val="Strong"/>
          <w:rFonts w:ascii="Arial" w:hAnsi="Arial" w:cs="Arial"/>
          <w:color w:val="000000"/>
        </w:rPr>
      </w:pPr>
      <w:r w:rsidRPr="00996AEB">
        <w:rPr>
          <w:rStyle w:val="Strong"/>
          <w:rFonts w:ascii="Arial" w:hAnsi="Arial" w:cs="Arial"/>
          <w:color w:val="000000"/>
        </w:rPr>
        <w:t xml:space="preserve">This </w:t>
      </w:r>
      <w:r w:rsidR="00B476D5" w:rsidRPr="00996AEB">
        <w:rPr>
          <w:rStyle w:val="Strong"/>
          <w:rFonts w:ascii="Arial" w:hAnsi="Arial" w:cs="Arial"/>
          <w:color w:val="000000"/>
        </w:rPr>
        <w:t>Memo</w:t>
      </w:r>
      <w:r w:rsidRPr="00996AEB">
        <w:rPr>
          <w:rStyle w:val="Strong"/>
          <w:rFonts w:ascii="Arial" w:hAnsi="Arial" w:cs="Arial"/>
          <w:color w:val="000000"/>
        </w:rPr>
        <w:t xml:space="preserve"> is in reference to the underwriting of shares for the upcoming </w:t>
      </w:r>
      <w:r w:rsidR="00B476D5" w:rsidRPr="00996AEB">
        <w:rPr>
          <w:rStyle w:val="Strong"/>
          <w:rFonts w:ascii="Arial" w:hAnsi="Arial" w:cs="Arial"/>
          <w:color w:val="000000"/>
        </w:rPr>
        <w:t xml:space="preserve">IPO </w:t>
      </w:r>
      <w:r w:rsidRPr="00996AEB">
        <w:rPr>
          <w:rStyle w:val="Strong"/>
          <w:rFonts w:ascii="Arial" w:hAnsi="Arial" w:cs="Arial"/>
          <w:color w:val="000000"/>
        </w:rPr>
        <w:t xml:space="preserve">of </w:t>
      </w:r>
      <w:proofErr w:type="spellStart"/>
      <w:r w:rsidR="00996AEB" w:rsidRPr="00996AEB">
        <w:rPr>
          <w:rStyle w:val="Strong"/>
          <w:rFonts w:ascii="Arial" w:hAnsi="Arial" w:cs="Arial"/>
          <w:color w:val="000000"/>
        </w:rPr>
        <w:t>Sarbottam</w:t>
      </w:r>
      <w:proofErr w:type="spellEnd"/>
      <w:r w:rsidR="00996AEB" w:rsidRPr="00996AEB">
        <w:rPr>
          <w:rStyle w:val="Strong"/>
          <w:rFonts w:ascii="Arial" w:hAnsi="Arial" w:cs="Arial"/>
          <w:color w:val="000000"/>
        </w:rPr>
        <w:t xml:space="preserve"> Cement Ltd. </w:t>
      </w:r>
    </w:p>
    <w:p w:rsidR="00B1425F" w:rsidRPr="00D67FF6" w:rsidRDefault="00B1425F" w:rsidP="00B1425F">
      <w:pPr>
        <w:jc w:val="both"/>
        <w:rPr>
          <w:rFonts w:ascii="Arial" w:hAnsi="Arial" w:cs="Arial"/>
          <w:color w:val="000000"/>
        </w:rPr>
      </w:pPr>
      <w:r w:rsidRPr="00D67FF6">
        <w:rPr>
          <w:rStyle w:val="Strong"/>
          <w:rFonts w:ascii="Arial" w:hAnsi="Arial" w:cs="Arial"/>
          <w:color w:val="000000"/>
        </w:rPr>
        <w:t>Proposal Detail</w:t>
      </w:r>
      <w:r w:rsidRPr="00D67FF6">
        <w:rPr>
          <w:rFonts w:ascii="Arial" w:hAnsi="Arial" w:cs="Arial"/>
          <w:color w:val="000000"/>
        </w:rPr>
        <w:t xml:space="preserve"> </w:t>
      </w:r>
    </w:p>
    <w:p w:rsidR="00A741A8" w:rsidRDefault="00996AEB" w:rsidP="00A741A8">
      <w:pPr>
        <w:pStyle w:val="NormalWeb"/>
        <w:jc w:val="both"/>
        <w:rPr>
          <w:rStyle w:val="Strong"/>
          <w:rFonts w:ascii="Arial" w:hAnsi="Arial" w:cs="Arial"/>
          <w:b w:val="0"/>
          <w:color w:val="000000"/>
          <w:sz w:val="22"/>
          <w:szCs w:val="22"/>
        </w:rPr>
      </w:pPr>
      <w:r w:rsidRPr="00996AEB">
        <w:rPr>
          <w:rStyle w:val="Strong"/>
          <w:rFonts w:ascii="Arial" w:hAnsi="Arial" w:cs="Arial"/>
          <w:b w:val="0"/>
          <w:color w:val="000000"/>
          <w:sz w:val="22"/>
          <w:szCs w:val="22"/>
        </w:rPr>
        <w:t xml:space="preserve">Incorporated in October 2010 as private limited company and converted into public limited company in July 2019, </w:t>
      </w:r>
      <w:proofErr w:type="spellStart"/>
      <w:r w:rsidRPr="00996AEB">
        <w:rPr>
          <w:rStyle w:val="Strong"/>
          <w:rFonts w:ascii="Arial" w:hAnsi="Arial" w:cs="Arial"/>
          <w:b w:val="0"/>
          <w:color w:val="000000"/>
          <w:sz w:val="22"/>
          <w:szCs w:val="22"/>
        </w:rPr>
        <w:t>Sarbottam</w:t>
      </w:r>
      <w:proofErr w:type="spellEnd"/>
      <w:r w:rsidRPr="00996AEB">
        <w:rPr>
          <w:rStyle w:val="Strong"/>
          <w:rFonts w:ascii="Arial" w:hAnsi="Arial" w:cs="Arial"/>
          <w:b w:val="0"/>
          <w:color w:val="000000"/>
          <w:sz w:val="22"/>
          <w:szCs w:val="22"/>
        </w:rPr>
        <w:t xml:space="preserve"> Cement Limited (</w:t>
      </w:r>
      <w:proofErr w:type="spellStart"/>
      <w:r w:rsidRPr="00996AEB">
        <w:rPr>
          <w:rStyle w:val="Strong"/>
          <w:rFonts w:ascii="Arial" w:hAnsi="Arial" w:cs="Arial"/>
          <w:b w:val="0"/>
          <w:color w:val="000000"/>
          <w:sz w:val="22"/>
          <w:szCs w:val="22"/>
        </w:rPr>
        <w:t>Sarbottam</w:t>
      </w:r>
      <w:proofErr w:type="spellEnd"/>
      <w:r w:rsidRPr="00996AEB">
        <w:rPr>
          <w:rStyle w:val="Strong"/>
          <w:rFonts w:ascii="Arial" w:hAnsi="Arial" w:cs="Arial"/>
          <w:b w:val="0"/>
          <w:color w:val="000000"/>
          <w:sz w:val="22"/>
          <w:szCs w:val="22"/>
        </w:rPr>
        <w:t>) is</w:t>
      </w:r>
      <w:r w:rsidR="006D0B57">
        <w:rPr>
          <w:rStyle w:val="Strong"/>
          <w:rFonts w:ascii="Arial" w:hAnsi="Arial" w:cs="Arial"/>
          <w:b w:val="0"/>
          <w:color w:val="000000"/>
          <w:sz w:val="22"/>
          <w:szCs w:val="22"/>
        </w:rPr>
        <w:t xml:space="preserve"> </w:t>
      </w:r>
      <w:r w:rsidRPr="00996AEB">
        <w:rPr>
          <w:rStyle w:val="Strong"/>
          <w:rFonts w:ascii="Arial" w:hAnsi="Arial" w:cs="Arial"/>
          <w:b w:val="0"/>
          <w:color w:val="000000"/>
          <w:sz w:val="22"/>
          <w:szCs w:val="22"/>
        </w:rPr>
        <w:t>involved in</w:t>
      </w:r>
      <w:r w:rsidR="006D0B57">
        <w:rPr>
          <w:rStyle w:val="Strong"/>
          <w:rFonts w:ascii="Arial" w:hAnsi="Arial" w:cs="Arial"/>
          <w:b w:val="0"/>
          <w:color w:val="000000"/>
          <w:sz w:val="22"/>
          <w:szCs w:val="22"/>
        </w:rPr>
        <w:t xml:space="preserve"> </w:t>
      </w:r>
      <w:r w:rsidRPr="00996AEB">
        <w:rPr>
          <w:rStyle w:val="Strong"/>
          <w:rFonts w:ascii="Arial" w:hAnsi="Arial" w:cs="Arial"/>
          <w:b w:val="0"/>
          <w:color w:val="000000"/>
          <w:sz w:val="22"/>
          <w:szCs w:val="22"/>
        </w:rPr>
        <w:t>the</w:t>
      </w:r>
      <w:r w:rsidR="006D0B57">
        <w:rPr>
          <w:rStyle w:val="Strong"/>
          <w:rFonts w:ascii="Arial" w:hAnsi="Arial" w:cs="Arial"/>
          <w:b w:val="0"/>
          <w:color w:val="000000"/>
          <w:sz w:val="22"/>
          <w:szCs w:val="22"/>
        </w:rPr>
        <w:t xml:space="preserve"> </w:t>
      </w:r>
      <w:r w:rsidRPr="00996AEB">
        <w:rPr>
          <w:rStyle w:val="Strong"/>
          <w:rFonts w:ascii="Arial" w:hAnsi="Arial" w:cs="Arial"/>
          <w:b w:val="0"/>
          <w:color w:val="000000"/>
          <w:sz w:val="22"/>
          <w:szCs w:val="22"/>
        </w:rPr>
        <w:t>production and</w:t>
      </w:r>
      <w:r w:rsidR="006D0B57">
        <w:rPr>
          <w:rStyle w:val="Strong"/>
          <w:rFonts w:ascii="Arial" w:hAnsi="Arial" w:cs="Arial"/>
          <w:b w:val="0"/>
          <w:color w:val="000000"/>
          <w:sz w:val="22"/>
          <w:szCs w:val="22"/>
        </w:rPr>
        <w:t xml:space="preserve"> </w:t>
      </w:r>
      <w:r w:rsidRPr="00996AEB">
        <w:rPr>
          <w:rStyle w:val="Strong"/>
          <w:rFonts w:ascii="Arial" w:hAnsi="Arial" w:cs="Arial"/>
          <w:b w:val="0"/>
          <w:color w:val="000000"/>
          <w:sz w:val="22"/>
          <w:szCs w:val="22"/>
        </w:rPr>
        <w:t>selling of</w:t>
      </w:r>
      <w:r w:rsidR="006D0B57">
        <w:rPr>
          <w:rStyle w:val="Strong"/>
          <w:rFonts w:ascii="Arial" w:hAnsi="Arial" w:cs="Arial"/>
          <w:b w:val="0"/>
          <w:color w:val="000000"/>
          <w:sz w:val="22"/>
          <w:szCs w:val="22"/>
        </w:rPr>
        <w:t xml:space="preserve"> </w:t>
      </w:r>
      <w:r w:rsidRPr="00996AEB">
        <w:rPr>
          <w:rStyle w:val="Strong"/>
          <w:rFonts w:ascii="Arial" w:hAnsi="Arial" w:cs="Arial"/>
          <w:b w:val="0"/>
          <w:color w:val="000000"/>
          <w:sz w:val="22"/>
          <w:szCs w:val="22"/>
        </w:rPr>
        <w:t>clinker and</w:t>
      </w:r>
      <w:r w:rsidR="006D0B57">
        <w:rPr>
          <w:rStyle w:val="Strong"/>
          <w:rFonts w:ascii="Arial" w:hAnsi="Arial" w:cs="Arial"/>
          <w:b w:val="0"/>
          <w:color w:val="000000"/>
          <w:sz w:val="22"/>
          <w:szCs w:val="22"/>
        </w:rPr>
        <w:t xml:space="preserve"> </w:t>
      </w:r>
      <w:r w:rsidRPr="00996AEB">
        <w:rPr>
          <w:rStyle w:val="Strong"/>
          <w:rFonts w:ascii="Arial" w:hAnsi="Arial" w:cs="Arial"/>
          <w:b w:val="0"/>
          <w:color w:val="000000"/>
          <w:sz w:val="22"/>
          <w:szCs w:val="22"/>
        </w:rPr>
        <w:t xml:space="preserve">cement. Initially established as a plant with capacity of ~0.4 million MTPA, the capacity currently stands at ~1 million MTPA for clinker as well as grinding. The company’s major shareholding is from the Saurabh Group, a prominent business house of Nepal. Its factory is located at </w:t>
      </w:r>
      <w:proofErr w:type="spellStart"/>
      <w:r w:rsidRPr="00996AEB">
        <w:rPr>
          <w:rStyle w:val="Strong"/>
          <w:rFonts w:ascii="Arial" w:hAnsi="Arial" w:cs="Arial"/>
          <w:b w:val="0"/>
          <w:color w:val="000000"/>
          <w:sz w:val="22"/>
          <w:szCs w:val="22"/>
        </w:rPr>
        <w:t>Ramnagar</w:t>
      </w:r>
      <w:proofErr w:type="spellEnd"/>
      <w:r w:rsidRPr="00996AEB">
        <w:rPr>
          <w:rStyle w:val="Strong"/>
          <w:rFonts w:ascii="Arial" w:hAnsi="Arial" w:cs="Arial"/>
          <w:b w:val="0"/>
          <w:color w:val="000000"/>
          <w:sz w:val="22"/>
          <w:szCs w:val="22"/>
        </w:rPr>
        <w:t xml:space="preserve"> VDC-05, </w:t>
      </w:r>
      <w:proofErr w:type="spellStart"/>
      <w:r w:rsidRPr="00996AEB">
        <w:rPr>
          <w:rStyle w:val="Strong"/>
          <w:rFonts w:ascii="Arial" w:hAnsi="Arial" w:cs="Arial"/>
          <w:b w:val="0"/>
          <w:color w:val="000000"/>
          <w:sz w:val="22"/>
          <w:szCs w:val="22"/>
        </w:rPr>
        <w:t>Nawalparasi</w:t>
      </w:r>
      <w:proofErr w:type="spellEnd"/>
      <w:r w:rsidRPr="00996AEB">
        <w:rPr>
          <w:rStyle w:val="Strong"/>
          <w:rFonts w:ascii="Arial" w:hAnsi="Arial" w:cs="Arial"/>
          <w:b w:val="0"/>
          <w:color w:val="000000"/>
          <w:sz w:val="22"/>
          <w:szCs w:val="22"/>
        </w:rPr>
        <w:t xml:space="preserve"> district. The company mainly manufactures OPC and PPC cement under the brand “</w:t>
      </w:r>
      <w:proofErr w:type="spellStart"/>
      <w:r w:rsidRPr="00996AEB">
        <w:rPr>
          <w:rStyle w:val="Strong"/>
          <w:rFonts w:ascii="Arial" w:hAnsi="Arial" w:cs="Arial"/>
          <w:b w:val="0"/>
          <w:color w:val="000000"/>
          <w:sz w:val="22"/>
          <w:szCs w:val="22"/>
        </w:rPr>
        <w:t>Sarbottam</w:t>
      </w:r>
      <w:proofErr w:type="spellEnd"/>
      <w:r w:rsidRPr="00996AEB">
        <w:rPr>
          <w:rStyle w:val="Strong"/>
          <w:rFonts w:ascii="Arial" w:hAnsi="Arial" w:cs="Arial"/>
          <w:b w:val="0"/>
          <w:color w:val="000000"/>
          <w:sz w:val="22"/>
          <w:szCs w:val="22"/>
        </w:rPr>
        <w:t>”</w:t>
      </w:r>
    </w:p>
    <w:p w:rsidR="002B72F6" w:rsidRDefault="002B72F6" w:rsidP="00A741A8">
      <w:pPr>
        <w:pStyle w:val="NormalWeb"/>
        <w:jc w:val="both"/>
        <w:rPr>
          <w:rStyle w:val="Strong"/>
          <w:rFonts w:ascii="Arial" w:hAnsi="Arial" w:cs="Arial"/>
          <w:b w:val="0"/>
          <w:color w:val="000000"/>
          <w:sz w:val="22"/>
          <w:szCs w:val="22"/>
        </w:rPr>
      </w:pPr>
      <w:proofErr w:type="spellStart"/>
      <w:r w:rsidRPr="00D67FF6">
        <w:rPr>
          <w:rStyle w:val="Strong"/>
          <w:rFonts w:ascii="Arial" w:hAnsi="Arial" w:cs="Arial"/>
          <w:color w:val="000000"/>
          <w:sz w:val="22"/>
          <w:szCs w:val="22"/>
        </w:rPr>
        <w:t>Sarbottam</w:t>
      </w:r>
      <w:proofErr w:type="spellEnd"/>
      <w:r w:rsidRPr="00D67FF6">
        <w:rPr>
          <w:rStyle w:val="Strong"/>
          <w:rFonts w:ascii="Arial" w:hAnsi="Arial" w:cs="Arial"/>
          <w:color w:val="000000"/>
          <w:sz w:val="22"/>
          <w:szCs w:val="22"/>
        </w:rPr>
        <w:t xml:space="preserve"> Cement Ltd.</w:t>
      </w:r>
      <w:r w:rsidRPr="002B72F6">
        <w:rPr>
          <w:rStyle w:val="Strong"/>
          <w:rFonts w:ascii="Arial" w:hAnsi="Arial" w:cs="Arial"/>
          <w:b w:val="0"/>
          <w:color w:val="000000"/>
          <w:sz w:val="22"/>
          <w:szCs w:val="22"/>
        </w:rPr>
        <w:t xml:space="preserve"> has been the first company to obtain the IPO approval through Book Building Method, which was approved by the Securities Board of Nepal (SEBON) on 1 Kartik 2080. </w:t>
      </w:r>
      <w:proofErr w:type="spellStart"/>
      <w:r w:rsidRPr="002B72F6">
        <w:rPr>
          <w:rStyle w:val="Strong"/>
          <w:rFonts w:ascii="Arial" w:hAnsi="Arial" w:cs="Arial"/>
          <w:b w:val="0"/>
          <w:color w:val="000000"/>
          <w:sz w:val="22"/>
          <w:szCs w:val="22"/>
        </w:rPr>
        <w:t>Sarbottam</w:t>
      </w:r>
      <w:proofErr w:type="spellEnd"/>
      <w:r w:rsidRPr="002B72F6">
        <w:rPr>
          <w:rStyle w:val="Strong"/>
          <w:rFonts w:ascii="Arial" w:hAnsi="Arial" w:cs="Arial"/>
          <w:b w:val="0"/>
          <w:color w:val="000000"/>
          <w:sz w:val="22"/>
          <w:szCs w:val="22"/>
        </w:rPr>
        <w:t xml:space="preserve"> Cement is floating 60,00,000 units of shares i.e., 12.9033% of its total issued capital via. Book Building Method. Out of total 60,00,000 units of shares to be issued, 40% shares (i.e., 24,00,000 units of shares) have been segregated for Qualified Institutional Investors (QIIs), and the remaining 60% shares (i.e., 36,00,000 units of shares) is segregated for General Public including locals; which will be issued post issuance to QIIs as per the Book Building Directives, 2077. </w:t>
      </w:r>
      <w:r w:rsidR="00D67FF6" w:rsidRPr="00D67FF6">
        <w:rPr>
          <w:rStyle w:val="Strong"/>
          <w:rFonts w:ascii="Arial" w:hAnsi="Arial" w:cs="Arial"/>
          <w:b w:val="0"/>
          <w:color w:val="000000"/>
          <w:sz w:val="22"/>
          <w:szCs w:val="22"/>
        </w:rPr>
        <w:t>In this connection company</w:t>
      </w:r>
      <w:r w:rsidR="00D67FF6">
        <w:rPr>
          <w:rStyle w:val="Strong"/>
          <w:rFonts w:ascii="Arial" w:hAnsi="Arial" w:cs="Arial"/>
          <w:b w:val="0"/>
          <w:color w:val="000000"/>
          <w:sz w:val="22"/>
          <w:szCs w:val="22"/>
        </w:rPr>
        <w:t xml:space="preserve"> </w:t>
      </w:r>
      <w:r w:rsidR="00D67FF6" w:rsidRPr="00D67FF6">
        <w:rPr>
          <w:rStyle w:val="Strong"/>
          <w:rFonts w:ascii="Arial" w:hAnsi="Arial" w:cs="Arial"/>
          <w:b w:val="0"/>
          <w:color w:val="000000"/>
          <w:sz w:val="22"/>
          <w:szCs w:val="22"/>
        </w:rPr>
        <w:t>has</w:t>
      </w:r>
      <w:r w:rsidR="006D0B57">
        <w:rPr>
          <w:rStyle w:val="Strong"/>
          <w:rFonts w:ascii="Arial" w:hAnsi="Arial" w:cs="Arial"/>
          <w:b w:val="0"/>
          <w:color w:val="000000"/>
          <w:sz w:val="22"/>
          <w:szCs w:val="22"/>
        </w:rPr>
        <w:t xml:space="preserve"> </w:t>
      </w:r>
      <w:r w:rsidR="00D67FF6">
        <w:rPr>
          <w:rStyle w:val="Strong"/>
          <w:rFonts w:ascii="Arial" w:hAnsi="Arial" w:cs="Arial"/>
          <w:b w:val="0"/>
          <w:color w:val="000000"/>
          <w:sz w:val="22"/>
          <w:szCs w:val="22"/>
        </w:rPr>
        <w:t>requested us to</w:t>
      </w:r>
      <w:r w:rsidR="006D0B57">
        <w:rPr>
          <w:rStyle w:val="Strong"/>
          <w:rFonts w:ascii="Arial" w:hAnsi="Arial" w:cs="Arial"/>
          <w:b w:val="0"/>
          <w:color w:val="000000"/>
          <w:sz w:val="22"/>
          <w:szCs w:val="22"/>
        </w:rPr>
        <w:t xml:space="preserve"> </w:t>
      </w:r>
      <w:r w:rsidR="00D67FF6">
        <w:rPr>
          <w:rStyle w:val="Strong"/>
          <w:rFonts w:ascii="Arial" w:hAnsi="Arial" w:cs="Arial"/>
          <w:b w:val="0"/>
          <w:color w:val="000000"/>
          <w:sz w:val="22"/>
          <w:szCs w:val="22"/>
        </w:rPr>
        <w:t>forward the</w:t>
      </w:r>
      <w:r w:rsidR="006D0B57">
        <w:rPr>
          <w:rStyle w:val="Strong"/>
          <w:rFonts w:ascii="Arial" w:hAnsi="Arial" w:cs="Arial"/>
          <w:b w:val="0"/>
          <w:color w:val="000000"/>
          <w:sz w:val="22"/>
          <w:szCs w:val="22"/>
        </w:rPr>
        <w:t xml:space="preserve"> </w:t>
      </w:r>
      <w:r w:rsidR="00D67FF6">
        <w:rPr>
          <w:rStyle w:val="Strong"/>
          <w:rFonts w:ascii="Arial" w:hAnsi="Arial" w:cs="Arial"/>
          <w:b w:val="0"/>
          <w:color w:val="000000"/>
          <w:sz w:val="22"/>
          <w:szCs w:val="22"/>
        </w:rPr>
        <w:t>proposal for</w:t>
      </w:r>
      <w:r w:rsidR="006D0B57">
        <w:rPr>
          <w:rStyle w:val="Strong"/>
          <w:rFonts w:ascii="Arial" w:hAnsi="Arial" w:cs="Arial"/>
          <w:b w:val="0"/>
          <w:color w:val="000000"/>
          <w:sz w:val="22"/>
          <w:szCs w:val="22"/>
        </w:rPr>
        <w:t xml:space="preserve"> </w:t>
      </w:r>
      <w:r w:rsidRPr="00D67FF6">
        <w:rPr>
          <w:rStyle w:val="Strong"/>
          <w:rFonts w:ascii="Arial" w:hAnsi="Arial" w:cs="Arial"/>
          <w:b w:val="0"/>
          <w:color w:val="000000"/>
          <w:sz w:val="22"/>
          <w:szCs w:val="22"/>
        </w:rPr>
        <w:t>underwriting service from prospective underwriters for its upcoming IPO issue of 36,00,000 units of shares to General Public.</w:t>
      </w:r>
    </w:p>
    <w:p w:rsidR="004D3CA5" w:rsidRPr="001175E6" w:rsidRDefault="00180A65" w:rsidP="001175E6">
      <w:pPr>
        <w:pStyle w:val="NormalWeb"/>
        <w:jc w:val="both"/>
        <w:rPr>
          <w:rFonts w:ascii="Arial" w:hAnsi="Arial" w:cs="Arial"/>
          <w:bCs/>
          <w:color w:val="000000"/>
          <w:sz w:val="22"/>
          <w:szCs w:val="22"/>
        </w:rPr>
      </w:pPr>
      <w:r w:rsidRPr="0040031B">
        <w:rPr>
          <w:rStyle w:val="Strong"/>
          <w:rFonts w:ascii="Arial" w:hAnsi="Arial" w:cs="Arial"/>
          <w:b w:val="0"/>
          <w:color w:val="000000"/>
          <w:sz w:val="22"/>
          <w:szCs w:val="22"/>
        </w:rPr>
        <w:t xml:space="preserve">The issue price for the General public will be finalized after the bidding process to </w:t>
      </w:r>
      <w:proofErr w:type="gramStart"/>
      <w:r w:rsidRPr="0040031B">
        <w:rPr>
          <w:rStyle w:val="Strong"/>
          <w:rFonts w:ascii="Arial" w:hAnsi="Arial" w:cs="Arial"/>
          <w:b w:val="0"/>
          <w:color w:val="000000"/>
          <w:sz w:val="22"/>
          <w:szCs w:val="22"/>
        </w:rPr>
        <w:t xml:space="preserve">QII’s </w:t>
      </w:r>
      <w:r w:rsidR="0040031B" w:rsidRPr="0040031B">
        <w:rPr>
          <w:rStyle w:val="Strong"/>
          <w:rFonts w:ascii="Arial" w:hAnsi="Arial" w:cs="Arial"/>
          <w:b w:val="0"/>
          <w:color w:val="000000"/>
          <w:sz w:val="22"/>
          <w:szCs w:val="22"/>
        </w:rPr>
        <w:t>.</w:t>
      </w:r>
      <w:proofErr w:type="gramEnd"/>
      <w:r w:rsidR="0040031B" w:rsidRPr="0040031B">
        <w:rPr>
          <w:rStyle w:val="Strong"/>
          <w:rFonts w:ascii="Arial" w:hAnsi="Arial" w:cs="Arial"/>
          <w:b w:val="0"/>
          <w:color w:val="000000"/>
          <w:sz w:val="22"/>
          <w:szCs w:val="22"/>
        </w:rPr>
        <w:t xml:space="preserve"> </w:t>
      </w:r>
      <w:r w:rsidR="00067B58" w:rsidRPr="001175E6">
        <w:rPr>
          <w:rFonts w:ascii="Arial" w:hAnsi="Arial" w:cs="Arial"/>
        </w:rPr>
        <w:t xml:space="preserve">Company has categorized </w:t>
      </w:r>
      <w:r w:rsidR="00E23C52" w:rsidRPr="001175E6">
        <w:rPr>
          <w:rFonts w:ascii="Arial" w:hAnsi="Arial" w:cs="Arial"/>
        </w:rPr>
        <w:t>its public Offerings</w:t>
      </w:r>
      <w:r w:rsidR="00067B58" w:rsidRPr="001175E6">
        <w:rPr>
          <w:rFonts w:ascii="Arial" w:hAnsi="Arial" w:cs="Arial"/>
        </w:rPr>
        <w:t xml:space="preserve"> into </w:t>
      </w:r>
      <w:r w:rsidR="00BD7131" w:rsidRPr="001175E6">
        <w:rPr>
          <w:rFonts w:ascii="Arial" w:hAnsi="Arial" w:cs="Arial"/>
        </w:rPr>
        <w:t>following categories</w:t>
      </w:r>
      <w:r w:rsidR="00E23C52" w:rsidRPr="001175E6">
        <w:rPr>
          <w:rFonts w:ascii="Arial" w:hAnsi="Arial" w:cs="Arial"/>
          <w:color w:val="000000"/>
        </w:rPr>
        <w:t>:</w:t>
      </w:r>
    </w:p>
    <w:tbl>
      <w:tblPr>
        <w:tblStyle w:val="GridTable4-Accent3"/>
        <w:tblW w:w="9290" w:type="dxa"/>
        <w:tblLook w:val="04A0" w:firstRow="1" w:lastRow="0" w:firstColumn="1" w:lastColumn="0" w:noHBand="0" w:noVBand="1"/>
      </w:tblPr>
      <w:tblGrid>
        <w:gridCol w:w="1260"/>
        <w:gridCol w:w="3420"/>
        <w:gridCol w:w="1826"/>
        <w:gridCol w:w="2784"/>
      </w:tblGrid>
      <w:tr w:rsidR="00490042" w:rsidRPr="00490042" w:rsidTr="001175E6">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260" w:type="dxa"/>
            <w:hideMark/>
          </w:tcPr>
          <w:p w:rsidR="00490042" w:rsidRPr="00490042" w:rsidRDefault="00490042" w:rsidP="00490042">
            <w:pPr>
              <w:rPr>
                <w:rFonts w:ascii="Arial" w:eastAsia="Times New Roman" w:hAnsi="Arial" w:cs="Arial"/>
                <w:color w:val="000000"/>
              </w:rPr>
            </w:pPr>
            <w:proofErr w:type="gramStart"/>
            <w:r w:rsidRPr="00490042">
              <w:rPr>
                <w:rFonts w:ascii="Arial" w:eastAsia="Times New Roman" w:hAnsi="Arial" w:cs="Arial"/>
                <w:color w:val="000000"/>
              </w:rPr>
              <w:t>S.N</w:t>
            </w:r>
            <w:proofErr w:type="gramEnd"/>
          </w:p>
        </w:tc>
        <w:tc>
          <w:tcPr>
            <w:tcW w:w="3420" w:type="dxa"/>
            <w:hideMark/>
          </w:tcPr>
          <w:p w:rsidR="00490042" w:rsidRPr="00490042" w:rsidRDefault="00490042" w:rsidP="0049004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Particulars</w:t>
            </w:r>
          </w:p>
        </w:tc>
        <w:tc>
          <w:tcPr>
            <w:tcW w:w="1826" w:type="dxa"/>
            <w:hideMark/>
          </w:tcPr>
          <w:p w:rsidR="00490042" w:rsidRPr="00490042" w:rsidRDefault="00490042" w:rsidP="0049004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 xml:space="preserve"> (%)</w:t>
            </w:r>
          </w:p>
        </w:tc>
        <w:tc>
          <w:tcPr>
            <w:tcW w:w="2784" w:type="dxa"/>
            <w:hideMark/>
          </w:tcPr>
          <w:p w:rsidR="00490042" w:rsidRPr="00490042" w:rsidRDefault="00490042" w:rsidP="0049004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Ordinary Share Number</w:t>
            </w:r>
          </w:p>
        </w:tc>
      </w:tr>
      <w:tr w:rsidR="00490042" w:rsidRPr="00490042" w:rsidTr="001175E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0" w:type="dxa"/>
            <w:hideMark/>
          </w:tcPr>
          <w:p w:rsidR="00490042" w:rsidRPr="00490042" w:rsidRDefault="00490042" w:rsidP="00490042">
            <w:pPr>
              <w:jc w:val="right"/>
              <w:rPr>
                <w:rFonts w:ascii="Arial" w:eastAsia="Times New Roman" w:hAnsi="Arial" w:cs="Arial"/>
                <w:color w:val="000000"/>
              </w:rPr>
            </w:pPr>
            <w:r w:rsidRPr="00490042">
              <w:rPr>
                <w:rFonts w:ascii="Arial" w:eastAsia="Times New Roman" w:hAnsi="Arial" w:cs="Arial"/>
                <w:color w:val="000000"/>
              </w:rPr>
              <w:t>1</w:t>
            </w:r>
          </w:p>
        </w:tc>
        <w:tc>
          <w:tcPr>
            <w:tcW w:w="3420" w:type="dxa"/>
            <w:hideMark/>
          </w:tcPr>
          <w:p w:rsidR="00490042" w:rsidRPr="00490042" w:rsidRDefault="00490042" w:rsidP="004900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Promoter Portion</w:t>
            </w:r>
          </w:p>
        </w:tc>
        <w:tc>
          <w:tcPr>
            <w:tcW w:w="1826" w:type="dxa"/>
            <w:hideMark/>
          </w:tcPr>
          <w:p w:rsidR="00490042" w:rsidRPr="00490042" w:rsidRDefault="00490042" w:rsidP="0049004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87.0967%</w:t>
            </w:r>
          </w:p>
        </w:tc>
        <w:tc>
          <w:tcPr>
            <w:tcW w:w="2784" w:type="dxa"/>
            <w:noWrap/>
            <w:hideMark/>
          </w:tcPr>
          <w:p w:rsidR="00490042" w:rsidRPr="00490042" w:rsidRDefault="00490042" w:rsidP="0049004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40,500,000</w:t>
            </w:r>
          </w:p>
        </w:tc>
      </w:tr>
      <w:tr w:rsidR="00490042" w:rsidRPr="00490042" w:rsidTr="001175E6">
        <w:trPr>
          <w:trHeight w:val="234"/>
        </w:trPr>
        <w:tc>
          <w:tcPr>
            <w:cnfStyle w:val="001000000000" w:firstRow="0" w:lastRow="0" w:firstColumn="1" w:lastColumn="0" w:oddVBand="0" w:evenVBand="0" w:oddHBand="0" w:evenHBand="0" w:firstRowFirstColumn="0" w:firstRowLastColumn="0" w:lastRowFirstColumn="0" w:lastRowLastColumn="0"/>
            <w:tcW w:w="1260" w:type="dxa"/>
            <w:hideMark/>
          </w:tcPr>
          <w:p w:rsidR="00490042" w:rsidRPr="00490042" w:rsidRDefault="00490042" w:rsidP="00490042">
            <w:pPr>
              <w:jc w:val="right"/>
              <w:rPr>
                <w:rFonts w:ascii="Arial" w:eastAsia="Times New Roman" w:hAnsi="Arial" w:cs="Arial"/>
                <w:color w:val="000000"/>
              </w:rPr>
            </w:pPr>
            <w:r w:rsidRPr="00490042">
              <w:rPr>
                <w:rFonts w:ascii="Arial" w:eastAsia="Times New Roman" w:hAnsi="Arial" w:cs="Arial"/>
                <w:color w:val="000000"/>
              </w:rPr>
              <w:t>2</w:t>
            </w:r>
          </w:p>
        </w:tc>
        <w:tc>
          <w:tcPr>
            <w:tcW w:w="3420" w:type="dxa"/>
            <w:hideMark/>
          </w:tcPr>
          <w:p w:rsidR="00490042" w:rsidRPr="00490042" w:rsidRDefault="00490042" w:rsidP="004900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Public Portion</w:t>
            </w:r>
          </w:p>
        </w:tc>
        <w:tc>
          <w:tcPr>
            <w:tcW w:w="1826" w:type="dxa"/>
            <w:hideMark/>
          </w:tcPr>
          <w:p w:rsidR="00490042" w:rsidRPr="00490042" w:rsidRDefault="00490042" w:rsidP="0049004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12.9033%</w:t>
            </w:r>
          </w:p>
        </w:tc>
        <w:tc>
          <w:tcPr>
            <w:tcW w:w="2784" w:type="dxa"/>
            <w:noWrap/>
            <w:hideMark/>
          </w:tcPr>
          <w:p w:rsidR="00490042" w:rsidRPr="00490042" w:rsidRDefault="00490042" w:rsidP="0049004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6,000,000</w:t>
            </w:r>
          </w:p>
        </w:tc>
      </w:tr>
      <w:tr w:rsidR="00490042" w:rsidRPr="00490042" w:rsidTr="00B87DD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260" w:type="dxa"/>
            <w:hideMark/>
          </w:tcPr>
          <w:p w:rsidR="00490042" w:rsidRPr="00490042" w:rsidRDefault="00490042" w:rsidP="00490042">
            <w:pPr>
              <w:jc w:val="right"/>
              <w:rPr>
                <w:rFonts w:ascii="Arial" w:eastAsia="Times New Roman" w:hAnsi="Arial" w:cs="Arial"/>
                <w:color w:val="000000"/>
              </w:rPr>
            </w:pPr>
            <w:proofErr w:type="spellStart"/>
            <w:r w:rsidRPr="00490042">
              <w:rPr>
                <w:rFonts w:ascii="Arial" w:eastAsia="Times New Roman" w:hAnsi="Arial" w:cs="Arial"/>
                <w:color w:val="000000"/>
              </w:rPr>
              <w:t>i</w:t>
            </w:r>
            <w:proofErr w:type="spellEnd"/>
            <w:r w:rsidRPr="00490042">
              <w:rPr>
                <w:rFonts w:ascii="Arial" w:eastAsia="Times New Roman" w:hAnsi="Arial" w:cs="Arial"/>
                <w:color w:val="000000"/>
              </w:rPr>
              <w:t>)</w:t>
            </w:r>
          </w:p>
        </w:tc>
        <w:tc>
          <w:tcPr>
            <w:tcW w:w="3420" w:type="dxa"/>
            <w:hideMark/>
          </w:tcPr>
          <w:p w:rsidR="00490042" w:rsidRPr="00490042" w:rsidRDefault="00490042" w:rsidP="004900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 xml:space="preserve"> QIIB Book Building Method</w:t>
            </w:r>
          </w:p>
        </w:tc>
        <w:tc>
          <w:tcPr>
            <w:tcW w:w="1826" w:type="dxa"/>
            <w:hideMark/>
          </w:tcPr>
          <w:p w:rsidR="00490042" w:rsidRPr="00490042" w:rsidRDefault="00490042" w:rsidP="0049004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5.1613%</w:t>
            </w:r>
          </w:p>
        </w:tc>
        <w:tc>
          <w:tcPr>
            <w:tcW w:w="2784" w:type="dxa"/>
            <w:hideMark/>
          </w:tcPr>
          <w:p w:rsidR="00490042" w:rsidRPr="00490042" w:rsidRDefault="00490042" w:rsidP="0049004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2,400,000</w:t>
            </w:r>
          </w:p>
        </w:tc>
      </w:tr>
      <w:tr w:rsidR="00490042" w:rsidRPr="00490042" w:rsidTr="001175E6">
        <w:trPr>
          <w:trHeight w:val="234"/>
        </w:trPr>
        <w:tc>
          <w:tcPr>
            <w:cnfStyle w:val="001000000000" w:firstRow="0" w:lastRow="0" w:firstColumn="1" w:lastColumn="0" w:oddVBand="0" w:evenVBand="0" w:oddHBand="0" w:evenHBand="0" w:firstRowFirstColumn="0" w:firstRowLastColumn="0" w:lastRowFirstColumn="0" w:lastRowLastColumn="0"/>
            <w:tcW w:w="1260" w:type="dxa"/>
            <w:hideMark/>
          </w:tcPr>
          <w:p w:rsidR="00490042" w:rsidRPr="00490042" w:rsidRDefault="00490042" w:rsidP="00490042">
            <w:pPr>
              <w:jc w:val="right"/>
              <w:rPr>
                <w:rFonts w:ascii="Arial" w:eastAsia="Times New Roman" w:hAnsi="Arial" w:cs="Arial"/>
                <w:color w:val="000000"/>
              </w:rPr>
            </w:pPr>
            <w:r w:rsidRPr="00490042">
              <w:rPr>
                <w:rFonts w:ascii="Arial" w:eastAsia="Times New Roman" w:hAnsi="Arial" w:cs="Arial"/>
                <w:color w:val="000000"/>
              </w:rPr>
              <w:t>ii)</w:t>
            </w:r>
          </w:p>
        </w:tc>
        <w:tc>
          <w:tcPr>
            <w:tcW w:w="3420" w:type="dxa"/>
            <w:noWrap/>
            <w:hideMark/>
          </w:tcPr>
          <w:p w:rsidR="00490042" w:rsidRPr="00490042" w:rsidRDefault="00490042" w:rsidP="004900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 xml:space="preserve">General </w:t>
            </w:r>
            <w:r w:rsidR="00A33738" w:rsidRPr="00A33738">
              <w:rPr>
                <w:rFonts w:ascii="Arial" w:eastAsia="Times New Roman" w:hAnsi="Arial" w:cs="Arial"/>
                <w:color w:val="000000"/>
              </w:rPr>
              <w:t>Public</w:t>
            </w:r>
          </w:p>
        </w:tc>
        <w:tc>
          <w:tcPr>
            <w:tcW w:w="1826" w:type="dxa"/>
            <w:noWrap/>
            <w:hideMark/>
          </w:tcPr>
          <w:p w:rsidR="00490042" w:rsidRPr="00490042" w:rsidRDefault="00490042" w:rsidP="0049004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7.7420%</w:t>
            </w:r>
          </w:p>
        </w:tc>
        <w:tc>
          <w:tcPr>
            <w:tcW w:w="2784" w:type="dxa"/>
            <w:noWrap/>
            <w:hideMark/>
          </w:tcPr>
          <w:p w:rsidR="00490042" w:rsidRPr="00490042" w:rsidRDefault="00490042" w:rsidP="0049004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3,600,000</w:t>
            </w:r>
          </w:p>
        </w:tc>
      </w:tr>
      <w:tr w:rsidR="00490042" w:rsidRPr="00490042" w:rsidTr="001175E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0" w:type="dxa"/>
            <w:hideMark/>
          </w:tcPr>
          <w:p w:rsidR="00490042" w:rsidRPr="00490042" w:rsidRDefault="00490042" w:rsidP="00490042">
            <w:pPr>
              <w:rPr>
                <w:rFonts w:ascii="Arial" w:eastAsia="Times New Roman" w:hAnsi="Arial" w:cs="Arial"/>
                <w:color w:val="000000"/>
              </w:rPr>
            </w:pPr>
            <w:r w:rsidRPr="00490042">
              <w:rPr>
                <w:rFonts w:ascii="Arial" w:eastAsia="Times New Roman" w:hAnsi="Arial" w:cs="Arial"/>
                <w:color w:val="000000"/>
              </w:rPr>
              <w:t> </w:t>
            </w:r>
          </w:p>
        </w:tc>
        <w:tc>
          <w:tcPr>
            <w:tcW w:w="3420" w:type="dxa"/>
            <w:hideMark/>
          </w:tcPr>
          <w:p w:rsidR="00490042" w:rsidRPr="00490042" w:rsidRDefault="00490042" w:rsidP="004900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Total</w:t>
            </w:r>
          </w:p>
        </w:tc>
        <w:tc>
          <w:tcPr>
            <w:tcW w:w="1826" w:type="dxa"/>
            <w:hideMark/>
          </w:tcPr>
          <w:p w:rsidR="00490042" w:rsidRPr="00490042" w:rsidRDefault="00490042" w:rsidP="0049004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100%</w:t>
            </w:r>
          </w:p>
        </w:tc>
        <w:tc>
          <w:tcPr>
            <w:tcW w:w="2784" w:type="dxa"/>
            <w:hideMark/>
          </w:tcPr>
          <w:p w:rsidR="00490042" w:rsidRPr="00490042" w:rsidRDefault="00490042" w:rsidP="0049004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90042">
              <w:rPr>
                <w:rFonts w:ascii="Arial" w:eastAsia="Times New Roman" w:hAnsi="Arial" w:cs="Arial"/>
                <w:color w:val="000000"/>
              </w:rPr>
              <w:t>46,500,000</w:t>
            </w:r>
          </w:p>
        </w:tc>
      </w:tr>
    </w:tbl>
    <w:p w:rsidR="00490042" w:rsidRDefault="00490042" w:rsidP="002E51B7">
      <w:pPr>
        <w:jc w:val="both"/>
        <w:rPr>
          <w:rFonts w:ascii="Arial" w:hAnsi="Arial" w:cs="Arial"/>
          <w:color w:val="000000"/>
          <w:highlight w:val="yellow"/>
        </w:rPr>
      </w:pPr>
    </w:p>
    <w:p w:rsidR="008F4753" w:rsidRDefault="008F4753" w:rsidP="008F4753">
      <w:pPr>
        <w:pStyle w:val="NormalWeb"/>
        <w:jc w:val="both"/>
        <w:rPr>
          <w:rStyle w:val="Strong"/>
          <w:rFonts w:ascii="Arial" w:hAnsi="Arial" w:cs="Arial"/>
          <w:b w:val="0"/>
          <w:color w:val="000000"/>
          <w:sz w:val="22"/>
          <w:szCs w:val="22"/>
        </w:rPr>
      </w:pPr>
      <w:r>
        <w:rPr>
          <w:rStyle w:val="Strong"/>
          <w:rFonts w:ascii="Arial" w:hAnsi="Arial" w:cs="Arial"/>
          <w:b w:val="0"/>
          <w:color w:val="000000"/>
          <w:sz w:val="22"/>
          <w:szCs w:val="22"/>
        </w:rPr>
        <w:t xml:space="preserve">The issue price for the General public will be finalized after the bidding process to QII’s for the current assessment the we will take the minimum issue price for the issue to General public of NPR 360.90 per share (10% below the lower limit of bidding range </w:t>
      </w:r>
      <w:proofErr w:type="spellStart"/>
      <w:r>
        <w:rPr>
          <w:rStyle w:val="Strong"/>
          <w:rFonts w:ascii="Arial" w:hAnsi="Arial" w:cs="Arial"/>
          <w:b w:val="0"/>
          <w:color w:val="000000"/>
          <w:sz w:val="22"/>
          <w:szCs w:val="22"/>
        </w:rPr>
        <w:t>i.e</w:t>
      </w:r>
      <w:proofErr w:type="spellEnd"/>
      <w:r>
        <w:rPr>
          <w:rStyle w:val="Strong"/>
          <w:rFonts w:ascii="Arial" w:hAnsi="Arial" w:cs="Arial"/>
          <w:b w:val="0"/>
          <w:color w:val="000000"/>
          <w:sz w:val="22"/>
          <w:szCs w:val="22"/>
        </w:rPr>
        <w:t xml:space="preserve"> NPR 401-601.50 per </w:t>
      </w:r>
      <w:proofErr w:type="gramStart"/>
      <w:r>
        <w:rPr>
          <w:rStyle w:val="Strong"/>
          <w:rFonts w:ascii="Arial" w:hAnsi="Arial" w:cs="Arial"/>
          <w:b w:val="0"/>
          <w:color w:val="000000"/>
          <w:sz w:val="22"/>
          <w:szCs w:val="22"/>
        </w:rPr>
        <w:t>unit )</w:t>
      </w:r>
      <w:proofErr w:type="gramEnd"/>
    </w:p>
    <w:p w:rsidR="008F4753" w:rsidRPr="005B202E" w:rsidRDefault="008F4753" w:rsidP="002E51B7">
      <w:pPr>
        <w:jc w:val="both"/>
        <w:rPr>
          <w:rFonts w:ascii="Arial" w:hAnsi="Arial" w:cs="Arial"/>
          <w:color w:val="000000"/>
          <w:highlight w:val="yellow"/>
        </w:rPr>
      </w:pPr>
    </w:p>
    <w:p w:rsidR="00ED40F1" w:rsidRDefault="00FD6A3D" w:rsidP="0040031B">
      <w:pPr>
        <w:pStyle w:val="NormalWeb"/>
        <w:jc w:val="both"/>
        <w:rPr>
          <w:rStyle w:val="Strong"/>
          <w:rFonts w:ascii="Arial" w:hAnsi="Arial" w:cs="Arial"/>
          <w:b w:val="0"/>
          <w:color w:val="000000"/>
          <w:sz w:val="22"/>
          <w:szCs w:val="22"/>
        </w:rPr>
      </w:pPr>
      <w:r>
        <w:rPr>
          <w:rStyle w:val="Strong"/>
          <w:rFonts w:ascii="Arial" w:hAnsi="Arial" w:cs="Arial"/>
          <w:b w:val="0"/>
          <w:color w:val="000000"/>
          <w:sz w:val="22"/>
          <w:szCs w:val="22"/>
        </w:rPr>
        <w:lastRenderedPageBreak/>
        <w:t xml:space="preserve"> </w:t>
      </w:r>
      <w:r w:rsidR="008F4753" w:rsidRPr="008F4753">
        <w:rPr>
          <w:rStyle w:val="Strong"/>
          <w:rFonts w:ascii="Arial" w:hAnsi="Arial" w:cs="Arial"/>
          <w:b w:val="0"/>
          <w:color w:val="000000"/>
          <w:sz w:val="22"/>
          <w:szCs w:val="22"/>
        </w:rPr>
        <w:t xml:space="preserve">Total amount </w:t>
      </w:r>
      <w:proofErr w:type="gramStart"/>
      <w:r w:rsidR="008F4753" w:rsidRPr="008F4753">
        <w:rPr>
          <w:rStyle w:val="Strong"/>
          <w:rFonts w:ascii="Arial" w:hAnsi="Arial" w:cs="Arial"/>
          <w:b w:val="0"/>
          <w:color w:val="000000"/>
          <w:sz w:val="22"/>
          <w:szCs w:val="22"/>
        </w:rPr>
        <w:t>of  general</w:t>
      </w:r>
      <w:proofErr w:type="gramEnd"/>
      <w:r w:rsidR="008F4753" w:rsidRPr="008F4753">
        <w:rPr>
          <w:rStyle w:val="Strong"/>
          <w:rFonts w:ascii="Arial" w:hAnsi="Arial" w:cs="Arial"/>
          <w:b w:val="0"/>
          <w:color w:val="000000"/>
          <w:sz w:val="22"/>
          <w:szCs w:val="22"/>
        </w:rPr>
        <w:t xml:space="preserve"> public portion with premium assuming issue price of NPR of 360.90 Per share will be  NPR 1,299,240,000</w:t>
      </w:r>
    </w:p>
    <w:p w:rsidR="00EF0F62" w:rsidRPr="00996AEB" w:rsidRDefault="00EF0F62" w:rsidP="00C72D1B">
      <w:pPr>
        <w:spacing w:after="0" w:line="240" w:lineRule="auto"/>
        <w:jc w:val="center"/>
        <w:rPr>
          <w:rFonts w:ascii="Arial" w:hAnsi="Arial" w:cs="Arial"/>
          <w:b/>
          <w:color w:val="000000"/>
          <w:highlight w:val="yellow"/>
        </w:rPr>
      </w:pPr>
    </w:p>
    <w:p w:rsidR="008F6B4C" w:rsidRPr="00B87DD1" w:rsidRDefault="00283419" w:rsidP="00B1425F">
      <w:pPr>
        <w:jc w:val="both"/>
        <w:rPr>
          <w:rFonts w:ascii="Arial" w:hAnsi="Arial" w:cs="Arial"/>
          <w:color w:val="000000"/>
        </w:rPr>
      </w:pPr>
      <w:r w:rsidRPr="00B87DD1">
        <w:rPr>
          <w:rFonts w:ascii="Arial" w:hAnsi="Arial" w:cs="Arial"/>
          <w:color w:val="000000"/>
        </w:rPr>
        <w:t xml:space="preserve">Hence, this memo seeks to gain an </w:t>
      </w:r>
      <w:r w:rsidR="008F6B4C" w:rsidRPr="00B87DD1">
        <w:rPr>
          <w:rFonts w:ascii="Arial" w:hAnsi="Arial" w:cs="Arial"/>
          <w:color w:val="000000"/>
        </w:rPr>
        <w:t>approval to an underwriting proposal to a maximum of NPR</w:t>
      </w:r>
      <w:r w:rsidR="00A33738" w:rsidRPr="00B87DD1">
        <w:rPr>
          <w:rFonts w:ascii="Arial" w:hAnsi="Arial" w:cs="Arial"/>
          <w:color w:val="000000"/>
        </w:rPr>
        <w:t xml:space="preserve"> 50</w:t>
      </w:r>
      <w:r w:rsidR="00F44F42">
        <w:rPr>
          <w:rFonts w:ascii="Arial" w:hAnsi="Arial" w:cs="Arial"/>
          <w:color w:val="000000"/>
        </w:rPr>
        <w:t xml:space="preserve"> </w:t>
      </w:r>
      <w:r w:rsidR="00B30081" w:rsidRPr="00B87DD1">
        <w:rPr>
          <w:rFonts w:ascii="Arial" w:hAnsi="Arial" w:cs="Arial"/>
          <w:color w:val="000000"/>
        </w:rPr>
        <w:t>Crore</w:t>
      </w:r>
      <w:r w:rsidR="00F44F42">
        <w:rPr>
          <w:rFonts w:ascii="Arial" w:hAnsi="Arial" w:cs="Arial"/>
          <w:color w:val="000000"/>
        </w:rPr>
        <w:t xml:space="preserve"> </w:t>
      </w:r>
      <w:r w:rsidR="00C56688" w:rsidRPr="00B87DD1">
        <w:rPr>
          <w:rFonts w:ascii="Arial" w:hAnsi="Arial" w:cs="Arial"/>
          <w:color w:val="000000"/>
        </w:rPr>
        <w:t>and 10 Cr</w:t>
      </w:r>
      <w:r w:rsidR="00B87DD1" w:rsidRPr="00B87DD1">
        <w:rPr>
          <w:rFonts w:ascii="Arial" w:hAnsi="Arial" w:cs="Arial"/>
          <w:color w:val="000000"/>
        </w:rPr>
        <w:t>ore</w:t>
      </w:r>
      <w:r w:rsidR="000C6A89">
        <w:rPr>
          <w:rFonts w:ascii="Arial" w:hAnsi="Arial" w:cs="Arial"/>
          <w:color w:val="000000"/>
        </w:rPr>
        <w:t xml:space="preserve"> </w:t>
      </w:r>
      <w:r w:rsidR="00F44F42">
        <w:rPr>
          <w:rFonts w:ascii="Arial" w:hAnsi="Arial" w:cs="Arial"/>
          <w:color w:val="000000"/>
        </w:rPr>
        <w:t xml:space="preserve">of </w:t>
      </w:r>
      <w:r w:rsidR="008F6B4C" w:rsidRPr="00B87DD1">
        <w:rPr>
          <w:rFonts w:ascii="Arial" w:hAnsi="Arial" w:cs="Arial"/>
          <w:color w:val="000000"/>
        </w:rPr>
        <w:t>the said IPO by Sanima Capital</w:t>
      </w:r>
      <w:r w:rsidR="000C6A89">
        <w:rPr>
          <w:rFonts w:ascii="Arial" w:hAnsi="Arial" w:cs="Arial"/>
          <w:color w:val="000000"/>
        </w:rPr>
        <w:t xml:space="preserve"> </w:t>
      </w:r>
      <w:r w:rsidR="00B87DD1" w:rsidRPr="00B87DD1">
        <w:rPr>
          <w:rFonts w:ascii="Arial" w:hAnsi="Arial" w:cs="Arial"/>
          <w:color w:val="000000"/>
        </w:rPr>
        <w:t>and Sanima Equity Fund</w:t>
      </w:r>
      <w:r w:rsidR="000C6A89">
        <w:rPr>
          <w:rFonts w:ascii="Arial" w:hAnsi="Arial" w:cs="Arial"/>
          <w:color w:val="000000"/>
        </w:rPr>
        <w:t xml:space="preserve"> </w:t>
      </w:r>
      <w:r w:rsidR="00F44F42">
        <w:rPr>
          <w:rFonts w:ascii="Arial" w:hAnsi="Arial" w:cs="Arial"/>
          <w:color w:val="000000"/>
        </w:rPr>
        <w:t>respectively</w:t>
      </w:r>
      <w:r w:rsidR="002A26C7">
        <w:rPr>
          <w:rFonts w:ascii="Arial" w:hAnsi="Arial" w:cs="Arial"/>
          <w:color w:val="000000"/>
        </w:rPr>
        <w:t xml:space="preserve"> </w:t>
      </w:r>
      <w:r w:rsidR="008F6B4C" w:rsidRPr="00B87DD1">
        <w:rPr>
          <w:rFonts w:ascii="Arial" w:hAnsi="Arial" w:cs="Arial"/>
          <w:color w:val="000000"/>
        </w:rPr>
        <w:t>with minimum underwriting fees of 0.40% fee.</w:t>
      </w:r>
    </w:p>
    <w:p w:rsidR="00622EF6" w:rsidRDefault="00F44F42" w:rsidP="00B1425F">
      <w:pPr>
        <w:jc w:val="both"/>
        <w:rPr>
          <w:rFonts w:ascii="Arial" w:hAnsi="Arial" w:cs="Arial"/>
          <w:color w:val="000000"/>
        </w:rPr>
      </w:pPr>
      <w:r>
        <w:rPr>
          <w:rFonts w:ascii="Arial" w:hAnsi="Arial" w:cs="Arial"/>
          <w:color w:val="000000"/>
        </w:rPr>
        <w:t xml:space="preserve">The total </w:t>
      </w:r>
      <w:r w:rsidR="00A33E32" w:rsidRPr="00A33738">
        <w:rPr>
          <w:rFonts w:ascii="Arial" w:hAnsi="Arial" w:cs="Arial"/>
          <w:color w:val="000000"/>
        </w:rPr>
        <w:t>underwriting capacity stands at 107.19 crores, as per SEBON Circular (3 times the Net Worth), for Sanima Capital Ltd.</w:t>
      </w:r>
      <w:r w:rsidR="00AF6795" w:rsidRPr="00A33738">
        <w:rPr>
          <w:rFonts w:ascii="Arial" w:hAnsi="Arial" w:cs="Arial"/>
          <w:color w:val="000000"/>
        </w:rPr>
        <w:t xml:space="preserve"> </w:t>
      </w:r>
      <w:r w:rsidR="008F4947" w:rsidRPr="008F4947">
        <w:rPr>
          <w:rFonts w:ascii="Arial" w:hAnsi="Arial" w:cs="Arial"/>
          <w:color w:val="000000"/>
        </w:rPr>
        <w:t xml:space="preserve">As of the current date, Sanima Capital underwriting commitment is only </w:t>
      </w:r>
      <w:r w:rsidR="008F4947">
        <w:rPr>
          <w:rFonts w:ascii="Arial" w:hAnsi="Arial" w:cs="Arial"/>
          <w:color w:val="000000"/>
        </w:rPr>
        <w:t xml:space="preserve">13.2685 </w:t>
      </w:r>
      <w:r w:rsidR="008F4947" w:rsidRPr="008F4947">
        <w:rPr>
          <w:rFonts w:ascii="Arial" w:hAnsi="Arial" w:cs="Arial"/>
          <w:color w:val="000000"/>
        </w:rPr>
        <w:t>Crore for</w:t>
      </w:r>
      <w:r w:rsidR="008F4947">
        <w:rPr>
          <w:rFonts w:ascii="Arial" w:hAnsi="Arial" w:cs="Arial"/>
          <w:color w:val="000000"/>
        </w:rPr>
        <w:t xml:space="preserve"> </w:t>
      </w:r>
      <w:proofErr w:type="spellStart"/>
      <w:r w:rsidR="008F4947">
        <w:rPr>
          <w:rFonts w:ascii="Arial" w:hAnsi="Arial" w:cs="Arial"/>
          <w:color w:val="000000"/>
        </w:rPr>
        <w:t>Chilime</w:t>
      </w:r>
      <w:proofErr w:type="spellEnd"/>
      <w:r w:rsidR="008F4947">
        <w:rPr>
          <w:rFonts w:ascii="Arial" w:hAnsi="Arial" w:cs="Arial"/>
          <w:color w:val="000000"/>
        </w:rPr>
        <w:t xml:space="preserve"> Engineering and Services Company (CESCO)</w:t>
      </w:r>
      <w:r w:rsidR="008F4947" w:rsidRPr="008F4947">
        <w:rPr>
          <w:rFonts w:ascii="Arial" w:hAnsi="Arial" w:cs="Arial"/>
          <w:color w:val="000000"/>
        </w:rPr>
        <w:t xml:space="preserve">, leaving an available underwriting capacity of </w:t>
      </w:r>
      <w:r w:rsidR="008F4947">
        <w:rPr>
          <w:rFonts w:ascii="Arial" w:hAnsi="Arial" w:cs="Arial"/>
          <w:color w:val="000000"/>
        </w:rPr>
        <w:t xml:space="preserve">93.92 </w:t>
      </w:r>
      <w:r w:rsidR="008F4947" w:rsidRPr="008F4947">
        <w:rPr>
          <w:rFonts w:ascii="Arial" w:hAnsi="Arial" w:cs="Arial"/>
          <w:color w:val="000000"/>
        </w:rPr>
        <w:t>crores for Sanima Capital Ltd</w:t>
      </w:r>
      <w:r w:rsidR="008F4947">
        <w:rPr>
          <w:rFonts w:ascii="Arial" w:hAnsi="Arial" w:cs="Arial"/>
          <w:color w:val="000000"/>
        </w:rPr>
        <w:t>.</w:t>
      </w:r>
      <w:r w:rsidR="008F4947" w:rsidRPr="008F4947">
        <w:rPr>
          <w:rFonts w:ascii="Arial" w:hAnsi="Arial" w:cs="Arial"/>
          <w:color w:val="000000"/>
        </w:rPr>
        <w:t xml:space="preserve"> </w:t>
      </w:r>
      <w:r w:rsidR="000C6A89">
        <w:rPr>
          <w:rFonts w:ascii="Arial" w:hAnsi="Arial" w:cs="Arial"/>
          <w:color w:val="000000"/>
        </w:rPr>
        <w:t>However, there</w:t>
      </w:r>
      <w:r w:rsidR="008F4947">
        <w:rPr>
          <w:rFonts w:ascii="Arial" w:hAnsi="Arial" w:cs="Arial"/>
          <w:color w:val="000000"/>
        </w:rPr>
        <w:t xml:space="preserve"> are no underwriting commitment active</w:t>
      </w:r>
      <w:r w:rsidR="000C6A89">
        <w:rPr>
          <w:rFonts w:ascii="Arial" w:hAnsi="Arial" w:cs="Arial"/>
          <w:color w:val="000000"/>
        </w:rPr>
        <w:t xml:space="preserve"> </w:t>
      </w:r>
      <w:r w:rsidR="008F4947">
        <w:rPr>
          <w:rFonts w:ascii="Arial" w:hAnsi="Arial" w:cs="Arial"/>
          <w:color w:val="000000"/>
        </w:rPr>
        <w:t xml:space="preserve">for the Sanima Equity </w:t>
      </w:r>
      <w:proofErr w:type="gramStart"/>
      <w:r w:rsidR="008F4947">
        <w:rPr>
          <w:rFonts w:ascii="Arial" w:hAnsi="Arial" w:cs="Arial"/>
          <w:color w:val="000000"/>
        </w:rPr>
        <w:t>Fund(</w:t>
      </w:r>
      <w:proofErr w:type="gramEnd"/>
      <w:r w:rsidR="008F4947">
        <w:rPr>
          <w:rFonts w:ascii="Arial" w:hAnsi="Arial" w:cs="Arial"/>
          <w:color w:val="000000"/>
        </w:rPr>
        <w:t>SAEF)</w:t>
      </w:r>
    </w:p>
    <w:p w:rsidR="008F4947" w:rsidRDefault="008F4947" w:rsidP="00B1425F">
      <w:pPr>
        <w:jc w:val="both"/>
        <w:rPr>
          <w:rFonts w:ascii="Arial" w:hAnsi="Arial" w:cs="Arial"/>
          <w:color w:val="000000"/>
        </w:rPr>
      </w:pPr>
      <w:r w:rsidRPr="00FA296A">
        <w:rPr>
          <w:rFonts w:ascii="Arial" w:hAnsi="Arial" w:cs="Arial"/>
          <w:color w:val="000000"/>
        </w:rPr>
        <w:t>Total underw</w:t>
      </w:r>
      <w:r>
        <w:rPr>
          <w:rFonts w:ascii="Arial" w:hAnsi="Arial" w:cs="Arial"/>
          <w:color w:val="000000"/>
        </w:rPr>
        <w:t>riting at</w:t>
      </w:r>
      <w:r w:rsidRPr="00FA296A">
        <w:rPr>
          <w:rFonts w:ascii="Arial" w:hAnsi="Arial" w:cs="Arial"/>
          <w:color w:val="000000"/>
        </w:rPr>
        <w:t xml:space="preserve"> current date</w:t>
      </w:r>
    </w:p>
    <w:tbl>
      <w:tblPr>
        <w:tblW w:w="9390" w:type="dxa"/>
        <w:tblInd w:w="-10" w:type="dxa"/>
        <w:tblLook w:val="04A0" w:firstRow="1" w:lastRow="0" w:firstColumn="1" w:lastColumn="0" w:noHBand="0" w:noVBand="1"/>
      </w:tblPr>
      <w:tblGrid>
        <w:gridCol w:w="1100"/>
        <w:gridCol w:w="5167"/>
        <w:gridCol w:w="1392"/>
        <w:gridCol w:w="1731"/>
      </w:tblGrid>
      <w:tr w:rsidR="00622EF6" w:rsidRPr="00622EF6" w:rsidTr="00B0664C">
        <w:trPr>
          <w:trHeight w:val="216"/>
        </w:trPr>
        <w:tc>
          <w:tcPr>
            <w:tcW w:w="1100" w:type="dxa"/>
            <w:tcBorders>
              <w:top w:val="single" w:sz="8" w:space="0" w:color="9BBB59"/>
              <w:left w:val="single" w:sz="8" w:space="0" w:color="9BBB59"/>
              <w:bottom w:val="single" w:sz="8" w:space="0" w:color="9BBB59"/>
              <w:right w:val="nil"/>
            </w:tcBorders>
            <w:shd w:val="clear" w:color="000000" w:fill="9BBB59"/>
            <w:noWrap/>
            <w:vAlign w:val="center"/>
            <w:hideMark/>
          </w:tcPr>
          <w:p w:rsidR="00622EF6" w:rsidRPr="00622EF6" w:rsidRDefault="00622EF6" w:rsidP="00622EF6">
            <w:pPr>
              <w:spacing w:after="0" w:line="240" w:lineRule="auto"/>
              <w:jc w:val="center"/>
              <w:rPr>
                <w:rFonts w:ascii="Calibri" w:eastAsia="Times New Roman" w:hAnsi="Calibri" w:cs="Calibri"/>
                <w:b/>
                <w:bCs/>
                <w:color w:val="000000"/>
              </w:rPr>
            </w:pPr>
            <w:r w:rsidRPr="00622EF6">
              <w:rPr>
                <w:rFonts w:ascii="Calibri" w:eastAsia="Times New Roman" w:hAnsi="Calibri" w:cs="Calibri"/>
                <w:b/>
                <w:bCs/>
                <w:color w:val="000000"/>
              </w:rPr>
              <w:t>S.N.</w:t>
            </w:r>
          </w:p>
        </w:tc>
        <w:tc>
          <w:tcPr>
            <w:tcW w:w="5167" w:type="dxa"/>
            <w:tcBorders>
              <w:top w:val="single" w:sz="8" w:space="0" w:color="9BBB59"/>
              <w:left w:val="nil"/>
              <w:bottom w:val="single" w:sz="8" w:space="0" w:color="9BBB59"/>
              <w:right w:val="nil"/>
            </w:tcBorders>
            <w:shd w:val="clear" w:color="000000" w:fill="9BBB59"/>
            <w:noWrap/>
            <w:vAlign w:val="center"/>
            <w:hideMark/>
          </w:tcPr>
          <w:p w:rsidR="00622EF6" w:rsidRPr="00622EF6" w:rsidRDefault="00622EF6" w:rsidP="00622EF6">
            <w:pPr>
              <w:spacing w:after="0" w:line="240" w:lineRule="auto"/>
              <w:jc w:val="center"/>
              <w:rPr>
                <w:rFonts w:ascii="Calibri" w:eastAsia="Times New Roman" w:hAnsi="Calibri" w:cs="Calibri"/>
                <w:b/>
                <w:bCs/>
                <w:color w:val="000000"/>
              </w:rPr>
            </w:pPr>
            <w:r w:rsidRPr="00622EF6">
              <w:rPr>
                <w:rFonts w:ascii="Calibri" w:eastAsia="Times New Roman" w:hAnsi="Calibri" w:cs="Calibri"/>
                <w:b/>
                <w:bCs/>
                <w:color w:val="000000"/>
              </w:rPr>
              <w:t>Client Name</w:t>
            </w:r>
          </w:p>
        </w:tc>
        <w:tc>
          <w:tcPr>
            <w:tcW w:w="1392" w:type="dxa"/>
            <w:tcBorders>
              <w:top w:val="single" w:sz="8" w:space="0" w:color="9BBB59"/>
              <w:left w:val="nil"/>
              <w:bottom w:val="single" w:sz="8" w:space="0" w:color="9BBB59"/>
              <w:right w:val="nil"/>
            </w:tcBorders>
            <w:shd w:val="clear" w:color="000000" w:fill="9BBB59"/>
            <w:noWrap/>
            <w:vAlign w:val="center"/>
            <w:hideMark/>
          </w:tcPr>
          <w:p w:rsidR="00622EF6" w:rsidRPr="00622EF6" w:rsidRDefault="00622EF6" w:rsidP="00622EF6">
            <w:pPr>
              <w:spacing w:after="0" w:line="240" w:lineRule="auto"/>
              <w:jc w:val="center"/>
              <w:rPr>
                <w:rFonts w:ascii="Calibri" w:eastAsia="Times New Roman" w:hAnsi="Calibri" w:cs="Calibri"/>
                <w:b/>
                <w:bCs/>
                <w:color w:val="000000"/>
              </w:rPr>
            </w:pPr>
            <w:r w:rsidRPr="00622EF6">
              <w:rPr>
                <w:rFonts w:ascii="Calibri" w:eastAsia="Times New Roman" w:hAnsi="Calibri" w:cs="Calibri"/>
                <w:b/>
                <w:bCs/>
                <w:color w:val="000000"/>
              </w:rPr>
              <w:t>Sanima Capital</w:t>
            </w:r>
          </w:p>
        </w:tc>
        <w:tc>
          <w:tcPr>
            <w:tcW w:w="1731" w:type="dxa"/>
            <w:tcBorders>
              <w:top w:val="single" w:sz="8" w:space="0" w:color="9BBB59"/>
              <w:left w:val="nil"/>
              <w:bottom w:val="single" w:sz="8" w:space="0" w:color="9BBB59"/>
              <w:right w:val="nil"/>
            </w:tcBorders>
            <w:shd w:val="clear" w:color="000000" w:fill="9BBB59"/>
            <w:noWrap/>
            <w:vAlign w:val="center"/>
            <w:hideMark/>
          </w:tcPr>
          <w:p w:rsidR="00622EF6" w:rsidRPr="00622EF6" w:rsidRDefault="00622EF6" w:rsidP="00622EF6">
            <w:pPr>
              <w:spacing w:after="0" w:line="240" w:lineRule="auto"/>
              <w:jc w:val="center"/>
              <w:rPr>
                <w:rFonts w:ascii="Calibri" w:eastAsia="Times New Roman" w:hAnsi="Calibri" w:cs="Calibri"/>
                <w:b/>
                <w:bCs/>
                <w:color w:val="000000"/>
              </w:rPr>
            </w:pPr>
            <w:r w:rsidRPr="00622EF6">
              <w:rPr>
                <w:rFonts w:ascii="Calibri" w:eastAsia="Times New Roman" w:hAnsi="Calibri" w:cs="Calibri"/>
                <w:b/>
                <w:bCs/>
                <w:color w:val="000000"/>
              </w:rPr>
              <w:t>SAEF</w:t>
            </w:r>
          </w:p>
        </w:tc>
      </w:tr>
      <w:tr w:rsidR="00622EF6" w:rsidRPr="00622EF6" w:rsidTr="00B0664C">
        <w:trPr>
          <w:trHeight w:val="216"/>
        </w:trPr>
        <w:tc>
          <w:tcPr>
            <w:tcW w:w="1100" w:type="dxa"/>
            <w:tcBorders>
              <w:top w:val="nil"/>
              <w:left w:val="single" w:sz="8" w:space="0" w:color="C2D69B"/>
              <w:bottom w:val="single" w:sz="8" w:space="0" w:color="C2D69B"/>
              <w:right w:val="single" w:sz="8" w:space="0" w:color="C2D69B"/>
            </w:tcBorders>
            <w:shd w:val="clear" w:color="000000" w:fill="EAF1DD"/>
            <w:noWrap/>
            <w:vAlign w:val="center"/>
            <w:hideMark/>
          </w:tcPr>
          <w:p w:rsidR="00622EF6" w:rsidRPr="00622EF6" w:rsidRDefault="00622EF6" w:rsidP="00622EF6">
            <w:pPr>
              <w:spacing w:after="0" w:line="240" w:lineRule="auto"/>
              <w:jc w:val="right"/>
              <w:rPr>
                <w:rFonts w:ascii="Calibri" w:eastAsia="Times New Roman" w:hAnsi="Calibri" w:cs="Calibri"/>
                <w:b/>
                <w:bCs/>
                <w:color w:val="000000"/>
              </w:rPr>
            </w:pPr>
            <w:r w:rsidRPr="00622EF6">
              <w:rPr>
                <w:rFonts w:ascii="Calibri" w:eastAsia="Times New Roman" w:hAnsi="Calibri" w:cs="Calibri"/>
                <w:b/>
                <w:bCs/>
                <w:color w:val="000000"/>
              </w:rPr>
              <w:t>1</w:t>
            </w:r>
          </w:p>
        </w:tc>
        <w:tc>
          <w:tcPr>
            <w:tcW w:w="5167" w:type="dxa"/>
            <w:tcBorders>
              <w:top w:val="nil"/>
              <w:left w:val="nil"/>
              <w:bottom w:val="single" w:sz="8" w:space="0" w:color="C2D69B"/>
              <w:right w:val="single" w:sz="8" w:space="0" w:color="C2D69B"/>
            </w:tcBorders>
            <w:shd w:val="clear" w:color="000000" w:fill="EAF1DD"/>
            <w:noWrap/>
            <w:vAlign w:val="center"/>
            <w:hideMark/>
          </w:tcPr>
          <w:p w:rsidR="00622EF6" w:rsidRPr="00622EF6" w:rsidRDefault="00622EF6" w:rsidP="00622EF6">
            <w:pPr>
              <w:spacing w:after="0" w:line="240" w:lineRule="auto"/>
              <w:rPr>
                <w:rFonts w:ascii="Calibri" w:eastAsia="Times New Roman" w:hAnsi="Calibri" w:cs="Calibri"/>
                <w:color w:val="000000"/>
              </w:rPr>
            </w:pPr>
            <w:proofErr w:type="spellStart"/>
            <w:r w:rsidRPr="00622EF6">
              <w:rPr>
                <w:rFonts w:ascii="Calibri" w:eastAsia="Times New Roman" w:hAnsi="Calibri" w:cs="Calibri"/>
                <w:color w:val="000000"/>
              </w:rPr>
              <w:t>Chilime</w:t>
            </w:r>
            <w:proofErr w:type="spellEnd"/>
            <w:r w:rsidRPr="00622EF6">
              <w:rPr>
                <w:rFonts w:ascii="Calibri" w:eastAsia="Times New Roman" w:hAnsi="Calibri" w:cs="Calibri"/>
                <w:color w:val="000000"/>
              </w:rPr>
              <w:t xml:space="preserve"> Engineering and Services Company</w:t>
            </w:r>
          </w:p>
        </w:tc>
        <w:tc>
          <w:tcPr>
            <w:tcW w:w="1392" w:type="dxa"/>
            <w:tcBorders>
              <w:top w:val="nil"/>
              <w:left w:val="nil"/>
              <w:bottom w:val="single" w:sz="8" w:space="0" w:color="C2D69B"/>
              <w:right w:val="single" w:sz="8" w:space="0" w:color="C2D69B"/>
            </w:tcBorders>
            <w:shd w:val="clear" w:color="000000" w:fill="EAF1DD"/>
            <w:noWrap/>
            <w:vAlign w:val="center"/>
            <w:hideMark/>
          </w:tcPr>
          <w:p w:rsidR="00622EF6" w:rsidRPr="00622EF6" w:rsidRDefault="00622EF6" w:rsidP="00622EF6">
            <w:pPr>
              <w:spacing w:after="0" w:line="240" w:lineRule="auto"/>
              <w:jc w:val="right"/>
              <w:rPr>
                <w:rFonts w:ascii="Calibri" w:eastAsia="Times New Roman" w:hAnsi="Calibri" w:cs="Calibri"/>
                <w:color w:val="000000"/>
              </w:rPr>
            </w:pPr>
            <w:r w:rsidRPr="00622EF6">
              <w:rPr>
                <w:rFonts w:ascii="Calibri" w:eastAsia="Times New Roman" w:hAnsi="Calibri" w:cs="Calibri"/>
                <w:color w:val="000000"/>
              </w:rPr>
              <w:t>132,685,000</w:t>
            </w:r>
          </w:p>
        </w:tc>
        <w:tc>
          <w:tcPr>
            <w:tcW w:w="1731" w:type="dxa"/>
            <w:tcBorders>
              <w:top w:val="nil"/>
              <w:left w:val="nil"/>
              <w:bottom w:val="single" w:sz="8" w:space="0" w:color="C2D69B"/>
              <w:right w:val="single" w:sz="8" w:space="0" w:color="C2D69B"/>
            </w:tcBorders>
            <w:shd w:val="clear" w:color="000000" w:fill="EAF1DD"/>
            <w:noWrap/>
            <w:vAlign w:val="center"/>
            <w:hideMark/>
          </w:tcPr>
          <w:p w:rsidR="00622EF6" w:rsidRPr="00622EF6" w:rsidRDefault="00B0664C" w:rsidP="00622EF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2EF6" w:rsidRPr="00622EF6">
              <w:rPr>
                <w:rFonts w:ascii="Calibri" w:eastAsia="Times New Roman" w:hAnsi="Calibri" w:cs="Calibri"/>
                <w:color w:val="000000"/>
              </w:rPr>
              <w:t> </w:t>
            </w:r>
          </w:p>
        </w:tc>
      </w:tr>
      <w:tr w:rsidR="00622EF6" w:rsidRPr="00622EF6" w:rsidTr="00B0664C">
        <w:trPr>
          <w:trHeight w:val="216"/>
        </w:trPr>
        <w:tc>
          <w:tcPr>
            <w:tcW w:w="1100" w:type="dxa"/>
            <w:tcBorders>
              <w:top w:val="nil"/>
              <w:left w:val="single" w:sz="8" w:space="0" w:color="C2D69B"/>
              <w:bottom w:val="single" w:sz="8" w:space="0" w:color="C2D69B"/>
              <w:right w:val="single" w:sz="8" w:space="0" w:color="C2D69B"/>
            </w:tcBorders>
            <w:shd w:val="clear" w:color="000000" w:fill="EAF1DD"/>
            <w:noWrap/>
            <w:vAlign w:val="center"/>
            <w:hideMark/>
          </w:tcPr>
          <w:p w:rsidR="00622EF6" w:rsidRPr="00622EF6" w:rsidRDefault="00622EF6" w:rsidP="00622EF6">
            <w:pPr>
              <w:spacing w:after="0" w:line="240" w:lineRule="auto"/>
              <w:rPr>
                <w:rFonts w:ascii="Calibri" w:eastAsia="Times New Roman" w:hAnsi="Calibri" w:cs="Calibri"/>
                <w:b/>
                <w:bCs/>
                <w:color w:val="000000"/>
              </w:rPr>
            </w:pPr>
            <w:r w:rsidRPr="00622EF6">
              <w:rPr>
                <w:rFonts w:ascii="Calibri" w:eastAsia="Times New Roman" w:hAnsi="Calibri" w:cs="Calibri"/>
                <w:b/>
                <w:bCs/>
                <w:color w:val="000000"/>
              </w:rPr>
              <w:t> </w:t>
            </w:r>
          </w:p>
        </w:tc>
        <w:tc>
          <w:tcPr>
            <w:tcW w:w="5167" w:type="dxa"/>
            <w:tcBorders>
              <w:top w:val="nil"/>
              <w:left w:val="nil"/>
              <w:bottom w:val="single" w:sz="8" w:space="0" w:color="C2D69B"/>
              <w:right w:val="single" w:sz="8" w:space="0" w:color="C2D69B"/>
            </w:tcBorders>
            <w:shd w:val="clear" w:color="000000" w:fill="EAF1DD"/>
            <w:noWrap/>
            <w:vAlign w:val="center"/>
            <w:hideMark/>
          </w:tcPr>
          <w:p w:rsidR="00622EF6" w:rsidRPr="00622EF6" w:rsidRDefault="00622EF6" w:rsidP="00622EF6">
            <w:pPr>
              <w:spacing w:after="0" w:line="240" w:lineRule="auto"/>
              <w:rPr>
                <w:rFonts w:ascii="Calibri" w:eastAsia="Times New Roman" w:hAnsi="Calibri" w:cs="Calibri"/>
                <w:b/>
                <w:bCs/>
                <w:color w:val="000000"/>
              </w:rPr>
            </w:pPr>
            <w:r w:rsidRPr="00622EF6">
              <w:rPr>
                <w:rFonts w:ascii="Calibri" w:eastAsia="Times New Roman" w:hAnsi="Calibri" w:cs="Calibri"/>
                <w:b/>
                <w:bCs/>
                <w:color w:val="000000"/>
              </w:rPr>
              <w:t>Total</w:t>
            </w:r>
          </w:p>
        </w:tc>
        <w:tc>
          <w:tcPr>
            <w:tcW w:w="1392" w:type="dxa"/>
            <w:tcBorders>
              <w:top w:val="nil"/>
              <w:left w:val="nil"/>
              <w:bottom w:val="single" w:sz="8" w:space="0" w:color="C2D69B"/>
              <w:right w:val="single" w:sz="8" w:space="0" w:color="C2D69B"/>
            </w:tcBorders>
            <w:shd w:val="clear" w:color="000000" w:fill="EAF1DD"/>
            <w:noWrap/>
            <w:vAlign w:val="center"/>
            <w:hideMark/>
          </w:tcPr>
          <w:p w:rsidR="00622EF6" w:rsidRPr="00622EF6" w:rsidRDefault="00622EF6" w:rsidP="00622EF6">
            <w:pPr>
              <w:spacing w:after="0" w:line="240" w:lineRule="auto"/>
              <w:jc w:val="right"/>
              <w:rPr>
                <w:rFonts w:ascii="Calibri" w:eastAsia="Times New Roman" w:hAnsi="Calibri" w:cs="Calibri"/>
                <w:b/>
                <w:bCs/>
                <w:color w:val="000000"/>
              </w:rPr>
            </w:pPr>
            <w:r w:rsidRPr="00622EF6">
              <w:rPr>
                <w:rFonts w:ascii="Calibri" w:eastAsia="Times New Roman" w:hAnsi="Calibri" w:cs="Calibri"/>
                <w:b/>
                <w:bCs/>
                <w:color w:val="000000"/>
              </w:rPr>
              <w:t>132,685,000</w:t>
            </w:r>
          </w:p>
        </w:tc>
        <w:tc>
          <w:tcPr>
            <w:tcW w:w="1731" w:type="dxa"/>
            <w:tcBorders>
              <w:top w:val="nil"/>
              <w:left w:val="nil"/>
              <w:bottom w:val="single" w:sz="8" w:space="0" w:color="C2D69B"/>
              <w:right w:val="single" w:sz="8" w:space="0" w:color="C2D69B"/>
            </w:tcBorders>
            <w:shd w:val="clear" w:color="000000" w:fill="EAF1DD"/>
            <w:noWrap/>
            <w:vAlign w:val="center"/>
            <w:hideMark/>
          </w:tcPr>
          <w:p w:rsidR="00622EF6" w:rsidRPr="00622EF6" w:rsidRDefault="00622EF6" w:rsidP="00622EF6">
            <w:pPr>
              <w:spacing w:after="0" w:line="240" w:lineRule="auto"/>
              <w:jc w:val="right"/>
              <w:rPr>
                <w:rFonts w:ascii="Calibri" w:eastAsia="Times New Roman" w:hAnsi="Calibri" w:cs="Calibri"/>
                <w:b/>
                <w:bCs/>
                <w:color w:val="000000"/>
              </w:rPr>
            </w:pPr>
            <w:r w:rsidRPr="00622EF6">
              <w:rPr>
                <w:rFonts w:ascii="Calibri" w:eastAsia="Times New Roman" w:hAnsi="Calibri" w:cs="Calibri"/>
                <w:b/>
                <w:bCs/>
                <w:color w:val="000000"/>
              </w:rPr>
              <w:t>0</w:t>
            </w:r>
          </w:p>
        </w:tc>
      </w:tr>
    </w:tbl>
    <w:p w:rsidR="00FA296A" w:rsidRDefault="00FA296A" w:rsidP="00B1425F">
      <w:pPr>
        <w:jc w:val="both"/>
        <w:rPr>
          <w:rFonts w:ascii="Arial" w:hAnsi="Arial" w:cs="Arial"/>
          <w:color w:val="000000"/>
        </w:rPr>
      </w:pPr>
    </w:p>
    <w:tbl>
      <w:tblPr>
        <w:tblStyle w:val="GridTable4-Accent3"/>
        <w:tblW w:w="9663" w:type="dxa"/>
        <w:tblLook w:val="04A0" w:firstRow="1" w:lastRow="0" w:firstColumn="1" w:lastColumn="0" w:noHBand="0" w:noVBand="1"/>
      </w:tblPr>
      <w:tblGrid>
        <w:gridCol w:w="7629"/>
        <w:gridCol w:w="2034"/>
      </w:tblGrid>
      <w:tr w:rsidR="008F4947" w:rsidRPr="008F4947" w:rsidTr="008F4947">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663" w:type="dxa"/>
            <w:gridSpan w:val="2"/>
            <w:noWrap/>
            <w:hideMark/>
          </w:tcPr>
          <w:p w:rsidR="008F4947" w:rsidRPr="008F4947" w:rsidRDefault="008F4947" w:rsidP="008F4947">
            <w:pPr>
              <w:jc w:val="center"/>
              <w:rPr>
                <w:rFonts w:ascii="Calibri" w:eastAsia="Times New Roman" w:hAnsi="Calibri" w:cs="Calibri"/>
                <w:color w:val="000000"/>
              </w:rPr>
            </w:pPr>
            <w:r w:rsidRPr="008F4947">
              <w:rPr>
                <w:rFonts w:ascii="Calibri" w:eastAsia="Times New Roman" w:hAnsi="Calibri" w:cs="Calibri"/>
                <w:color w:val="000000"/>
              </w:rPr>
              <w:t xml:space="preserve">Sanima Capital Ltd total available underwriting limit. </w:t>
            </w:r>
          </w:p>
        </w:tc>
      </w:tr>
      <w:tr w:rsidR="008F4947" w:rsidRPr="008F4947" w:rsidTr="000C6A89">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7629" w:type="dxa"/>
            <w:noWrap/>
            <w:hideMark/>
          </w:tcPr>
          <w:p w:rsidR="008F4947" w:rsidRPr="008F4947" w:rsidRDefault="008F4947" w:rsidP="008F4947">
            <w:pPr>
              <w:rPr>
                <w:rFonts w:ascii="Calibri" w:eastAsia="Times New Roman" w:hAnsi="Calibri" w:cs="Calibri"/>
                <w:color w:val="000000"/>
              </w:rPr>
            </w:pPr>
            <w:r w:rsidRPr="008F4947">
              <w:rPr>
                <w:rFonts w:ascii="Calibri" w:eastAsia="Times New Roman" w:hAnsi="Calibri" w:cs="Calibri"/>
                <w:color w:val="000000"/>
              </w:rPr>
              <w:t>Net Worth</w:t>
            </w:r>
          </w:p>
        </w:tc>
        <w:tc>
          <w:tcPr>
            <w:tcW w:w="2033" w:type="dxa"/>
            <w:noWrap/>
            <w:vAlign w:val="center"/>
            <w:hideMark/>
          </w:tcPr>
          <w:p w:rsidR="008F4947" w:rsidRPr="008F4947" w:rsidRDefault="008F4947" w:rsidP="000C6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F4947">
              <w:rPr>
                <w:rFonts w:ascii="Calibri" w:eastAsia="Times New Roman" w:hAnsi="Calibri" w:cs="Calibri"/>
                <w:color w:val="000000"/>
              </w:rPr>
              <w:t>357,314,850.00</w:t>
            </w:r>
          </w:p>
        </w:tc>
      </w:tr>
      <w:tr w:rsidR="008F4947" w:rsidRPr="008F4947" w:rsidTr="000C6A89">
        <w:trPr>
          <w:trHeight w:val="226"/>
        </w:trPr>
        <w:tc>
          <w:tcPr>
            <w:cnfStyle w:val="001000000000" w:firstRow="0" w:lastRow="0" w:firstColumn="1" w:lastColumn="0" w:oddVBand="0" w:evenVBand="0" w:oddHBand="0" w:evenHBand="0" w:firstRowFirstColumn="0" w:firstRowLastColumn="0" w:lastRowFirstColumn="0" w:lastRowLastColumn="0"/>
            <w:tcW w:w="7629" w:type="dxa"/>
            <w:noWrap/>
            <w:hideMark/>
          </w:tcPr>
          <w:p w:rsidR="008F4947" w:rsidRPr="008F4947" w:rsidRDefault="008F4947" w:rsidP="008F4947">
            <w:pPr>
              <w:rPr>
                <w:rFonts w:ascii="Calibri" w:eastAsia="Times New Roman" w:hAnsi="Calibri" w:cs="Calibri"/>
                <w:color w:val="000000"/>
              </w:rPr>
            </w:pPr>
            <w:r w:rsidRPr="008F4947">
              <w:rPr>
                <w:rFonts w:ascii="Calibri" w:eastAsia="Times New Roman" w:hAnsi="Calibri" w:cs="Calibri"/>
                <w:color w:val="000000"/>
              </w:rPr>
              <w:t>Allowable Underwriting (Net worth*3 Times)</w:t>
            </w:r>
          </w:p>
        </w:tc>
        <w:tc>
          <w:tcPr>
            <w:tcW w:w="2033" w:type="dxa"/>
            <w:noWrap/>
            <w:vAlign w:val="center"/>
            <w:hideMark/>
          </w:tcPr>
          <w:p w:rsidR="008F4947" w:rsidRPr="008F4947" w:rsidRDefault="008F4947" w:rsidP="000C6A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F4947">
              <w:rPr>
                <w:rFonts w:ascii="Calibri" w:eastAsia="Times New Roman" w:hAnsi="Calibri" w:cs="Calibri"/>
                <w:color w:val="000000"/>
              </w:rPr>
              <w:t>1,071,944,550.00</w:t>
            </w:r>
          </w:p>
        </w:tc>
      </w:tr>
      <w:tr w:rsidR="008F4947" w:rsidRPr="008F4947" w:rsidTr="000C6A89">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7629" w:type="dxa"/>
            <w:noWrap/>
            <w:hideMark/>
          </w:tcPr>
          <w:p w:rsidR="008F4947" w:rsidRPr="008F4947" w:rsidRDefault="008F4947" w:rsidP="008F4947">
            <w:pPr>
              <w:rPr>
                <w:rFonts w:ascii="Calibri" w:eastAsia="Times New Roman" w:hAnsi="Calibri" w:cs="Calibri"/>
                <w:color w:val="000000"/>
              </w:rPr>
            </w:pPr>
            <w:r w:rsidRPr="008F4947">
              <w:rPr>
                <w:rFonts w:ascii="Calibri" w:eastAsia="Times New Roman" w:hAnsi="Calibri" w:cs="Calibri"/>
                <w:color w:val="000000"/>
              </w:rPr>
              <w:t>Active Underwriting (</w:t>
            </w:r>
            <w:proofErr w:type="gramStart"/>
            <w:r>
              <w:rPr>
                <w:rFonts w:ascii="Calibri" w:eastAsia="Times New Roman" w:hAnsi="Calibri" w:cs="Calibri"/>
                <w:color w:val="000000"/>
              </w:rPr>
              <w:t>CESCO</w:t>
            </w:r>
            <w:r w:rsidRPr="008F4947">
              <w:rPr>
                <w:rFonts w:ascii="Calibri" w:eastAsia="Times New Roman" w:hAnsi="Calibri" w:cs="Calibri"/>
                <w:color w:val="000000"/>
              </w:rPr>
              <w:t xml:space="preserve"> )</w:t>
            </w:r>
            <w:proofErr w:type="gramEnd"/>
          </w:p>
        </w:tc>
        <w:tc>
          <w:tcPr>
            <w:tcW w:w="2033" w:type="dxa"/>
            <w:noWrap/>
            <w:vAlign w:val="center"/>
            <w:hideMark/>
          </w:tcPr>
          <w:p w:rsidR="008F4947" w:rsidRPr="008F4947" w:rsidRDefault="008F4947" w:rsidP="000C6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F4947">
              <w:rPr>
                <w:rFonts w:ascii="Calibri" w:eastAsia="Times New Roman" w:hAnsi="Calibri" w:cs="Calibri"/>
                <w:color w:val="000000"/>
              </w:rPr>
              <w:t xml:space="preserve"> 132,685,000.00 </w:t>
            </w:r>
          </w:p>
        </w:tc>
      </w:tr>
      <w:tr w:rsidR="008F4947" w:rsidRPr="008F4947" w:rsidTr="000C6A89">
        <w:trPr>
          <w:trHeight w:val="226"/>
        </w:trPr>
        <w:tc>
          <w:tcPr>
            <w:cnfStyle w:val="001000000000" w:firstRow="0" w:lastRow="0" w:firstColumn="1" w:lastColumn="0" w:oddVBand="0" w:evenVBand="0" w:oddHBand="0" w:evenHBand="0" w:firstRowFirstColumn="0" w:firstRowLastColumn="0" w:lastRowFirstColumn="0" w:lastRowLastColumn="0"/>
            <w:tcW w:w="7629" w:type="dxa"/>
            <w:noWrap/>
            <w:hideMark/>
          </w:tcPr>
          <w:p w:rsidR="008F4947" w:rsidRPr="008F4947" w:rsidRDefault="008F4947" w:rsidP="008F4947">
            <w:pPr>
              <w:rPr>
                <w:rFonts w:ascii="Calibri" w:eastAsia="Times New Roman" w:hAnsi="Calibri" w:cs="Calibri"/>
                <w:color w:val="000000"/>
              </w:rPr>
            </w:pPr>
            <w:r w:rsidRPr="008F4947">
              <w:rPr>
                <w:rFonts w:ascii="Calibri" w:eastAsia="Times New Roman" w:hAnsi="Calibri" w:cs="Calibri"/>
                <w:color w:val="000000"/>
              </w:rPr>
              <w:t xml:space="preserve">Available </w:t>
            </w:r>
          </w:p>
        </w:tc>
        <w:tc>
          <w:tcPr>
            <w:tcW w:w="2033" w:type="dxa"/>
            <w:noWrap/>
            <w:vAlign w:val="center"/>
            <w:hideMark/>
          </w:tcPr>
          <w:p w:rsidR="008F4947" w:rsidRPr="008F4947" w:rsidRDefault="008F4947" w:rsidP="000C6A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F4947">
              <w:rPr>
                <w:rFonts w:ascii="Calibri" w:eastAsia="Times New Roman" w:hAnsi="Calibri" w:cs="Calibri"/>
                <w:color w:val="000000"/>
              </w:rPr>
              <w:t>939,259,550.00</w:t>
            </w:r>
          </w:p>
        </w:tc>
      </w:tr>
    </w:tbl>
    <w:p w:rsidR="00C56688" w:rsidRDefault="00C56688" w:rsidP="00B1425F">
      <w:pPr>
        <w:jc w:val="both"/>
        <w:rPr>
          <w:rFonts w:ascii="Arial" w:hAnsi="Arial" w:cs="Arial"/>
          <w:color w:val="000000"/>
        </w:rPr>
      </w:pPr>
    </w:p>
    <w:tbl>
      <w:tblPr>
        <w:tblW w:w="9539" w:type="dxa"/>
        <w:tblInd w:w="-10" w:type="dxa"/>
        <w:tblLook w:val="04A0" w:firstRow="1" w:lastRow="0" w:firstColumn="1" w:lastColumn="0" w:noHBand="0" w:noVBand="1"/>
      </w:tblPr>
      <w:tblGrid>
        <w:gridCol w:w="6570"/>
        <w:gridCol w:w="2969"/>
      </w:tblGrid>
      <w:tr w:rsidR="00310E8F" w:rsidRPr="00A228A5" w:rsidTr="00822F71">
        <w:trPr>
          <w:trHeight w:val="136"/>
        </w:trPr>
        <w:tc>
          <w:tcPr>
            <w:tcW w:w="9539" w:type="dxa"/>
            <w:gridSpan w:val="2"/>
            <w:tcBorders>
              <w:top w:val="single" w:sz="8" w:space="0" w:color="9BBB59"/>
              <w:left w:val="single" w:sz="8" w:space="0" w:color="9BBB59"/>
              <w:bottom w:val="single" w:sz="8" w:space="0" w:color="9BBB59"/>
              <w:right w:val="single" w:sz="8" w:space="0" w:color="9BBB59"/>
            </w:tcBorders>
            <w:shd w:val="clear" w:color="000000" w:fill="9BBB59"/>
            <w:vAlign w:val="center"/>
            <w:hideMark/>
          </w:tcPr>
          <w:p w:rsidR="00310E8F" w:rsidRPr="00A228A5" w:rsidRDefault="00310E8F" w:rsidP="00822F71">
            <w:pPr>
              <w:spacing w:after="0" w:line="240" w:lineRule="auto"/>
              <w:jc w:val="center"/>
              <w:rPr>
                <w:rFonts w:ascii="Calibri" w:eastAsia="Times New Roman" w:hAnsi="Calibri" w:cs="Calibri"/>
                <w:b/>
                <w:bCs/>
                <w:color w:val="000000"/>
              </w:rPr>
            </w:pPr>
            <w:r w:rsidRPr="00A228A5">
              <w:rPr>
                <w:rFonts w:ascii="Calibri" w:eastAsia="Times New Roman" w:hAnsi="Calibri" w:cs="Calibri"/>
                <w:b/>
                <w:bCs/>
                <w:color w:val="000000"/>
              </w:rPr>
              <w:t xml:space="preserve">Underwriting capacity available for Sanima Equity </w:t>
            </w:r>
            <w:proofErr w:type="gramStart"/>
            <w:r w:rsidRPr="00A228A5">
              <w:rPr>
                <w:rFonts w:ascii="Calibri" w:eastAsia="Times New Roman" w:hAnsi="Calibri" w:cs="Calibri"/>
                <w:b/>
                <w:bCs/>
                <w:color w:val="000000"/>
              </w:rPr>
              <w:t>Fund(</w:t>
            </w:r>
            <w:proofErr w:type="gramEnd"/>
            <w:r w:rsidRPr="00A228A5">
              <w:rPr>
                <w:rFonts w:ascii="Calibri" w:eastAsia="Times New Roman" w:hAnsi="Calibri" w:cs="Calibri"/>
                <w:b/>
                <w:bCs/>
                <w:color w:val="000000"/>
              </w:rPr>
              <w:t>SAEF)</w:t>
            </w:r>
          </w:p>
        </w:tc>
      </w:tr>
      <w:tr w:rsidR="00310E8F" w:rsidRPr="00A228A5" w:rsidTr="00822F71">
        <w:trPr>
          <w:trHeight w:val="94"/>
        </w:trPr>
        <w:tc>
          <w:tcPr>
            <w:tcW w:w="6570" w:type="dxa"/>
            <w:tcBorders>
              <w:top w:val="nil"/>
              <w:left w:val="single" w:sz="8" w:space="0" w:color="C2D69B"/>
              <w:bottom w:val="single" w:sz="8" w:space="0" w:color="C2D69B"/>
              <w:right w:val="single" w:sz="8" w:space="0" w:color="C2D69B"/>
            </w:tcBorders>
            <w:shd w:val="clear" w:color="000000" w:fill="EAF1DD"/>
            <w:vAlign w:val="center"/>
            <w:hideMark/>
          </w:tcPr>
          <w:p w:rsidR="00310E8F" w:rsidRPr="00A228A5" w:rsidRDefault="00310E8F" w:rsidP="00822F71">
            <w:pPr>
              <w:spacing w:after="0" w:line="240" w:lineRule="auto"/>
              <w:rPr>
                <w:rFonts w:ascii="Calibri" w:eastAsia="Times New Roman" w:hAnsi="Calibri" w:cs="Calibri"/>
                <w:b/>
                <w:bCs/>
                <w:color w:val="000000"/>
              </w:rPr>
            </w:pPr>
            <w:r w:rsidRPr="00A228A5">
              <w:rPr>
                <w:rFonts w:ascii="Calibri" w:eastAsia="Times New Roman" w:hAnsi="Calibri" w:cs="Calibri"/>
                <w:b/>
                <w:bCs/>
                <w:color w:val="000000"/>
              </w:rPr>
              <w:t>Net Assets of the Scheme</w:t>
            </w:r>
          </w:p>
        </w:tc>
        <w:tc>
          <w:tcPr>
            <w:tcW w:w="2969" w:type="dxa"/>
            <w:tcBorders>
              <w:top w:val="nil"/>
              <w:left w:val="nil"/>
              <w:bottom w:val="single" w:sz="8" w:space="0" w:color="C2D69B"/>
              <w:right w:val="single" w:sz="8" w:space="0" w:color="C2D69B"/>
            </w:tcBorders>
            <w:shd w:val="clear" w:color="000000" w:fill="EAF1DD"/>
            <w:vAlign w:val="center"/>
            <w:hideMark/>
          </w:tcPr>
          <w:p w:rsidR="00310E8F" w:rsidRPr="00A228A5" w:rsidRDefault="00310E8F" w:rsidP="00822F71">
            <w:pPr>
              <w:spacing w:after="0" w:line="240" w:lineRule="auto"/>
              <w:jc w:val="right"/>
              <w:rPr>
                <w:rFonts w:ascii="Calibri" w:eastAsia="Times New Roman" w:hAnsi="Calibri" w:cs="Calibri"/>
                <w:color w:val="000000"/>
              </w:rPr>
            </w:pPr>
            <w:r w:rsidRPr="00A228A5">
              <w:rPr>
                <w:rFonts w:ascii="Calibri" w:eastAsia="Times New Roman" w:hAnsi="Calibri" w:cs="Calibri"/>
                <w:color w:val="000000"/>
              </w:rPr>
              <w:t>1,363,679,619</w:t>
            </w:r>
          </w:p>
        </w:tc>
      </w:tr>
      <w:tr w:rsidR="00310E8F" w:rsidRPr="00A228A5" w:rsidTr="00822F71">
        <w:trPr>
          <w:trHeight w:val="171"/>
        </w:trPr>
        <w:tc>
          <w:tcPr>
            <w:tcW w:w="6570" w:type="dxa"/>
            <w:tcBorders>
              <w:top w:val="nil"/>
              <w:left w:val="single" w:sz="8" w:space="0" w:color="C2D69B"/>
              <w:bottom w:val="single" w:sz="8" w:space="0" w:color="C2D69B"/>
              <w:right w:val="single" w:sz="8" w:space="0" w:color="C2D69B"/>
            </w:tcBorders>
            <w:shd w:val="clear" w:color="auto" w:fill="auto"/>
            <w:vAlign w:val="center"/>
            <w:hideMark/>
          </w:tcPr>
          <w:p w:rsidR="00310E8F" w:rsidRPr="00A228A5" w:rsidRDefault="00310E8F" w:rsidP="00822F71">
            <w:pPr>
              <w:spacing w:after="0" w:line="240" w:lineRule="auto"/>
              <w:rPr>
                <w:rFonts w:ascii="Calibri" w:eastAsia="Times New Roman" w:hAnsi="Calibri" w:cs="Calibri"/>
                <w:b/>
                <w:bCs/>
                <w:color w:val="000000"/>
              </w:rPr>
            </w:pPr>
            <w:r w:rsidRPr="00A228A5">
              <w:rPr>
                <w:rFonts w:ascii="Calibri" w:eastAsia="Times New Roman" w:hAnsi="Calibri" w:cs="Calibri"/>
                <w:b/>
                <w:bCs/>
                <w:color w:val="000000"/>
              </w:rPr>
              <w:t>No. of Units O/s under Scheme</w:t>
            </w:r>
          </w:p>
        </w:tc>
        <w:tc>
          <w:tcPr>
            <w:tcW w:w="2969" w:type="dxa"/>
            <w:tcBorders>
              <w:top w:val="nil"/>
              <w:left w:val="nil"/>
              <w:bottom w:val="single" w:sz="8" w:space="0" w:color="C2D69B"/>
              <w:right w:val="single" w:sz="8" w:space="0" w:color="C2D69B"/>
            </w:tcBorders>
            <w:shd w:val="clear" w:color="auto" w:fill="auto"/>
            <w:vAlign w:val="center"/>
            <w:hideMark/>
          </w:tcPr>
          <w:p w:rsidR="00310E8F" w:rsidRPr="00A228A5" w:rsidRDefault="00310E8F" w:rsidP="00822F71">
            <w:pPr>
              <w:spacing w:after="0" w:line="240" w:lineRule="auto"/>
              <w:jc w:val="right"/>
              <w:rPr>
                <w:rFonts w:ascii="Calibri" w:eastAsia="Times New Roman" w:hAnsi="Calibri" w:cs="Calibri"/>
                <w:color w:val="000000"/>
              </w:rPr>
            </w:pPr>
            <w:r w:rsidRPr="00A228A5">
              <w:rPr>
                <w:rFonts w:ascii="Calibri" w:eastAsia="Times New Roman" w:hAnsi="Calibri" w:cs="Calibri"/>
                <w:color w:val="000000"/>
              </w:rPr>
              <w:t>130,000,000.00</w:t>
            </w:r>
          </w:p>
        </w:tc>
      </w:tr>
      <w:tr w:rsidR="00310E8F" w:rsidRPr="00A228A5" w:rsidTr="00822F71">
        <w:trPr>
          <w:trHeight w:val="64"/>
        </w:trPr>
        <w:tc>
          <w:tcPr>
            <w:tcW w:w="6570" w:type="dxa"/>
            <w:tcBorders>
              <w:top w:val="nil"/>
              <w:left w:val="single" w:sz="8" w:space="0" w:color="C2D69B"/>
              <w:bottom w:val="single" w:sz="8" w:space="0" w:color="C2D69B"/>
              <w:right w:val="single" w:sz="8" w:space="0" w:color="C2D69B"/>
            </w:tcBorders>
            <w:shd w:val="clear" w:color="000000" w:fill="EAF1DD"/>
            <w:vAlign w:val="center"/>
            <w:hideMark/>
          </w:tcPr>
          <w:p w:rsidR="00310E8F" w:rsidRPr="00A228A5" w:rsidRDefault="00310E8F" w:rsidP="00822F71">
            <w:pPr>
              <w:spacing w:after="0" w:line="240" w:lineRule="auto"/>
              <w:rPr>
                <w:rFonts w:ascii="Calibri" w:eastAsia="Times New Roman" w:hAnsi="Calibri" w:cs="Calibri"/>
                <w:b/>
                <w:bCs/>
                <w:color w:val="000000"/>
              </w:rPr>
            </w:pPr>
            <w:r w:rsidRPr="00A228A5">
              <w:rPr>
                <w:rFonts w:ascii="Calibri" w:eastAsia="Times New Roman" w:hAnsi="Calibri" w:cs="Calibri"/>
                <w:b/>
                <w:bCs/>
                <w:color w:val="000000"/>
              </w:rPr>
              <w:t>NAV per Unit</w:t>
            </w:r>
          </w:p>
        </w:tc>
        <w:tc>
          <w:tcPr>
            <w:tcW w:w="2969" w:type="dxa"/>
            <w:tcBorders>
              <w:top w:val="nil"/>
              <w:left w:val="nil"/>
              <w:bottom w:val="single" w:sz="8" w:space="0" w:color="C2D69B"/>
              <w:right w:val="single" w:sz="8" w:space="0" w:color="C2D69B"/>
            </w:tcBorders>
            <w:shd w:val="clear" w:color="000000" w:fill="EAF1DD"/>
            <w:vAlign w:val="center"/>
            <w:hideMark/>
          </w:tcPr>
          <w:p w:rsidR="00310E8F" w:rsidRPr="00A228A5" w:rsidRDefault="00310E8F" w:rsidP="00822F71">
            <w:pPr>
              <w:spacing w:after="0" w:line="240" w:lineRule="auto"/>
              <w:jc w:val="right"/>
              <w:rPr>
                <w:rFonts w:ascii="Calibri" w:eastAsia="Times New Roman" w:hAnsi="Calibri" w:cs="Calibri"/>
                <w:color w:val="000000"/>
              </w:rPr>
            </w:pPr>
            <w:r w:rsidRPr="00A228A5">
              <w:rPr>
                <w:rFonts w:ascii="Calibri" w:eastAsia="Times New Roman" w:hAnsi="Calibri" w:cs="Calibri"/>
                <w:color w:val="000000"/>
              </w:rPr>
              <w:t>10.49</w:t>
            </w:r>
          </w:p>
        </w:tc>
      </w:tr>
      <w:tr w:rsidR="00310E8F" w:rsidRPr="00A228A5" w:rsidTr="00822F71">
        <w:trPr>
          <w:trHeight w:val="123"/>
        </w:trPr>
        <w:tc>
          <w:tcPr>
            <w:tcW w:w="6570" w:type="dxa"/>
            <w:tcBorders>
              <w:top w:val="nil"/>
              <w:left w:val="single" w:sz="8" w:space="0" w:color="C2D69B"/>
              <w:bottom w:val="single" w:sz="8" w:space="0" w:color="C2D69B"/>
              <w:right w:val="single" w:sz="8" w:space="0" w:color="C2D69B"/>
            </w:tcBorders>
            <w:shd w:val="clear" w:color="auto" w:fill="auto"/>
            <w:vAlign w:val="center"/>
            <w:hideMark/>
          </w:tcPr>
          <w:p w:rsidR="00310E8F" w:rsidRPr="00A228A5" w:rsidRDefault="00310E8F" w:rsidP="00822F71">
            <w:pPr>
              <w:spacing w:after="0" w:line="240" w:lineRule="auto"/>
              <w:rPr>
                <w:rFonts w:ascii="Calibri" w:eastAsia="Times New Roman" w:hAnsi="Calibri" w:cs="Calibri"/>
                <w:b/>
                <w:bCs/>
                <w:color w:val="000000"/>
              </w:rPr>
            </w:pPr>
            <w:r w:rsidRPr="00A228A5">
              <w:rPr>
                <w:rFonts w:ascii="Calibri" w:eastAsia="Times New Roman" w:hAnsi="Calibri" w:cs="Calibri"/>
                <w:b/>
                <w:bCs/>
                <w:color w:val="000000"/>
              </w:rPr>
              <w:t>Allowable Underwriting (10% of NAV)</w:t>
            </w:r>
          </w:p>
        </w:tc>
        <w:tc>
          <w:tcPr>
            <w:tcW w:w="2969" w:type="dxa"/>
            <w:tcBorders>
              <w:top w:val="nil"/>
              <w:left w:val="nil"/>
              <w:bottom w:val="single" w:sz="8" w:space="0" w:color="C2D69B"/>
              <w:right w:val="single" w:sz="8" w:space="0" w:color="C2D69B"/>
            </w:tcBorders>
            <w:shd w:val="clear" w:color="auto" w:fill="auto"/>
            <w:vAlign w:val="center"/>
            <w:hideMark/>
          </w:tcPr>
          <w:p w:rsidR="00310E8F" w:rsidRPr="00A228A5" w:rsidRDefault="00310E8F" w:rsidP="00822F71">
            <w:pPr>
              <w:spacing w:after="0" w:line="240" w:lineRule="auto"/>
              <w:jc w:val="right"/>
              <w:rPr>
                <w:rFonts w:ascii="Calibri" w:eastAsia="Times New Roman" w:hAnsi="Calibri" w:cs="Calibri"/>
                <w:b/>
                <w:bCs/>
                <w:color w:val="000000"/>
              </w:rPr>
            </w:pPr>
            <w:r w:rsidRPr="00A228A5">
              <w:rPr>
                <w:rFonts w:ascii="Calibri" w:eastAsia="Times New Roman" w:hAnsi="Calibri" w:cs="Calibri"/>
                <w:b/>
                <w:bCs/>
                <w:color w:val="000000"/>
              </w:rPr>
              <w:t xml:space="preserve"> 136,367,962 </w:t>
            </w:r>
          </w:p>
        </w:tc>
      </w:tr>
    </w:tbl>
    <w:p w:rsidR="00310E8F" w:rsidRPr="00490042" w:rsidRDefault="00310E8F" w:rsidP="00B1425F">
      <w:pPr>
        <w:jc w:val="both"/>
        <w:rPr>
          <w:rFonts w:ascii="Arial" w:hAnsi="Arial" w:cs="Arial"/>
          <w:color w:val="000000"/>
        </w:rPr>
      </w:pPr>
    </w:p>
    <w:p w:rsidR="00B0664C" w:rsidRDefault="00B0664C" w:rsidP="00B1425F">
      <w:pPr>
        <w:jc w:val="both"/>
        <w:rPr>
          <w:rStyle w:val="Strong"/>
        </w:rPr>
      </w:pPr>
    </w:p>
    <w:p w:rsidR="00310E8F" w:rsidRDefault="007A2160" w:rsidP="00B1425F">
      <w:pPr>
        <w:jc w:val="both"/>
        <w:rPr>
          <w:rStyle w:val="Strong"/>
        </w:rPr>
      </w:pPr>
      <w:r>
        <w:rPr>
          <w:rStyle w:val="Strong"/>
        </w:rPr>
        <w:t xml:space="preserve">Proposed </w:t>
      </w:r>
      <w:r w:rsidR="00637867" w:rsidRPr="00DE68D1">
        <w:rPr>
          <w:rStyle w:val="Strong"/>
        </w:rPr>
        <w:t>Underwriting Details.</w:t>
      </w:r>
    </w:p>
    <w:tbl>
      <w:tblPr>
        <w:tblStyle w:val="GridTable4-Accent3"/>
        <w:tblW w:w="9507" w:type="dxa"/>
        <w:tblLook w:val="04A0" w:firstRow="1" w:lastRow="0" w:firstColumn="1" w:lastColumn="0" w:noHBand="0" w:noVBand="1"/>
      </w:tblPr>
      <w:tblGrid>
        <w:gridCol w:w="2370"/>
        <w:gridCol w:w="3114"/>
        <w:gridCol w:w="1488"/>
        <w:gridCol w:w="2535"/>
      </w:tblGrid>
      <w:tr w:rsidR="00310E8F" w:rsidRPr="00310E8F" w:rsidTr="00310E8F">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2370" w:type="dxa"/>
            <w:noWrap/>
            <w:hideMark/>
          </w:tcPr>
          <w:p w:rsidR="00310E8F" w:rsidRPr="00310E8F" w:rsidRDefault="00310E8F" w:rsidP="00310E8F">
            <w:pPr>
              <w:rPr>
                <w:rFonts w:ascii="Calibri" w:eastAsia="Times New Roman" w:hAnsi="Calibri" w:cs="Calibri"/>
                <w:color w:val="000000"/>
              </w:rPr>
            </w:pPr>
            <w:r w:rsidRPr="00310E8F">
              <w:rPr>
                <w:rFonts w:ascii="Calibri" w:eastAsia="Times New Roman" w:hAnsi="Calibri" w:cs="Calibri"/>
                <w:color w:val="000000"/>
              </w:rPr>
              <w:t xml:space="preserve">Underwriter </w:t>
            </w:r>
          </w:p>
        </w:tc>
        <w:tc>
          <w:tcPr>
            <w:tcW w:w="3114" w:type="dxa"/>
            <w:noWrap/>
            <w:hideMark/>
          </w:tcPr>
          <w:p w:rsidR="00310E8F" w:rsidRPr="00310E8F" w:rsidRDefault="00310E8F" w:rsidP="00310E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0E8F">
              <w:rPr>
                <w:rFonts w:ascii="Calibri" w:eastAsia="Times New Roman" w:hAnsi="Calibri" w:cs="Calibri"/>
                <w:color w:val="000000"/>
              </w:rPr>
              <w:t>Tentative Amount (RS)</w:t>
            </w:r>
          </w:p>
        </w:tc>
        <w:tc>
          <w:tcPr>
            <w:tcW w:w="1488" w:type="dxa"/>
            <w:noWrap/>
            <w:hideMark/>
          </w:tcPr>
          <w:p w:rsidR="00310E8F" w:rsidRPr="00310E8F" w:rsidRDefault="00310E8F" w:rsidP="00310E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0E8F">
              <w:rPr>
                <w:rFonts w:ascii="Calibri" w:eastAsia="Times New Roman" w:hAnsi="Calibri" w:cs="Calibri"/>
                <w:color w:val="000000"/>
              </w:rPr>
              <w:t>Rate %</w:t>
            </w:r>
          </w:p>
        </w:tc>
        <w:tc>
          <w:tcPr>
            <w:tcW w:w="2535" w:type="dxa"/>
            <w:noWrap/>
            <w:hideMark/>
          </w:tcPr>
          <w:p w:rsidR="00310E8F" w:rsidRPr="00310E8F" w:rsidRDefault="00310E8F" w:rsidP="00310E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0E8F">
              <w:rPr>
                <w:rFonts w:ascii="Calibri" w:eastAsia="Times New Roman" w:hAnsi="Calibri" w:cs="Calibri"/>
                <w:color w:val="000000"/>
              </w:rPr>
              <w:t>Tentative fee (Rs.)</w:t>
            </w:r>
          </w:p>
        </w:tc>
      </w:tr>
      <w:tr w:rsidR="00310E8F" w:rsidRPr="00310E8F" w:rsidTr="00310E8F">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2370" w:type="dxa"/>
            <w:noWrap/>
            <w:hideMark/>
          </w:tcPr>
          <w:p w:rsidR="00310E8F" w:rsidRPr="00310E8F" w:rsidRDefault="00310E8F" w:rsidP="00310E8F">
            <w:pPr>
              <w:rPr>
                <w:rFonts w:ascii="Calibri" w:eastAsia="Times New Roman" w:hAnsi="Calibri" w:cs="Calibri"/>
                <w:color w:val="000000"/>
              </w:rPr>
            </w:pPr>
            <w:r w:rsidRPr="00310E8F">
              <w:rPr>
                <w:rFonts w:ascii="Calibri" w:eastAsia="Times New Roman" w:hAnsi="Calibri" w:cs="Calibri"/>
                <w:color w:val="000000"/>
              </w:rPr>
              <w:t>Sanima Capital Ltd</w:t>
            </w:r>
          </w:p>
        </w:tc>
        <w:tc>
          <w:tcPr>
            <w:tcW w:w="3114" w:type="dxa"/>
            <w:noWrap/>
            <w:hideMark/>
          </w:tcPr>
          <w:p w:rsidR="00310E8F" w:rsidRPr="00310E8F" w:rsidRDefault="00310E8F" w:rsidP="00310E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10E8F">
              <w:rPr>
                <w:rFonts w:ascii="Calibri" w:eastAsia="Times New Roman" w:hAnsi="Calibri" w:cs="Calibri"/>
                <w:color w:val="000000"/>
              </w:rPr>
              <w:t>500,000,000</w:t>
            </w:r>
          </w:p>
        </w:tc>
        <w:tc>
          <w:tcPr>
            <w:tcW w:w="1488" w:type="dxa"/>
            <w:noWrap/>
            <w:hideMark/>
          </w:tcPr>
          <w:p w:rsidR="00310E8F" w:rsidRPr="00310E8F" w:rsidRDefault="00310E8F" w:rsidP="00310E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10E8F">
              <w:rPr>
                <w:rFonts w:ascii="Calibri" w:eastAsia="Times New Roman" w:hAnsi="Calibri" w:cs="Calibri"/>
                <w:color w:val="000000"/>
              </w:rPr>
              <w:t>0.40%</w:t>
            </w:r>
          </w:p>
        </w:tc>
        <w:tc>
          <w:tcPr>
            <w:tcW w:w="2535" w:type="dxa"/>
            <w:noWrap/>
            <w:hideMark/>
          </w:tcPr>
          <w:p w:rsidR="00310E8F" w:rsidRPr="00310E8F" w:rsidRDefault="00310E8F" w:rsidP="00310E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10E8F">
              <w:rPr>
                <w:rFonts w:ascii="Calibri" w:eastAsia="Times New Roman" w:hAnsi="Calibri" w:cs="Calibri"/>
                <w:color w:val="000000"/>
              </w:rPr>
              <w:t xml:space="preserve"> 2,000,000 </w:t>
            </w:r>
          </w:p>
        </w:tc>
      </w:tr>
      <w:tr w:rsidR="00310E8F" w:rsidRPr="00310E8F" w:rsidTr="00310E8F">
        <w:trPr>
          <w:trHeight w:val="182"/>
        </w:trPr>
        <w:tc>
          <w:tcPr>
            <w:cnfStyle w:val="001000000000" w:firstRow="0" w:lastRow="0" w:firstColumn="1" w:lastColumn="0" w:oddVBand="0" w:evenVBand="0" w:oddHBand="0" w:evenHBand="0" w:firstRowFirstColumn="0" w:firstRowLastColumn="0" w:lastRowFirstColumn="0" w:lastRowLastColumn="0"/>
            <w:tcW w:w="2370" w:type="dxa"/>
            <w:noWrap/>
            <w:hideMark/>
          </w:tcPr>
          <w:p w:rsidR="00310E8F" w:rsidRPr="00310E8F" w:rsidRDefault="00310E8F" w:rsidP="00310E8F">
            <w:pPr>
              <w:rPr>
                <w:rFonts w:ascii="Calibri" w:eastAsia="Times New Roman" w:hAnsi="Calibri" w:cs="Calibri"/>
                <w:color w:val="000000"/>
              </w:rPr>
            </w:pPr>
            <w:r w:rsidRPr="00310E8F">
              <w:rPr>
                <w:rFonts w:ascii="Calibri" w:eastAsia="Times New Roman" w:hAnsi="Calibri" w:cs="Calibri"/>
                <w:color w:val="000000"/>
              </w:rPr>
              <w:t>Sanima Equity Fund</w:t>
            </w:r>
          </w:p>
        </w:tc>
        <w:tc>
          <w:tcPr>
            <w:tcW w:w="3114" w:type="dxa"/>
            <w:noWrap/>
            <w:hideMark/>
          </w:tcPr>
          <w:p w:rsidR="00310E8F" w:rsidRPr="00310E8F" w:rsidRDefault="00310E8F" w:rsidP="00310E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0E8F">
              <w:rPr>
                <w:rFonts w:ascii="Calibri" w:eastAsia="Times New Roman" w:hAnsi="Calibri" w:cs="Calibri"/>
                <w:color w:val="000000"/>
              </w:rPr>
              <w:t>100,000,000</w:t>
            </w:r>
          </w:p>
        </w:tc>
        <w:tc>
          <w:tcPr>
            <w:tcW w:w="1488" w:type="dxa"/>
            <w:noWrap/>
            <w:hideMark/>
          </w:tcPr>
          <w:p w:rsidR="00310E8F" w:rsidRPr="00310E8F" w:rsidRDefault="00310E8F" w:rsidP="00310E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0E8F">
              <w:rPr>
                <w:rFonts w:ascii="Calibri" w:eastAsia="Times New Roman" w:hAnsi="Calibri" w:cs="Calibri"/>
                <w:color w:val="000000"/>
              </w:rPr>
              <w:t>0.40%</w:t>
            </w:r>
          </w:p>
        </w:tc>
        <w:tc>
          <w:tcPr>
            <w:tcW w:w="2535" w:type="dxa"/>
            <w:noWrap/>
            <w:hideMark/>
          </w:tcPr>
          <w:p w:rsidR="00310E8F" w:rsidRPr="00310E8F" w:rsidRDefault="00310E8F" w:rsidP="00310E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0E8F">
              <w:rPr>
                <w:rFonts w:ascii="Calibri" w:eastAsia="Times New Roman" w:hAnsi="Calibri" w:cs="Calibri"/>
                <w:color w:val="000000"/>
              </w:rPr>
              <w:t xml:space="preserve"> 400,000 </w:t>
            </w:r>
          </w:p>
        </w:tc>
      </w:tr>
    </w:tbl>
    <w:p w:rsidR="00F805C2" w:rsidRPr="00996AEB" w:rsidRDefault="00F805C2" w:rsidP="00B1425F">
      <w:pPr>
        <w:jc w:val="both"/>
        <w:rPr>
          <w:rStyle w:val="Strong"/>
          <w:highlight w:val="yellow"/>
        </w:rPr>
      </w:pPr>
    </w:p>
    <w:p w:rsidR="00B1425F" w:rsidRPr="00180A65" w:rsidRDefault="00E60F41" w:rsidP="00B1425F">
      <w:pPr>
        <w:jc w:val="both"/>
        <w:rPr>
          <w:rStyle w:val="Strong"/>
          <w:rFonts w:ascii="Arial" w:hAnsi="Arial" w:cs="Arial"/>
          <w:color w:val="000000"/>
        </w:rPr>
      </w:pPr>
      <w:r w:rsidRPr="00180A65">
        <w:rPr>
          <w:rStyle w:val="Strong"/>
          <w:rFonts w:ascii="Arial" w:hAnsi="Arial" w:cs="Arial"/>
          <w:color w:val="000000"/>
        </w:rPr>
        <w:t>Background of the company</w:t>
      </w:r>
      <w:r w:rsidR="00B1425F" w:rsidRPr="00180A65">
        <w:rPr>
          <w:rStyle w:val="Strong"/>
          <w:rFonts w:ascii="Arial" w:hAnsi="Arial" w:cs="Arial"/>
          <w:color w:val="000000"/>
        </w:rPr>
        <w:t>.</w:t>
      </w:r>
    </w:p>
    <w:p w:rsidR="00996AEB" w:rsidRPr="00996AEB" w:rsidRDefault="00996AEB" w:rsidP="00996AEB">
      <w:pPr>
        <w:jc w:val="both"/>
        <w:rPr>
          <w:rStyle w:val="Strong"/>
          <w:rFonts w:ascii="Arial" w:hAnsi="Arial" w:cs="Arial"/>
          <w:b w:val="0"/>
        </w:rPr>
      </w:pPr>
      <w:r w:rsidRPr="00996AEB">
        <w:rPr>
          <w:rStyle w:val="Strong"/>
          <w:rFonts w:ascii="Arial" w:hAnsi="Arial" w:cs="Arial"/>
          <w:b w:val="0"/>
        </w:rPr>
        <w:t xml:space="preserve">Established as a flagship product of </w:t>
      </w:r>
      <w:proofErr w:type="spellStart"/>
      <w:r w:rsidRPr="00996AEB">
        <w:rPr>
          <w:rStyle w:val="Strong"/>
          <w:rFonts w:ascii="Arial" w:hAnsi="Arial" w:cs="Arial"/>
          <w:b w:val="0"/>
        </w:rPr>
        <w:t>Saruabh</w:t>
      </w:r>
      <w:proofErr w:type="spellEnd"/>
      <w:r w:rsidRPr="00996AEB">
        <w:rPr>
          <w:rStyle w:val="Strong"/>
          <w:rFonts w:ascii="Arial" w:hAnsi="Arial" w:cs="Arial"/>
          <w:b w:val="0"/>
        </w:rPr>
        <w:t xml:space="preserve"> Group, </w:t>
      </w:r>
      <w:proofErr w:type="spellStart"/>
      <w:r w:rsidRPr="00996AEB">
        <w:rPr>
          <w:rStyle w:val="Strong"/>
          <w:rFonts w:ascii="Arial" w:hAnsi="Arial" w:cs="Arial"/>
          <w:b w:val="0"/>
        </w:rPr>
        <w:t>Sarbottam</w:t>
      </w:r>
      <w:proofErr w:type="spellEnd"/>
      <w:r w:rsidRPr="00996AEB">
        <w:rPr>
          <w:rStyle w:val="Strong"/>
          <w:rFonts w:ascii="Arial" w:hAnsi="Arial" w:cs="Arial"/>
          <w:b w:val="0"/>
        </w:rPr>
        <w:t xml:space="preserve"> Cement was founded in the year 2010, however it came in operation from February, 2014. </w:t>
      </w:r>
      <w:proofErr w:type="spellStart"/>
      <w:proofErr w:type="gramStart"/>
      <w:r w:rsidRPr="00996AEB">
        <w:rPr>
          <w:rStyle w:val="Strong"/>
          <w:rFonts w:ascii="Arial" w:hAnsi="Arial" w:cs="Arial"/>
          <w:b w:val="0"/>
        </w:rPr>
        <w:t>It’s</w:t>
      </w:r>
      <w:proofErr w:type="spellEnd"/>
      <w:proofErr w:type="gramEnd"/>
      <w:r w:rsidRPr="00996AEB">
        <w:rPr>
          <w:rStyle w:val="Strong"/>
          <w:rFonts w:ascii="Arial" w:hAnsi="Arial" w:cs="Arial"/>
          <w:b w:val="0"/>
        </w:rPr>
        <w:t xml:space="preserve"> head office is at Neupane Tower, </w:t>
      </w:r>
      <w:proofErr w:type="spellStart"/>
      <w:r w:rsidRPr="00996AEB">
        <w:rPr>
          <w:rStyle w:val="Strong"/>
          <w:rFonts w:ascii="Arial" w:hAnsi="Arial" w:cs="Arial"/>
          <w:b w:val="0"/>
        </w:rPr>
        <w:t>Tinkune</w:t>
      </w:r>
      <w:proofErr w:type="spellEnd"/>
      <w:r w:rsidRPr="00996AEB">
        <w:rPr>
          <w:rStyle w:val="Strong"/>
          <w:rFonts w:ascii="Arial" w:hAnsi="Arial" w:cs="Arial"/>
          <w:b w:val="0"/>
        </w:rPr>
        <w:t xml:space="preserve">, Kathmandu with the factory situated approximately 240 km away from the Kathmandu at </w:t>
      </w:r>
      <w:proofErr w:type="spellStart"/>
      <w:r w:rsidRPr="00996AEB">
        <w:rPr>
          <w:rStyle w:val="Strong"/>
          <w:rFonts w:ascii="Arial" w:hAnsi="Arial" w:cs="Arial"/>
          <w:b w:val="0"/>
        </w:rPr>
        <w:t>Sunwal</w:t>
      </w:r>
      <w:proofErr w:type="spellEnd"/>
      <w:r w:rsidRPr="00996AEB">
        <w:rPr>
          <w:rStyle w:val="Strong"/>
          <w:rFonts w:ascii="Arial" w:hAnsi="Arial" w:cs="Arial"/>
          <w:b w:val="0"/>
        </w:rPr>
        <w:t xml:space="preserve">, </w:t>
      </w:r>
      <w:proofErr w:type="spellStart"/>
      <w:r w:rsidRPr="00996AEB">
        <w:rPr>
          <w:rStyle w:val="Strong"/>
          <w:rFonts w:ascii="Arial" w:hAnsi="Arial" w:cs="Arial"/>
          <w:b w:val="0"/>
        </w:rPr>
        <w:t>Nawalparasi</w:t>
      </w:r>
      <w:proofErr w:type="spellEnd"/>
      <w:r w:rsidRPr="00996AEB">
        <w:rPr>
          <w:rStyle w:val="Strong"/>
          <w:rFonts w:ascii="Arial" w:hAnsi="Arial" w:cs="Arial"/>
          <w:b w:val="0"/>
        </w:rPr>
        <w:t xml:space="preserve">. The factory has been established with an authorized capital of Rs 4,000 </w:t>
      </w:r>
      <w:r w:rsidRPr="00996AEB">
        <w:rPr>
          <w:rStyle w:val="Strong"/>
          <w:rFonts w:ascii="Arial" w:hAnsi="Arial" w:cs="Arial"/>
          <w:b w:val="0"/>
        </w:rPr>
        <w:lastRenderedPageBreak/>
        <w:t xml:space="preserve">million. It is one of the largest cement factories of Nepal that produce their own clinker. The factory is spread over 30 bighas of land and the mine is spread over an area of 20 square kilometers for extracting limestone. At present, </w:t>
      </w:r>
      <w:proofErr w:type="spellStart"/>
      <w:r w:rsidRPr="00996AEB">
        <w:rPr>
          <w:rStyle w:val="Strong"/>
          <w:rFonts w:ascii="Arial" w:hAnsi="Arial" w:cs="Arial"/>
          <w:b w:val="0"/>
        </w:rPr>
        <w:t>Sarbottam</w:t>
      </w:r>
      <w:proofErr w:type="spellEnd"/>
      <w:r w:rsidRPr="00996AEB">
        <w:rPr>
          <w:rStyle w:val="Strong"/>
          <w:rFonts w:ascii="Arial" w:hAnsi="Arial" w:cs="Arial"/>
          <w:b w:val="0"/>
        </w:rPr>
        <w:t xml:space="preserve"> cement is employing 200+ people all across Nepal.</w:t>
      </w:r>
    </w:p>
    <w:p w:rsidR="00996AEB" w:rsidRPr="00996AEB" w:rsidRDefault="00996AEB" w:rsidP="00996AEB">
      <w:pPr>
        <w:jc w:val="both"/>
        <w:rPr>
          <w:rStyle w:val="Strong"/>
          <w:rFonts w:ascii="Arial" w:hAnsi="Arial" w:cs="Arial"/>
          <w:b w:val="0"/>
        </w:rPr>
      </w:pPr>
      <w:proofErr w:type="spellStart"/>
      <w:r w:rsidRPr="00996AEB">
        <w:rPr>
          <w:rStyle w:val="Strong"/>
          <w:rFonts w:ascii="Arial" w:hAnsi="Arial" w:cs="Arial"/>
          <w:b w:val="0"/>
        </w:rPr>
        <w:t>Sarbottam</w:t>
      </w:r>
      <w:proofErr w:type="spellEnd"/>
      <w:r w:rsidRPr="00996AEB">
        <w:rPr>
          <w:rStyle w:val="Strong"/>
          <w:rFonts w:ascii="Arial" w:hAnsi="Arial" w:cs="Arial"/>
          <w:b w:val="0"/>
        </w:rPr>
        <w:t xml:space="preserve"> Cement Limited (SCL) is the first cement manufacturer to use a completely European production line. </w:t>
      </w:r>
      <w:proofErr w:type="spellStart"/>
      <w:r w:rsidRPr="00996AEB">
        <w:rPr>
          <w:rStyle w:val="Strong"/>
          <w:rFonts w:ascii="Arial" w:hAnsi="Arial" w:cs="Arial"/>
          <w:b w:val="0"/>
        </w:rPr>
        <w:t>Sarbottam</w:t>
      </w:r>
      <w:proofErr w:type="spellEnd"/>
      <w:r w:rsidRPr="00996AEB">
        <w:rPr>
          <w:rStyle w:val="Strong"/>
          <w:rFonts w:ascii="Arial" w:hAnsi="Arial" w:cs="Arial"/>
          <w:b w:val="0"/>
        </w:rPr>
        <w:t xml:space="preserve"> Cement is the first manufacturer that produces cement through the use of a Vertical Roller Mill (VRM). This innovative technology allows us to save up to 50% in energy consumption, thereby drastically reducing th</w:t>
      </w:r>
      <w:r w:rsidR="002B72F6">
        <w:rPr>
          <w:rStyle w:val="Strong"/>
          <w:rFonts w:ascii="Arial" w:hAnsi="Arial" w:cs="Arial"/>
          <w:b w:val="0"/>
        </w:rPr>
        <w:t>e</w:t>
      </w:r>
      <w:r w:rsidRPr="00996AEB">
        <w:rPr>
          <w:rStyle w:val="Strong"/>
          <w:rFonts w:ascii="Arial" w:hAnsi="Arial" w:cs="Arial"/>
          <w:b w:val="0"/>
        </w:rPr>
        <w:t xml:space="preserve"> carbon footprint. </w:t>
      </w:r>
      <w:proofErr w:type="spellStart"/>
      <w:r w:rsidRPr="00996AEB">
        <w:rPr>
          <w:rStyle w:val="Strong"/>
          <w:rFonts w:ascii="Arial" w:hAnsi="Arial" w:cs="Arial"/>
          <w:b w:val="0"/>
        </w:rPr>
        <w:t>Sarbottam</w:t>
      </w:r>
      <w:proofErr w:type="spellEnd"/>
      <w:r w:rsidRPr="00996AEB">
        <w:rPr>
          <w:rStyle w:val="Strong"/>
          <w:rFonts w:ascii="Arial" w:hAnsi="Arial" w:cs="Arial"/>
          <w:b w:val="0"/>
        </w:rPr>
        <w:t xml:space="preserve"> Cement purchases various mines in limestone rich from </w:t>
      </w:r>
      <w:proofErr w:type="spellStart"/>
      <w:r w:rsidRPr="00996AEB">
        <w:rPr>
          <w:rStyle w:val="Strong"/>
          <w:rFonts w:ascii="Arial" w:hAnsi="Arial" w:cs="Arial"/>
          <w:b w:val="0"/>
        </w:rPr>
        <w:t>Palpa</w:t>
      </w:r>
      <w:proofErr w:type="spellEnd"/>
      <w:r w:rsidRPr="00996AEB">
        <w:rPr>
          <w:rStyle w:val="Strong"/>
          <w:rFonts w:ascii="Arial" w:hAnsi="Arial" w:cs="Arial"/>
          <w:b w:val="0"/>
        </w:rPr>
        <w:t xml:space="preserve"> &amp; Chitwan districts. </w:t>
      </w:r>
    </w:p>
    <w:p w:rsidR="00E60F41" w:rsidRPr="00B75F64" w:rsidRDefault="00363510" w:rsidP="00B1425F">
      <w:pPr>
        <w:jc w:val="both"/>
        <w:rPr>
          <w:rFonts w:ascii="Arial" w:hAnsi="Arial" w:cs="Arial"/>
          <w:color w:val="000000"/>
        </w:rPr>
      </w:pPr>
      <w:r w:rsidRPr="00B75F64">
        <w:rPr>
          <w:rFonts w:ascii="Arial" w:hAnsi="Arial" w:cs="Arial"/>
          <w:color w:val="000000"/>
        </w:rPr>
        <w:t>Share structure of the company is divided into</w:t>
      </w:r>
      <w:r w:rsidR="00B75F64">
        <w:rPr>
          <w:rFonts w:ascii="Arial" w:hAnsi="Arial" w:cs="Arial"/>
          <w:color w:val="000000"/>
        </w:rPr>
        <w:t xml:space="preserve"> </w:t>
      </w:r>
      <w:r w:rsidR="00C66137" w:rsidRPr="00B75F64">
        <w:rPr>
          <w:rFonts w:ascii="Arial" w:hAnsi="Arial" w:cs="Arial"/>
          <w:color w:val="000000"/>
        </w:rPr>
        <w:t>87.10</w:t>
      </w:r>
      <w:r w:rsidR="0040388A" w:rsidRPr="00B75F64">
        <w:rPr>
          <w:rFonts w:ascii="Arial" w:hAnsi="Arial" w:cs="Arial"/>
          <w:color w:val="000000"/>
        </w:rPr>
        <w:t>:</w:t>
      </w:r>
      <w:r w:rsidR="00C66137" w:rsidRPr="00B75F64">
        <w:rPr>
          <w:rFonts w:ascii="Arial" w:hAnsi="Arial" w:cs="Arial"/>
          <w:color w:val="000000"/>
        </w:rPr>
        <w:t>12.90</w:t>
      </w:r>
      <w:r w:rsidRPr="00B75F64">
        <w:rPr>
          <w:rFonts w:ascii="Arial" w:hAnsi="Arial" w:cs="Arial"/>
          <w:color w:val="000000"/>
        </w:rPr>
        <w:t xml:space="preserve"> ratio, </w:t>
      </w:r>
      <w:r w:rsidR="00B75F64" w:rsidRPr="00B75F64">
        <w:rPr>
          <w:rFonts w:ascii="Arial" w:hAnsi="Arial" w:cs="Arial"/>
          <w:color w:val="000000"/>
        </w:rPr>
        <w:t>87.10</w:t>
      </w:r>
      <w:r w:rsidR="0040388A" w:rsidRPr="00B75F64">
        <w:rPr>
          <w:rFonts w:ascii="Arial" w:hAnsi="Arial" w:cs="Arial"/>
          <w:color w:val="000000"/>
        </w:rPr>
        <w:t>%</w:t>
      </w:r>
      <w:r w:rsidRPr="00B75F64">
        <w:rPr>
          <w:rFonts w:ascii="Arial" w:hAnsi="Arial" w:cs="Arial"/>
          <w:color w:val="000000"/>
        </w:rPr>
        <w:t xml:space="preserve"> is being held by the promoters while </w:t>
      </w:r>
      <w:r w:rsidR="00B75F64" w:rsidRPr="00B75F64">
        <w:rPr>
          <w:rFonts w:ascii="Arial" w:hAnsi="Arial" w:cs="Arial"/>
          <w:color w:val="000000"/>
        </w:rPr>
        <w:t>12.90</w:t>
      </w:r>
      <w:r w:rsidRPr="00B75F64">
        <w:rPr>
          <w:rFonts w:ascii="Arial" w:hAnsi="Arial" w:cs="Arial"/>
          <w:color w:val="000000"/>
        </w:rPr>
        <w:t>% has been set aside for public offerings.</w:t>
      </w:r>
    </w:p>
    <w:p w:rsidR="007D6C67" w:rsidRPr="00D716E4" w:rsidRDefault="00B1425F" w:rsidP="00B1425F">
      <w:pPr>
        <w:jc w:val="both"/>
        <w:rPr>
          <w:rFonts w:ascii="Arial" w:hAnsi="Arial" w:cs="Arial"/>
          <w:b/>
          <w:bCs/>
          <w:color w:val="000000"/>
        </w:rPr>
      </w:pPr>
      <w:r w:rsidRPr="00D716E4">
        <w:rPr>
          <w:rFonts w:ascii="Arial" w:hAnsi="Arial" w:cs="Arial"/>
          <w:b/>
          <w:bCs/>
          <w:color w:val="000000"/>
        </w:rPr>
        <w:t>Board &amp; Management Detail</w:t>
      </w:r>
    </w:p>
    <w:p w:rsidR="007D6C67" w:rsidRPr="00996AEB" w:rsidRDefault="007D6C67" w:rsidP="00B1425F">
      <w:pPr>
        <w:jc w:val="both"/>
        <w:rPr>
          <w:rFonts w:ascii="Arial" w:hAnsi="Arial" w:cs="Arial"/>
          <w:b/>
          <w:bCs/>
          <w:color w:val="000000"/>
          <w:highlight w:val="yellow"/>
        </w:rPr>
      </w:pPr>
      <w:r w:rsidRPr="00D716E4">
        <w:rPr>
          <w:rFonts w:ascii="Arial" w:hAnsi="Arial" w:cs="Arial"/>
          <w:b/>
          <w:bCs/>
          <w:color w:val="000000"/>
        </w:rPr>
        <w:t>Board Member Details</w:t>
      </w:r>
    </w:p>
    <w:tbl>
      <w:tblPr>
        <w:tblStyle w:val="GridTable4-Accent3"/>
        <w:tblW w:w="5270" w:type="pct"/>
        <w:tblLook w:val="04A0" w:firstRow="1" w:lastRow="0" w:firstColumn="1" w:lastColumn="0" w:noHBand="0" w:noVBand="1"/>
      </w:tblPr>
      <w:tblGrid>
        <w:gridCol w:w="644"/>
        <w:gridCol w:w="2538"/>
        <w:gridCol w:w="1475"/>
        <w:gridCol w:w="5198"/>
      </w:tblGrid>
      <w:tr w:rsidR="00931238" w:rsidRPr="00996AEB" w:rsidTr="00A741A8">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27" w:type="pct"/>
            <w:hideMark/>
          </w:tcPr>
          <w:p w:rsidR="00931238" w:rsidRPr="009C4EDC" w:rsidRDefault="00931238" w:rsidP="00931238">
            <w:pPr>
              <w:rPr>
                <w:rFonts w:ascii="Arial" w:eastAsia="Calibri" w:hAnsi="Arial" w:cs="Arial"/>
                <w:b w:val="0"/>
                <w:bCs w:val="0"/>
                <w:color w:val="000000" w:themeColor="text1"/>
              </w:rPr>
            </w:pPr>
            <w:proofErr w:type="gramStart"/>
            <w:r w:rsidRPr="009C4EDC">
              <w:rPr>
                <w:rFonts w:ascii="Arial" w:hAnsi="Arial" w:cs="Arial"/>
                <w:color w:val="000000" w:themeColor="text1"/>
              </w:rPr>
              <w:t>S.N</w:t>
            </w:r>
            <w:proofErr w:type="gramEnd"/>
          </w:p>
        </w:tc>
        <w:tc>
          <w:tcPr>
            <w:tcW w:w="1288" w:type="pct"/>
            <w:hideMark/>
          </w:tcPr>
          <w:p w:rsidR="00931238" w:rsidRPr="009C4EDC" w:rsidRDefault="00931238" w:rsidP="00931238">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000000" w:themeColor="text1"/>
              </w:rPr>
            </w:pPr>
            <w:r w:rsidRPr="009C4EDC">
              <w:rPr>
                <w:rFonts w:ascii="Arial" w:hAnsi="Arial" w:cs="Arial"/>
                <w:color w:val="000000" w:themeColor="text1"/>
              </w:rPr>
              <w:t>Name</w:t>
            </w:r>
          </w:p>
        </w:tc>
        <w:tc>
          <w:tcPr>
            <w:tcW w:w="748" w:type="pct"/>
          </w:tcPr>
          <w:p w:rsidR="00931238" w:rsidRPr="009C4EDC" w:rsidRDefault="00931238" w:rsidP="00931238">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000000" w:themeColor="text1"/>
              </w:rPr>
            </w:pPr>
            <w:r w:rsidRPr="009C4EDC">
              <w:rPr>
                <w:rFonts w:ascii="Arial" w:hAnsi="Arial" w:cs="Arial"/>
                <w:color w:val="000000" w:themeColor="text1"/>
              </w:rPr>
              <w:t>Designation</w:t>
            </w:r>
          </w:p>
        </w:tc>
        <w:tc>
          <w:tcPr>
            <w:tcW w:w="2637" w:type="pct"/>
          </w:tcPr>
          <w:p w:rsidR="00931238" w:rsidRPr="009C4EDC" w:rsidRDefault="005222A6" w:rsidP="00931238">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9C4EDC">
              <w:rPr>
                <w:rFonts w:ascii="Arial" w:hAnsi="Arial" w:cs="Arial"/>
                <w:color w:val="000000" w:themeColor="text1"/>
              </w:rPr>
              <w:t>Remar</w:t>
            </w:r>
            <w:r w:rsidR="00E20607" w:rsidRPr="009C4EDC">
              <w:rPr>
                <w:rFonts w:ascii="Arial" w:hAnsi="Arial" w:cs="Arial"/>
                <w:color w:val="000000" w:themeColor="text1"/>
              </w:rPr>
              <w:t>k</w:t>
            </w:r>
          </w:p>
        </w:tc>
      </w:tr>
      <w:tr w:rsidR="004A3625" w:rsidRPr="00996AEB" w:rsidTr="00A741A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7" w:type="pct"/>
          </w:tcPr>
          <w:p w:rsidR="004A3625" w:rsidRPr="009C4EDC" w:rsidRDefault="009C4EDC" w:rsidP="00931238">
            <w:pPr>
              <w:rPr>
                <w:rFonts w:ascii="Arial" w:hAnsi="Arial" w:cs="Arial"/>
              </w:rPr>
            </w:pPr>
            <w:r w:rsidRPr="009C4EDC">
              <w:rPr>
                <w:rFonts w:ascii="Arial" w:hAnsi="Arial" w:cs="Arial"/>
              </w:rPr>
              <w:t>1</w:t>
            </w:r>
          </w:p>
        </w:tc>
        <w:tc>
          <w:tcPr>
            <w:tcW w:w="1288" w:type="pct"/>
          </w:tcPr>
          <w:p w:rsidR="004A3625" w:rsidRPr="009C4EDC" w:rsidRDefault="004A3625" w:rsidP="00931238">
            <w:pPr>
              <w:pStyle w:val="Heading2"/>
              <w:outlineLvl w:val="1"/>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Mr. Bishnu Prasad Neupane</w:t>
            </w:r>
          </w:p>
        </w:tc>
        <w:tc>
          <w:tcPr>
            <w:tcW w:w="748" w:type="pct"/>
          </w:tcPr>
          <w:p w:rsidR="004A3625" w:rsidRPr="009C4EDC" w:rsidRDefault="004A3625" w:rsidP="009312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C4EDC">
              <w:rPr>
                <w:rFonts w:ascii="Arial" w:hAnsi="Arial" w:cs="Arial"/>
              </w:rPr>
              <w:t>Chairman / Managing Director</w:t>
            </w:r>
          </w:p>
        </w:tc>
        <w:tc>
          <w:tcPr>
            <w:tcW w:w="2637" w:type="pct"/>
          </w:tcPr>
          <w:p w:rsidR="004A3625" w:rsidRPr="009C4EDC" w:rsidRDefault="004A3625" w:rsidP="004A3625">
            <w:pPr>
              <w:pStyle w:val="Heading2"/>
              <w:outlineLvl w:val="1"/>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 xml:space="preserve">More than 25 years of experience in cement and steels industry </w:t>
            </w:r>
          </w:p>
          <w:p w:rsidR="004A3625" w:rsidRPr="009C4EDC" w:rsidRDefault="004A3625" w:rsidP="004A3625">
            <w:pPr>
              <w:pStyle w:val="Heading2"/>
              <w:outlineLvl w:val="1"/>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Qualified as a Civil Engineer.</w:t>
            </w:r>
          </w:p>
          <w:p w:rsidR="004A3625" w:rsidRPr="009C4EDC" w:rsidRDefault="004A3625" w:rsidP="004A3625">
            <w:pPr>
              <w:pStyle w:val="Heading2"/>
              <w:outlineLvl w:val="1"/>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Central Member of RECR Engineering Association.</w:t>
            </w:r>
          </w:p>
          <w:p w:rsidR="004A3625" w:rsidRPr="009C4EDC" w:rsidRDefault="004A3625" w:rsidP="004A3625">
            <w:pPr>
              <w:pStyle w:val="Heading2"/>
              <w:outlineLvl w:val="1"/>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 xml:space="preserve">Central Member of </w:t>
            </w:r>
            <w:proofErr w:type="spellStart"/>
            <w:r w:rsidRPr="009C4EDC">
              <w:rPr>
                <w:rFonts w:ascii="Arial" w:eastAsiaTheme="minorEastAsia" w:hAnsi="Arial" w:cs="Arial"/>
                <w:color w:val="auto"/>
                <w:sz w:val="22"/>
                <w:szCs w:val="22"/>
              </w:rPr>
              <w:t>Swabalambi</w:t>
            </w:r>
            <w:proofErr w:type="spellEnd"/>
            <w:r w:rsidRPr="009C4EDC">
              <w:rPr>
                <w:rFonts w:ascii="Arial" w:eastAsiaTheme="minorEastAsia" w:hAnsi="Arial" w:cs="Arial"/>
                <w:color w:val="auto"/>
                <w:sz w:val="22"/>
                <w:szCs w:val="22"/>
              </w:rPr>
              <w:t xml:space="preserve"> </w:t>
            </w:r>
            <w:proofErr w:type="spellStart"/>
            <w:r w:rsidRPr="009C4EDC">
              <w:rPr>
                <w:rFonts w:ascii="Arial" w:eastAsiaTheme="minorEastAsia" w:hAnsi="Arial" w:cs="Arial"/>
                <w:color w:val="auto"/>
                <w:sz w:val="22"/>
                <w:szCs w:val="22"/>
              </w:rPr>
              <w:t>Samaj</w:t>
            </w:r>
            <w:proofErr w:type="spellEnd"/>
            <w:r w:rsidRPr="009C4EDC">
              <w:rPr>
                <w:rFonts w:ascii="Arial" w:eastAsiaTheme="minorEastAsia" w:hAnsi="Arial" w:cs="Arial"/>
                <w:color w:val="auto"/>
                <w:sz w:val="22"/>
                <w:szCs w:val="22"/>
              </w:rPr>
              <w:t>, IRL School, Nepal Heart Foundation.</w:t>
            </w:r>
          </w:p>
          <w:p w:rsidR="004A3625" w:rsidRPr="009C4EDC" w:rsidRDefault="004A3625" w:rsidP="004A3625">
            <w:pPr>
              <w:pStyle w:val="Heading2"/>
              <w:outlineLvl w:val="1"/>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Member of Nepal Clinker and Cement production organization.</w:t>
            </w:r>
          </w:p>
        </w:tc>
      </w:tr>
      <w:tr w:rsidR="00931238" w:rsidRPr="00996AEB" w:rsidTr="00A741A8">
        <w:trPr>
          <w:trHeight w:val="288"/>
        </w:trPr>
        <w:tc>
          <w:tcPr>
            <w:cnfStyle w:val="001000000000" w:firstRow="0" w:lastRow="0" w:firstColumn="1" w:lastColumn="0" w:oddVBand="0" w:evenVBand="0" w:oddHBand="0" w:evenHBand="0" w:firstRowFirstColumn="0" w:firstRowLastColumn="0" w:lastRowFirstColumn="0" w:lastRowLastColumn="0"/>
            <w:tcW w:w="327" w:type="pct"/>
            <w:hideMark/>
          </w:tcPr>
          <w:p w:rsidR="00931238" w:rsidRPr="009C4EDC" w:rsidRDefault="009C4EDC" w:rsidP="00931238">
            <w:pPr>
              <w:rPr>
                <w:rFonts w:ascii="Arial" w:eastAsia="Calibri" w:hAnsi="Arial" w:cs="Arial"/>
              </w:rPr>
            </w:pPr>
            <w:r w:rsidRPr="009C4EDC">
              <w:rPr>
                <w:rFonts w:ascii="Arial" w:eastAsia="Calibri" w:hAnsi="Arial" w:cs="Arial"/>
              </w:rPr>
              <w:t>2</w:t>
            </w:r>
          </w:p>
        </w:tc>
        <w:tc>
          <w:tcPr>
            <w:tcW w:w="1288" w:type="pct"/>
            <w:hideMark/>
          </w:tcPr>
          <w:p w:rsidR="00931238" w:rsidRPr="009C4EDC" w:rsidRDefault="004A3625" w:rsidP="00931238">
            <w:pPr>
              <w:pStyle w:val="Heading2"/>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C4EDC">
              <w:rPr>
                <w:rFonts w:ascii="Arial" w:eastAsiaTheme="minorEastAsia" w:hAnsi="Arial" w:cs="Arial"/>
                <w:color w:val="auto"/>
                <w:sz w:val="22"/>
                <w:szCs w:val="22"/>
              </w:rPr>
              <w:t xml:space="preserve">Mr. Bimal </w:t>
            </w:r>
            <w:proofErr w:type="spellStart"/>
            <w:r w:rsidRPr="009C4EDC">
              <w:rPr>
                <w:rFonts w:ascii="Arial" w:eastAsiaTheme="minorEastAsia" w:hAnsi="Arial" w:cs="Arial"/>
                <w:color w:val="auto"/>
                <w:sz w:val="22"/>
                <w:szCs w:val="22"/>
              </w:rPr>
              <w:t>Sawarthia</w:t>
            </w:r>
            <w:proofErr w:type="spellEnd"/>
          </w:p>
        </w:tc>
        <w:tc>
          <w:tcPr>
            <w:tcW w:w="748" w:type="pct"/>
          </w:tcPr>
          <w:p w:rsidR="00931238" w:rsidRPr="009C4EDC" w:rsidRDefault="004A3625" w:rsidP="00931238">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C4EDC">
              <w:rPr>
                <w:rFonts w:ascii="Arial" w:hAnsi="Arial" w:cs="Arial"/>
              </w:rPr>
              <w:t>Director</w:t>
            </w:r>
          </w:p>
        </w:tc>
        <w:tc>
          <w:tcPr>
            <w:tcW w:w="2637" w:type="pct"/>
          </w:tcPr>
          <w:p w:rsidR="004A3625" w:rsidRPr="009C4EDC" w:rsidRDefault="004A3625" w:rsidP="0019751B">
            <w:pPr>
              <w:pStyle w:val="Heading2"/>
              <w:outlineLvl w:val="1"/>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More than 25 years of experience in manufacturing and trading Industry.</w:t>
            </w:r>
          </w:p>
          <w:p w:rsidR="004A3625" w:rsidRPr="009C4EDC" w:rsidRDefault="004A3625" w:rsidP="0019751B">
            <w:pPr>
              <w:pStyle w:val="Heading2"/>
              <w:outlineLvl w:val="1"/>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 xml:space="preserve"> Former director of </w:t>
            </w:r>
            <w:proofErr w:type="spellStart"/>
            <w:r w:rsidRPr="009C4EDC">
              <w:rPr>
                <w:rFonts w:ascii="Arial" w:eastAsiaTheme="minorEastAsia" w:hAnsi="Arial" w:cs="Arial"/>
                <w:color w:val="auto"/>
                <w:sz w:val="22"/>
                <w:szCs w:val="22"/>
              </w:rPr>
              <w:t>Niti</w:t>
            </w:r>
            <w:proofErr w:type="spellEnd"/>
            <w:r w:rsidRPr="009C4EDC">
              <w:rPr>
                <w:rFonts w:ascii="Arial" w:eastAsiaTheme="minorEastAsia" w:hAnsi="Arial" w:cs="Arial"/>
                <w:color w:val="auto"/>
                <w:sz w:val="22"/>
                <w:szCs w:val="22"/>
              </w:rPr>
              <w:t xml:space="preserve"> International Limited, Honking from 1992 A.D to 1999 A.D. </w:t>
            </w:r>
          </w:p>
          <w:p w:rsidR="004A3625" w:rsidRPr="009C4EDC" w:rsidRDefault="009C4EDC" w:rsidP="0019751B">
            <w:pPr>
              <w:pStyle w:val="Heading2"/>
              <w:outlineLvl w:val="1"/>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F</w:t>
            </w:r>
            <w:r w:rsidR="004A3625" w:rsidRPr="009C4EDC">
              <w:rPr>
                <w:rFonts w:ascii="Arial" w:eastAsiaTheme="minorEastAsia" w:hAnsi="Arial" w:cs="Arial"/>
                <w:color w:val="auto"/>
                <w:sz w:val="22"/>
                <w:szCs w:val="22"/>
              </w:rPr>
              <w:t xml:space="preserve">ounder of trading entities </w:t>
            </w:r>
            <w:proofErr w:type="spellStart"/>
            <w:r w:rsidR="004A3625" w:rsidRPr="009C4EDC">
              <w:rPr>
                <w:rFonts w:ascii="Arial" w:eastAsiaTheme="minorEastAsia" w:hAnsi="Arial" w:cs="Arial"/>
                <w:color w:val="auto"/>
                <w:sz w:val="22"/>
                <w:szCs w:val="22"/>
              </w:rPr>
              <w:t>Saloni</w:t>
            </w:r>
            <w:proofErr w:type="spellEnd"/>
            <w:r w:rsidR="004A3625" w:rsidRPr="009C4EDC">
              <w:rPr>
                <w:rFonts w:ascii="Arial" w:eastAsiaTheme="minorEastAsia" w:hAnsi="Arial" w:cs="Arial"/>
                <w:color w:val="auto"/>
                <w:sz w:val="22"/>
                <w:szCs w:val="22"/>
              </w:rPr>
              <w:t xml:space="preserve"> Trade Concern P. Ltd and Heritage International P. Ltd.</w:t>
            </w:r>
          </w:p>
          <w:p w:rsidR="00931238" w:rsidRPr="009C4EDC" w:rsidRDefault="004A3625" w:rsidP="0019751B">
            <w:pPr>
              <w:pStyle w:val="Heading2"/>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C4EDC">
              <w:rPr>
                <w:rFonts w:ascii="Arial" w:eastAsiaTheme="minorEastAsia" w:hAnsi="Arial" w:cs="Arial"/>
                <w:color w:val="auto"/>
                <w:sz w:val="22"/>
                <w:szCs w:val="22"/>
              </w:rPr>
              <w:t>Also</w:t>
            </w:r>
            <w:proofErr w:type="gramEnd"/>
            <w:r w:rsidRPr="009C4EDC">
              <w:rPr>
                <w:rFonts w:ascii="Arial" w:eastAsiaTheme="minorEastAsia" w:hAnsi="Arial" w:cs="Arial"/>
                <w:color w:val="auto"/>
                <w:sz w:val="22"/>
                <w:szCs w:val="22"/>
              </w:rPr>
              <w:t xml:space="preserve"> currently serving as the director of IMS Group and </w:t>
            </w:r>
            <w:proofErr w:type="spellStart"/>
            <w:r w:rsidRPr="009C4EDC">
              <w:rPr>
                <w:rFonts w:ascii="Arial" w:eastAsiaTheme="minorEastAsia" w:hAnsi="Arial" w:cs="Arial"/>
                <w:color w:val="auto"/>
                <w:sz w:val="22"/>
                <w:szCs w:val="22"/>
              </w:rPr>
              <w:t>Sawarthia</w:t>
            </w:r>
            <w:proofErr w:type="spellEnd"/>
            <w:r w:rsidRPr="009C4EDC">
              <w:rPr>
                <w:rFonts w:ascii="Arial" w:eastAsiaTheme="minorEastAsia" w:hAnsi="Arial" w:cs="Arial"/>
                <w:color w:val="auto"/>
                <w:sz w:val="22"/>
                <w:szCs w:val="22"/>
              </w:rPr>
              <w:t xml:space="preserve"> Group </w:t>
            </w:r>
          </w:p>
        </w:tc>
      </w:tr>
      <w:tr w:rsidR="00931238" w:rsidRPr="00996AEB" w:rsidTr="00A741A8">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27" w:type="pct"/>
            <w:hideMark/>
          </w:tcPr>
          <w:p w:rsidR="00931238" w:rsidRPr="009C4EDC" w:rsidRDefault="009C4EDC" w:rsidP="00931238">
            <w:pPr>
              <w:rPr>
                <w:rFonts w:ascii="Arial" w:eastAsia="Calibri" w:hAnsi="Arial" w:cs="Arial"/>
              </w:rPr>
            </w:pPr>
            <w:r w:rsidRPr="009C4EDC">
              <w:rPr>
                <w:rFonts w:ascii="Arial" w:eastAsia="Calibri" w:hAnsi="Arial" w:cs="Arial"/>
              </w:rPr>
              <w:t>3</w:t>
            </w:r>
          </w:p>
        </w:tc>
        <w:tc>
          <w:tcPr>
            <w:tcW w:w="1288" w:type="pct"/>
            <w:hideMark/>
          </w:tcPr>
          <w:p w:rsidR="00931238" w:rsidRPr="009C4EDC" w:rsidRDefault="009C4EDC" w:rsidP="00931238">
            <w:pPr>
              <w:pStyle w:val="Heading2"/>
              <w:outlineLvl w:val="1"/>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 xml:space="preserve">Mr. </w:t>
            </w:r>
            <w:proofErr w:type="spellStart"/>
            <w:r w:rsidRPr="009C4EDC">
              <w:rPr>
                <w:rFonts w:ascii="Arial" w:eastAsiaTheme="minorEastAsia" w:hAnsi="Arial" w:cs="Arial"/>
                <w:color w:val="auto"/>
                <w:sz w:val="22"/>
                <w:szCs w:val="22"/>
              </w:rPr>
              <w:t>Tikaram</w:t>
            </w:r>
            <w:proofErr w:type="spellEnd"/>
            <w:r w:rsidRPr="009C4EDC">
              <w:rPr>
                <w:rFonts w:ascii="Arial" w:eastAsiaTheme="minorEastAsia" w:hAnsi="Arial" w:cs="Arial"/>
                <w:color w:val="auto"/>
                <w:sz w:val="22"/>
                <w:szCs w:val="22"/>
              </w:rPr>
              <w:t xml:space="preserve"> Neupane</w:t>
            </w:r>
          </w:p>
        </w:tc>
        <w:tc>
          <w:tcPr>
            <w:tcW w:w="748" w:type="pct"/>
          </w:tcPr>
          <w:p w:rsidR="00931238" w:rsidRPr="009C4EDC" w:rsidRDefault="00931238" w:rsidP="00931238">
            <w:pP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9C4EDC">
              <w:rPr>
                <w:rFonts w:ascii="Arial" w:hAnsi="Arial" w:cs="Arial"/>
              </w:rPr>
              <w:t>Director</w:t>
            </w:r>
          </w:p>
        </w:tc>
        <w:tc>
          <w:tcPr>
            <w:tcW w:w="2637" w:type="pct"/>
          </w:tcPr>
          <w:p w:rsidR="009C4EDC" w:rsidRPr="009C4EDC" w:rsidRDefault="009C4EDC" w:rsidP="00197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C4EDC">
              <w:rPr>
                <w:rFonts w:ascii="Arial" w:hAnsi="Arial" w:cs="Arial"/>
              </w:rPr>
              <w:t xml:space="preserve">Chairman of </w:t>
            </w:r>
            <w:proofErr w:type="spellStart"/>
            <w:r w:rsidRPr="009C4EDC">
              <w:rPr>
                <w:rFonts w:ascii="Arial" w:hAnsi="Arial" w:cs="Arial"/>
              </w:rPr>
              <w:t>Jagdamba</w:t>
            </w:r>
            <w:proofErr w:type="spellEnd"/>
            <w:r w:rsidRPr="009C4EDC">
              <w:rPr>
                <w:rFonts w:ascii="Arial" w:hAnsi="Arial" w:cs="Arial"/>
              </w:rPr>
              <w:t xml:space="preserve"> Cement and </w:t>
            </w:r>
            <w:proofErr w:type="spellStart"/>
            <w:r w:rsidRPr="009C4EDC">
              <w:rPr>
                <w:rFonts w:ascii="Arial" w:hAnsi="Arial" w:cs="Arial"/>
              </w:rPr>
              <w:t>Subha</w:t>
            </w:r>
            <w:proofErr w:type="spellEnd"/>
            <w:r w:rsidRPr="009C4EDC">
              <w:rPr>
                <w:rFonts w:ascii="Arial" w:hAnsi="Arial" w:cs="Arial"/>
              </w:rPr>
              <w:t xml:space="preserve"> Shree </w:t>
            </w:r>
            <w:proofErr w:type="spellStart"/>
            <w:r w:rsidRPr="009C4EDC">
              <w:rPr>
                <w:rFonts w:ascii="Arial" w:hAnsi="Arial" w:cs="Arial"/>
              </w:rPr>
              <w:t>Jagdamba</w:t>
            </w:r>
            <w:proofErr w:type="spellEnd"/>
            <w:r w:rsidRPr="009C4EDC">
              <w:rPr>
                <w:rFonts w:ascii="Arial" w:hAnsi="Arial" w:cs="Arial"/>
              </w:rPr>
              <w:t xml:space="preserve"> Cement. </w:t>
            </w:r>
          </w:p>
          <w:p w:rsidR="009C4EDC" w:rsidRPr="009C4EDC" w:rsidRDefault="009C4EDC" w:rsidP="00197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C4EDC">
              <w:rPr>
                <w:rFonts w:ascii="Arial" w:hAnsi="Arial" w:cs="Arial"/>
              </w:rPr>
              <w:t xml:space="preserve">Founder directors of Saurabh Group and has an extensive experience over two decades in heterogeneous sector of the industry. </w:t>
            </w:r>
          </w:p>
          <w:p w:rsidR="00BA60E0" w:rsidRPr="009C4EDC" w:rsidRDefault="009C4EDC" w:rsidP="0019751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C4EDC">
              <w:rPr>
                <w:rFonts w:ascii="Arial" w:hAnsi="Arial" w:cs="Arial"/>
              </w:rPr>
              <w:t>Heal</w:t>
            </w:r>
            <w:r w:rsidR="00310E8F">
              <w:rPr>
                <w:rFonts w:ascii="Arial" w:hAnsi="Arial" w:cs="Arial"/>
              </w:rPr>
              <w:t>so</w:t>
            </w:r>
            <w:proofErr w:type="spellEnd"/>
            <w:r w:rsidRPr="009C4EDC">
              <w:rPr>
                <w:rFonts w:ascii="Arial" w:hAnsi="Arial" w:cs="Arial"/>
              </w:rPr>
              <w:t xml:space="preserve"> currently also serves as the Chairman of Laxmi Steels Pvt. Ltd. And </w:t>
            </w:r>
            <w:proofErr w:type="spellStart"/>
            <w:r w:rsidRPr="009C4EDC">
              <w:rPr>
                <w:rFonts w:ascii="Arial" w:hAnsi="Arial" w:cs="Arial"/>
              </w:rPr>
              <w:t>Sarbottam</w:t>
            </w:r>
            <w:proofErr w:type="spellEnd"/>
            <w:r w:rsidRPr="009C4EDC">
              <w:rPr>
                <w:rFonts w:ascii="Arial" w:hAnsi="Arial" w:cs="Arial"/>
              </w:rPr>
              <w:t xml:space="preserve"> Minerals Pvt. Ltd.</w:t>
            </w:r>
          </w:p>
        </w:tc>
      </w:tr>
      <w:tr w:rsidR="00931238" w:rsidRPr="00996AEB" w:rsidTr="00A741A8">
        <w:trPr>
          <w:trHeight w:val="627"/>
        </w:trPr>
        <w:tc>
          <w:tcPr>
            <w:cnfStyle w:val="001000000000" w:firstRow="0" w:lastRow="0" w:firstColumn="1" w:lastColumn="0" w:oddVBand="0" w:evenVBand="0" w:oddHBand="0" w:evenHBand="0" w:firstRowFirstColumn="0" w:firstRowLastColumn="0" w:lastRowFirstColumn="0" w:lastRowLastColumn="0"/>
            <w:tcW w:w="327" w:type="pct"/>
            <w:hideMark/>
          </w:tcPr>
          <w:p w:rsidR="00931238" w:rsidRPr="009C4EDC" w:rsidRDefault="009C4EDC" w:rsidP="00931238">
            <w:pPr>
              <w:rPr>
                <w:rFonts w:ascii="Arial" w:eastAsia="Calibri" w:hAnsi="Arial" w:cs="Arial"/>
              </w:rPr>
            </w:pPr>
            <w:r w:rsidRPr="009C4EDC">
              <w:rPr>
                <w:rFonts w:ascii="Arial" w:hAnsi="Arial" w:cs="Arial"/>
              </w:rPr>
              <w:t>4</w:t>
            </w:r>
          </w:p>
        </w:tc>
        <w:tc>
          <w:tcPr>
            <w:tcW w:w="1288" w:type="pct"/>
            <w:hideMark/>
          </w:tcPr>
          <w:p w:rsidR="00931238" w:rsidRPr="009C4EDC" w:rsidRDefault="009C4EDC" w:rsidP="00931238">
            <w:pPr>
              <w:pStyle w:val="Heading2"/>
              <w:outlineLvl w:val="1"/>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 xml:space="preserve">Mr. </w:t>
            </w:r>
            <w:proofErr w:type="spellStart"/>
            <w:r w:rsidRPr="009C4EDC">
              <w:rPr>
                <w:rFonts w:ascii="Arial" w:eastAsiaTheme="minorEastAsia" w:hAnsi="Arial" w:cs="Arial"/>
                <w:color w:val="auto"/>
                <w:sz w:val="22"/>
                <w:szCs w:val="22"/>
              </w:rPr>
              <w:t>Tenzing</w:t>
            </w:r>
            <w:proofErr w:type="spellEnd"/>
            <w:r w:rsidRPr="009C4EDC">
              <w:rPr>
                <w:rFonts w:ascii="Arial" w:eastAsiaTheme="minorEastAsia" w:hAnsi="Arial" w:cs="Arial"/>
                <w:color w:val="auto"/>
                <w:sz w:val="22"/>
                <w:szCs w:val="22"/>
              </w:rPr>
              <w:t xml:space="preserve"> </w:t>
            </w:r>
            <w:proofErr w:type="spellStart"/>
            <w:r w:rsidRPr="009C4EDC">
              <w:rPr>
                <w:rFonts w:ascii="Arial" w:eastAsiaTheme="minorEastAsia" w:hAnsi="Arial" w:cs="Arial"/>
                <w:color w:val="auto"/>
                <w:sz w:val="22"/>
                <w:szCs w:val="22"/>
              </w:rPr>
              <w:t>Lakden</w:t>
            </w:r>
            <w:proofErr w:type="spellEnd"/>
            <w:r w:rsidRPr="009C4EDC">
              <w:rPr>
                <w:rFonts w:ascii="Arial" w:eastAsiaTheme="minorEastAsia" w:hAnsi="Arial" w:cs="Arial"/>
                <w:color w:val="auto"/>
                <w:sz w:val="22"/>
                <w:szCs w:val="22"/>
              </w:rPr>
              <w:t xml:space="preserve"> Tamang</w:t>
            </w:r>
          </w:p>
        </w:tc>
        <w:tc>
          <w:tcPr>
            <w:tcW w:w="748" w:type="pct"/>
          </w:tcPr>
          <w:p w:rsidR="00931238" w:rsidRPr="009C4EDC" w:rsidRDefault="005B3D3F" w:rsidP="00931238">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C4EDC">
              <w:rPr>
                <w:rFonts w:ascii="Arial" w:hAnsi="Arial" w:cs="Arial"/>
              </w:rPr>
              <w:t>Director</w:t>
            </w:r>
          </w:p>
        </w:tc>
        <w:tc>
          <w:tcPr>
            <w:tcW w:w="2637" w:type="pct"/>
          </w:tcPr>
          <w:p w:rsidR="009C4EDC" w:rsidRPr="009C4EDC" w:rsidRDefault="009C4EDC" w:rsidP="0019751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Leading </w:t>
            </w:r>
            <w:proofErr w:type="spellStart"/>
            <w:r w:rsidRPr="009C4EDC">
              <w:rPr>
                <w:rFonts w:ascii="Arial" w:hAnsi="Arial" w:cs="Arial"/>
              </w:rPr>
              <w:t>Mobitel</w:t>
            </w:r>
            <w:proofErr w:type="spellEnd"/>
            <w:r w:rsidRPr="009C4EDC">
              <w:rPr>
                <w:rFonts w:ascii="Arial" w:hAnsi="Arial" w:cs="Arial"/>
              </w:rPr>
              <w:t xml:space="preserve"> </w:t>
            </w:r>
            <w:proofErr w:type="spellStart"/>
            <w:r w:rsidRPr="009C4EDC">
              <w:rPr>
                <w:rFonts w:ascii="Arial" w:hAnsi="Arial" w:cs="Arial"/>
              </w:rPr>
              <w:t>Niti</w:t>
            </w:r>
            <w:proofErr w:type="spellEnd"/>
            <w:r w:rsidRPr="009C4EDC">
              <w:rPr>
                <w:rFonts w:ascii="Arial" w:hAnsi="Arial" w:cs="Arial"/>
              </w:rPr>
              <w:t xml:space="preserve"> Internal since past two and a half years. </w:t>
            </w:r>
          </w:p>
          <w:p w:rsidR="009C4EDC" w:rsidRPr="009C4EDC" w:rsidRDefault="009C4EDC" w:rsidP="00197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C4EDC">
              <w:rPr>
                <w:rFonts w:ascii="Arial" w:hAnsi="Arial" w:cs="Arial"/>
              </w:rPr>
              <w:t xml:space="preserve">Director in Krishna International FZCO, U.A.E since past four years. </w:t>
            </w:r>
          </w:p>
          <w:p w:rsidR="005B3D3F" w:rsidRPr="009C4EDC" w:rsidRDefault="009C4EDC" w:rsidP="00197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C4EDC">
              <w:rPr>
                <w:rFonts w:ascii="Arial" w:hAnsi="Arial" w:cs="Arial"/>
              </w:rPr>
              <w:t>Has more than 8 years of experience in Cement Industries and other different National &amp; International companies.</w:t>
            </w:r>
          </w:p>
        </w:tc>
      </w:tr>
      <w:tr w:rsidR="009C4EDC" w:rsidRPr="00996AEB" w:rsidTr="00A741A8">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327" w:type="pct"/>
          </w:tcPr>
          <w:p w:rsidR="009C4EDC" w:rsidRPr="009C4EDC" w:rsidRDefault="009C4EDC" w:rsidP="00931238">
            <w:pPr>
              <w:rPr>
                <w:rFonts w:ascii="Arial" w:hAnsi="Arial" w:cs="Arial"/>
              </w:rPr>
            </w:pPr>
            <w:r w:rsidRPr="009C4EDC">
              <w:rPr>
                <w:rFonts w:ascii="Arial" w:hAnsi="Arial" w:cs="Arial"/>
              </w:rPr>
              <w:lastRenderedPageBreak/>
              <w:t>5</w:t>
            </w:r>
          </w:p>
        </w:tc>
        <w:tc>
          <w:tcPr>
            <w:tcW w:w="1288" w:type="pct"/>
          </w:tcPr>
          <w:p w:rsidR="009C4EDC" w:rsidRPr="009C4EDC" w:rsidRDefault="009C4EDC" w:rsidP="00931238">
            <w:pPr>
              <w:pStyle w:val="Heading2"/>
              <w:outlineLvl w:val="1"/>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2"/>
                <w:szCs w:val="22"/>
              </w:rPr>
            </w:pPr>
            <w:r w:rsidRPr="009C4EDC">
              <w:rPr>
                <w:rFonts w:ascii="Arial" w:eastAsiaTheme="minorEastAsia" w:hAnsi="Arial" w:cs="Arial"/>
                <w:color w:val="auto"/>
                <w:sz w:val="22"/>
                <w:szCs w:val="22"/>
              </w:rPr>
              <w:t xml:space="preserve">Mr. </w:t>
            </w:r>
            <w:proofErr w:type="spellStart"/>
            <w:r w:rsidRPr="009C4EDC">
              <w:rPr>
                <w:rFonts w:ascii="Arial" w:eastAsiaTheme="minorEastAsia" w:hAnsi="Arial" w:cs="Arial"/>
                <w:color w:val="auto"/>
                <w:sz w:val="22"/>
                <w:szCs w:val="22"/>
              </w:rPr>
              <w:t>Diwas</w:t>
            </w:r>
            <w:proofErr w:type="spellEnd"/>
            <w:r w:rsidRPr="009C4EDC">
              <w:rPr>
                <w:rFonts w:ascii="Arial" w:eastAsiaTheme="minorEastAsia" w:hAnsi="Arial" w:cs="Arial"/>
                <w:color w:val="auto"/>
                <w:sz w:val="22"/>
                <w:szCs w:val="22"/>
              </w:rPr>
              <w:t xml:space="preserve"> Neupane</w:t>
            </w:r>
          </w:p>
        </w:tc>
        <w:tc>
          <w:tcPr>
            <w:tcW w:w="748" w:type="pct"/>
          </w:tcPr>
          <w:p w:rsidR="009C4EDC" w:rsidRPr="009C4EDC" w:rsidRDefault="009C4EDC" w:rsidP="009312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C4EDC">
              <w:rPr>
                <w:rFonts w:ascii="Arial" w:hAnsi="Arial" w:cs="Arial"/>
              </w:rPr>
              <w:t>Director</w:t>
            </w:r>
          </w:p>
        </w:tc>
        <w:tc>
          <w:tcPr>
            <w:tcW w:w="2637" w:type="pct"/>
          </w:tcPr>
          <w:p w:rsidR="009C4EDC" w:rsidRPr="009C4EDC" w:rsidRDefault="009C4EDC" w:rsidP="00197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C4EDC">
              <w:rPr>
                <w:rFonts w:ascii="Arial" w:hAnsi="Arial" w:cs="Arial"/>
              </w:rPr>
              <w:t>Carries an expertise in the process of Debottlenecking, Supply Chain optimization and modernization in decision making</w:t>
            </w:r>
          </w:p>
        </w:tc>
      </w:tr>
    </w:tbl>
    <w:p w:rsidR="006C26A5" w:rsidRPr="00D75317" w:rsidRDefault="006C26A5" w:rsidP="00B1425F">
      <w:pPr>
        <w:jc w:val="both"/>
        <w:rPr>
          <w:rFonts w:ascii="Arial" w:hAnsi="Arial" w:cs="Arial"/>
          <w:color w:val="000000"/>
        </w:rPr>
      </w:pPr>
    </w:p>
    <w:p w:rsidR="007D6C67" w:rsidRPr="00D75317" w:rsidRDefault="007D6C67" w:rsidP="007D6C67">
      <w:pPr>
        <w:jc w:val="both"/>
        <w:rPr>
          <w:rFonts w:ascii="Arial" w:hAnsi="Arial" w:cs="Arial"/>
          <w:b/>
          <w:bCs/>
          <w:color w:val="000000"/>
        </w:rPr>
      </w:pPr>
      <w:r w:rsidRPr="00D75317">
        <w:rPr>
          <w:rFonts w:ascii="Arial" w:hAnsi="Arial" w:cs="Arial"/>
          <w:b/>
          <w:bCs/>
          <w:color w:val="000000"/>
        </w:rPr>
        <w:t>Management Details</w:t>
      </w:r>
    </w:p>
    <w:tbl>
      <w:tblPr>
        <w:tblStyle w:val="GridTable4-Accent3"/>
        <w:tblW w:w="5274" w:type="pct"/>
        <w:tblLook w:val="04A0" w:firstRow="1" w:lastRow="0" w:firstColumn="1" w:lastColumn="0" w:noHBand="0" w:noVBand="1"/>
      </w:tblPr>
      <w:tblGrid>
        <w:gridCol w:w="583"/>
        <w:gridCol w:w="2390"/>
        <w:gridCol w:w="1706"/>
        <w:gridCol w:w="5183"/>
      </w:tblGrid>
      <w:tr w:rsidR="00581D5E" w:rsidRPr="00996AEB" w:rsidTr="00D54622">
        <w:trPr>
          <w:cnfStyle w:val="100000000000" w:firstRow="1" w:lastRow="0" w:firstColumn="0" w:lastColumn="0" w:oddVBand="0" w:evenVBand="0" w:oddHBand="0"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89" w:type="pct"/>
            <w:hideMark/>
          </w:tcPr>
          <w:p w:rsidR="00581D5E" w:rsidRPr="009C4EDC" w:rsidRDefault="00581D5E" w:rsidP="00581D5E">
            <w:pPr>
              <w:rPr>
                <w:rFonts w:ascii="Arial" w:eastAsia="Calibri" w:hAnsi="Arial" w:cs="Arial"/>
                <w:b w:val="0"/>
                <w:bCs w:val="0"/>
                <w:color w:val="000000" w:themeColor="text1"/>
              </w:rPr>
            </w:pPr>
            <w:proofErr w:type="gramStart"/>
            <w:r w:rsidRPr="009C4EDC">
              <w:rPr>
                <w:rFonts w:ascii="Arial" w:hAnsi="Arial" w:cs="Arial"/>
                <w:color w:val="000000" w:themeColor="text1"/>
              </w:rPr>
              <w:t>S.N</w:t>
            </w:r>
            <w:proofErr w:type="gramEnd"/>
          </w:p>
        </w:tc>
        <w:tc>
          <w:tcPr>
            <w:tcW w:w="1214" w:type="pct"/>
            <w:hideMark/>
          </w:tcPr>
          <w:p w:rsidR="00581D5E" w:rsidRPr="009C4EDC" w:rsidRDefault="00581D5E" w:rsidP="00581D5E">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000000" w:themeColor="text1"/>
              </w:rPr>
            </w:pPr>
            <w:r w:rsidRPr="009C4EDC">
              <w:rPr>
                <w:rFonts w:ascii="Arial" w:hAnsi="Arial" w:cs="Arial"/>
                <w:color w:val="000000" w:themeColor="text1"/>
              </w:rPr>
              <w:t>Name</w:t>
            </w:r>
          </w:p>
        </w:tc>
        <w:tc>
          <w:tcPr>
            <w:tcW w:w="867" w:type="pct"/>
          </w:tcPr>
          <w:p w:rsidR="00581D5E" w:rsidRPr="009C4EDC" w:rsidRDefault="00581D5E" w:rsidP="00581D5E">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000000" w:themeColor="text1"/>
              </w:rPr>
            </w:pPr>
            <w:r w:rsidRPr="009C4EDC">
              <w:rPr>
                <w:rFonts w:ascii="Arial" w:hAnsi="Arial" w:cs="Arial"/>
                <w:color w:val="000000" w:themeColor="text1"/>
              </w:rPr>
              <w:t>Designation</w:t>
            </w:r>
          </w:p>
        </w:tc>
        <w:tc>
          <w:tcPr>
            <w:tcW w:w="2630" w:type="pct"/>
          </w:tcPr>
          <w:p w:rsidR="00581D5E" w:rsidRPr="00996AEB" w:rsidRDefault="00581D5E" w:rsidP="00581D5E">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highlight w:val="yellow"/>
              </w:rPr>
            </w:pPr>
            <w:r w:rsidRPr="009C4EDC">
              <w:rPr>
                <w:rFonts w:ascii="Arial" w:hAnsi="Arial" w:cs="Arial"/>
                <w:color w:val="000000" w:themeColor="text1"/>
              </w:rPr>
              <w:t>Remarks</w:t>
            </w:r>
          </w:p>
        </w:tc>
      </w:tr>
      <w:tr w:rsidR="00581D5E" w:rsidRPr="00996AEB" w:rsidTr="00D54622">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289" w:type="pct"/>
            <w:hideMark/>
          </w:tcPr>
          <w:p w:rsidR="00581D5E" w:rsidRPr="000D7603" w:rsidRDefault="00581D5E" w:rsidP="00581D5E">
            <w:pPr>
              <w:rPr>
                <w:rFonts w:ascii="Arial" w:eastAsia="Calibri" w:hAnsi="Arial" w:cs="Arial"/>
              </w:rPr>
            </w:pPr>
            <w:r w:rsidRPr="000D7603">
              <w:rPr>
                <w:rFonts w:ascii="Arial" w:hAnsi="Arial" w:cs="Arial"/>
              </w:rPr>
              <w:t>1</w:t>
            </w:r>
          </w:p>
        </w:tc>
        <w:tc>
          <w:tcPr>
            <w:tcW w:w="1214" w:type="pct"/>
            <w:hideMark/>
          </w:tcPr>
          <w:p w:rsidR="00581D5E" w:rsidRPr="000D7603" w:rsidRDefault="009C4EDC" w:rsidP="00581D5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7603">
              <w:rPr>
                <w:rFonts w:ascii="Arial" w:hAnsi="Arial" w:cs="Arial"/>
              </w:rPr>
              <w:t>CA Santosh K.C</w:t>
            </w:r>
          </w:p>
        </w:tc>
        <w:tc>
          <w:tcPr>
            <w:tcW w:w="867" w:type="pct"/>
          </w:tcPr>
          <w:p w:rsidR="00581D5E" w:rsidRPr="000D7603" w:rsidRDefault="007E4CAD" w:rsidP="00581D5E">
            <w:pP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0D7603">
              <w:rPr>
                <w:rFonts w:ascii="Arial" w:hAnsi="Arial" w:cs="Arial"/>
              </w:rPr>
              <w:t>Chief Executive Officer</w:t>
            </w:r>
          </w:p>
        </w:tc>
        <w:tc>
          <w:tcPr>
            <w:tcW w:w="2630" w:type="pct"/>
          </w:tcPr>
          <w:p w:rsidR="000D7603" w:rsidRPr="000D7603" w:rsidRDefault="000D7603" w:rsidP="000D76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7603">
              <w:rPr>
                <w:rFonts w:ascii="Arial" w:hAnsi="Arial" w:cs="Arial"/>
              </w:rPr>
              <w:t xml:space="preserve">1 year 5 </w:t>
            </w:r>
            <w:proofErr w:type="spellStart"/>
            <w:r w:rsidRPr="000D7603">
              <w:rPr>
                <w:rFonts w:ascii="Arial" w:hAnsi="Arial" w:cs="Arial"/>
              </w:rPr>
              <w:t>months</w:t>
            </w:r>
            <w:proofErr w:type="spellEnd"/>
            <w:r w:rsidRPr="000D7603">
              <w:rPr>
                <w:rFonts w:ascii="Arial" w:hAnsi="Arial" w:cs="Arial"/>
              </w:rPr>
              <w:t xml:space="preserve"> work experience in Jyoti </w:t>
            </w:r>
            <w:proofErr w:type="spellStart"/>
            <w:r w:rsidRPr="000D7603">
              <w:rPr>
                <w:rFonts w:ascii="Arial" w:hAnsi="Arial" w:cs="Arial"/>
              </w:rPr>
              <w:t>Bikas</w:t>
            </w:r>
            <w:proofErr w:type="spellEnd"/>
            <w:r w:rsidRPr="000D7603">
              <w:rPr>
                <w:rFonts w:ascii="Arial" w:hAnsi="Arial" w:cs="Arial"/>
              </w:rPr>
              <w:t xml:space="preserve"> Bank Ltd. in charge of accounting and finance branch.</w:t>
            </w:r>
          </w:p>
          <w:p w:rsidR="000D7603" w:rsidRPr="000D7603" w:rsidRDefault="000D7603" w:rsidP="000D76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7603">
              <w:rPr>
                <w:rFonts w:ascii="Arial" w:hAnsi="Arial" w:cs="Arial"/>
              </w:rPr>
              <w:t xml:space="preserve">2 years working experience as Finance Manager and Company Secretary in </w:t>
            </w:r>
            <w:proofErr w:type="spellStart"/>
            <w:r w:rsidRPr="000D7603">
              <w:rPr>
                <w:rFonts w:ascii="Arial" w:hAnsi="Arial" w:cs="Arial"/>
              </w:rPr>
              <w:t>Panchkanya</w:t>
            </w:r>
            <w:proofErr w:type="spellEnd"/>
            <w:r w:rsidRPr="000D7603">
              <w:rPr>
                <w:rFonts w:ascii="Arial" w:hAnsi="Arial" w:cs="Arial"/>
              </w:rPr>
              <w:t xml:space="preserve"> Group.</w:t>
            </w:r>
          </w:p>
          <w:p w:rsidR="00581D5E" w:rsidRPr="000D7603" w:rsidRDefault="000D7603" w:rsidP="000D76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7603">
              <w:rPr>
                <w:rFonts w:ascii="Arial" w:hAnsi="Arial" w:cs="Arial"/>
              </w:rPr>
              <w:t>Saurabh Group Subsidiary Cement Ltd. A total of 8.5 years of work experience including 5 years and 5 months of work experience as head of accounting and finance.</w:t>
            </w:r>
          </w:p>
        </w:tc>
      </w:tr>
      <w:tr w:rsidR="00581D5E" w:rsidRPr="00996AEB" w:rsidTr="000D7603">
        <w:trPr>
          <w:trHeight w:val="70"/>
        </w:trPr>
        <w:tc>
          <w:tcPr>
            <w:cnfStyle w:val="001000000000" w:firstRow="0" w:lastRow="0" w:firstColumn="1" w:lastColumn="0" w:oddVBand="0" w:evenVBand="0" w:oddHBand="0" w:evenHBand="0" w:firstRowFirstColumn="0" w:firstRowLastColumn="0" w:lastRowFirstColumn="0" w:lastRowLastColumn="0"/>
            <w:tcW w:w="289" w:type="pct"/>
            <w:hideMark/>
          </w:tcPr>
          <w:p w:rsidR="00581D5E" w:rsidRPr="000D7603" w:rsidRDefault="00581D5E" w:rsidP="00581D5E">
            <w:pPr>
              <w:rPr>
                <w:rFonts w:ascii="Arial" w:eastAsia="Calibri" w:hAnsi="Arial" w:cs="Arial"/>
              </w:rPr>
            </w:pPr>
            <w:r w:rsidRPr="000D7603">
              <w:rPr>
                <w:rFonts w:ascii="Arial" w:eastAsia="Calibri" w:hAnsi="Arial" w:cs="Arial"/>
              </w:rPr>
              <w:t>2</w:t>
            </w:r>
          </w:p>
        </w:tc>
        <w:tc>
          <w:tcPr>
            <w:tcW w:w="1214" w:type="pct"/>
            <w:hideMark/>
          </w:tcPr>
          <w:p w:rsidR="00581D5E" w:rsidRPr="000D7603" w:rsidRDefault="00581D5E" w:rsidP="00581D5E">
            <w:pPr>
              <w:pStyle w:val="Heading4"/>
              <w:outlineLvl w:val="3"/>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i w:val="0"/>
                <w:iCs w:val="0"/>
                <w:color w:val="auto"/>
              </w:rPr>
            </w:pPr>
            <w:proofErr w:type="spellStart"/>
            <w:r w:rsidRPr="000D7603">
              <w:rPr>
                <w:rFonts w:ascii="Arial" w:eastAsiaTheme="minorEastAsia" w:hAnsi="Arial" w:cs="Arial"/>
                <w:i w:val="0"/>
                <w:iCs w:val="0"/>
                <w:color w:val="auto"/>
              </w:rPr>
              <w:t>Mr</w:t>
            </w:r>
            <w:proofErr w:type="spellEnd"/>
            <w:r w:rsidRPr="000D7603">
              <w:rPr>
                <w:rFonts w:ascii="Arial" w:eastAsiaTheme="minorEastAsia" w:hAnsi="Arial" w:cs="Arial"/>
                <w:i w:val="0"/>
                <w:iCs w:val="0"/>
                <w:color w:val="auto"/>
              </w:rPr>
              <w:t xml:space="preserve"> </w:t>
            </w:r>
            <w:proofErr w:type="spellStart"/>
            <w:r w:rsidR="000D7603" w:rsidRPr="000D7603">
              <w:rPr>
                <w:rFonts w:ascii="Arial" w:eastAsiaTheme="minorEastAsia" w:hAnsi="Arial" w:cs="Arial"/>
                <w:i w:val="0"/>
                <w:iCs w:val="0"/>
                <w:color w:val="auto"/>
              </w:rPr>
              <w:t>Abhishake</w:t>
            </w:r>
            <w:proofErr w:type="spellEnd"/>
            <w:r w:rsidR="000D7603" w:rsidRPr="000D7603">
              <w:rPr>
                <w:rFonts w:ascii="Arial" w:eastAsiaTheme="minorEastAsia" w:hAnsi="Arial" w:cs="Arial"/>
                <w:i w:val="0"/>
                <w:iCs w:val="0"/>
                <w:color w:val="auto"/>
              </w:rPr>
              <w:t xml:space="preserve"> Jha </w:t>
            </w:r>
          </w:p>
        </w:tc>
        <w:tc>
          <w:tcPr>
            <w:tcW w:w="867" w:type="pct"/>
          </w:tcPr>
          <w:p w:rsidR="00581D5E" w:rsidRPr="000D7603" w:rsidRDefault="000D7603" w:rsidP="00581D5E">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0D7603">
              <w:rPr>
                <w:rFonts w:ascii="Arial" w:hAnsi="Arial" w:cs="Arial"/>
              </w:rPr>
              <w:t xml:space="preserve">Institutional Sales Head </w:t>
            </w:r>
          </w:p>
        </w:tc>
        <w:tc>
          <w:tcPr>
            <w:tcW w:w="2630" w:type="pct"/>
          </w:tcPr>
          <w:p w:rsidR="00581D5E" w:rsidRPr="000D7603" w:rsidRDefault="000D7603" w:rsidP="00581D5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7603">
              <w:rPr>
                <w:rFonts w:ascii="Arial" w:hAnsi="Arial" w:cs="Arial"/>
              </w:rPr>
              <w:t xml:space="preserve">Department of Urban Development and building construction Civil in Nepal 1 year 5 months of work experience as an engineer </w:t>
            </w:r>
          </w:p>
          <w:p w:rsidR="000D7603" w:rsidRPr="000D7603" w:rsidRDefault="000D7603" w:rsidP="00581D5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7603">
              <w:rPr>
                <w:rFonts w:ascii="Arial" w:hAnsi="Arial" w:cs="Arial"/>
              </w:rPr>
              <w:t>5 years of Experience</w:t>
            </w:r>
            <w:r w:rsidR="00C95C83">
              <w:rPr>
                <w:rFonts w:ascii="Arial" w:hAnsi="Arial" w:cs="Arial"/>
              </w:rPr>
              <w:t xml:space="preserve"> </w:t>
            </w:r>
            <w:r w:rsidRPr="000D7603">
              <w:rPr>
                <w:rFonts w:ascii="Arial" w:hAnsi="Arial" w:cs="Arial"/>
              </w:rPr>
              <w:t xml:space="preserve">in </w:t>
            </w:r>
            <w:proofErr w:type="spellStart"/>
            <w:r w:rsidRPr="000D7603">
              <w:rPr>
                <w:rFonts w:ascii="Arial" w:hAnsi="Arial" w:cs="Arial"/>
              </w:rPr>
              <w:t>Sarbot</w:t>
            </w:r>
            <w:r w:rsidR="00D75317">
              <w:rPr>
                <w:rFonts w:ascii="Arial" w:hAnsi="Arial" w:cs="Arial"/>
              </w:rPr>
              <w:t>t</w:t>
            </w:r>
            <w:r w:rsidRPr="000D7603">
              <w:rPr>
                <w:rFonts w:ascii="Arial" w:hAnsi="Arial" w:cs="Arial"/>
              </w:rPr>
              <w:t>am</w:t>
            </w:r>
            <w:proofErr w:type="spellEnd"/>
            <w:r w:rsidRPr="000D7603">
              <w:rPr>
                <w:rFonts w:ascii="Arial" w:hAnsi="Arial" w:cs="Arial"/>
              </w:rPr>
              <w:t xml:space="preserve"> Cements as Sales Head. </w:t>
            </w:r>
          </w:p>
        </w:tc>
      </w:tr>
      <w:tr w:rsidR="000D7603" w:rsidRPr="00996AEB" w:rsidTr="000D76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89" w:type="pct"/>
          </w:tcPr>
          <w:p w:rsidR="000D7603" w:rsidRPr="000D7603" w:rsidRDefault="00D75317" w:rsidP="00581D5E">
            <w:pPr>
              <w:rPr>
                <w:rFonts w:ascii="Arial" w:eastAsia="Calibri" w:hAnsi="Arial" w:cs="Arial"/>
              </w:rPr>
            </w:pPr>
            <w:r>
              <w:rPr>
                <w:rFonts w:ascii="Arial" w:eastAsia="Calibri" w:hAnsi="Arial" w:cs="Arial"/>
              </w:rPr>
              <w:t>3</w:t>
            </w:r>
          </w:p>
        </w:tc>
        <w:tc>
          <w:tcPr>
            <w:tcW w:w="1214" w:type="pct"/>
          </w:tcPr>
          <w:p w:rsidR="000D7603" w:rsidRPr="000D7603" w:rsidRDefault="00D75317" w:rsidP="00581D5E">
            <w:pPr>
              <w:pStyle w:val="Heading4"/>
              <w:outlineLvl w:val="3"/>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i w:val="0"/>
                <w:iCs w:val="0"/>
                <w:color w:val="auto"/>
              </w:rPr>
            </w:pPr>
            <w:proofErr w:type="spellStart"/>
            <w:r>
              <w:rPr>
                <w:rFonts w:ascii="Arial" w:eastAsiaTheme="minorEastAsia" w:hAnsi="Arial" w:cs="Arial"/>
                <w:i w:val="0"/>
                <w:iCs w:val="0"/>
                <w:color w:val="auto"/>
              </w:rPr>
              <w:t>Mr</w:t>
            </w:r>
            <w:proofErr w:type="spellEnd"/>
            <w:r>
              <w:rPr>
                <w:rFonts w:ascii="Arial" w:eastAsiaTheme="minorEastAsia" w:hAnsi="Arial" w:cs="Arial"/>
                <w:i w:val="0"/>
                <w:iCs w:val="0"/>
                <w:color w:val="auto"/>
              </w:rPr>
              <w:t xml:space="preserve"> N</w:t>
            </w:r>
            <w:r w:rsidRPr="00D75317">
              <w:rPr>
                <w:rFonts w:ascii="Arial" w:eastAsiaTheme="minorEastAsia" w:hAnsi="Arial" w:cs="Arial"/>
                <w:i w:val="0"/>
                <w:iCs w:val="0"/>
                <w:color w:val="auto"/>
              </w:rPr>
              <w:t xml:space="preserve">ir </w:t>
            </w:r>
            <w:r>
              <w:rPr>
                <w:rFonts w:ascii="Arial" w:eastAsiaTheme="minorEastAsia" w:hAnsi="Arial" w:cs="Arial"/>
                <w:i w:val="0"/>
                <w:iCs w:val="0"/>
                <w:color w:val="auto"/>
              </w:rPr>
              <w:t>B</w:t>
            </w:r>
            <w:r w:rsidRPr="00D75317">
              <w:rPr>
                <w:rFonts w:ascii="Arial" w:eastAsiaTheme="minorEastAsia" w:hAnsi="Arial" w:cs="Arial"/>
                <w:i w:val="0"/>
                <w:iCs w:val="0"/>
                <w:color w:val="auto"/>
              </w:rPr>
              <w:t xml:space="preserve">ahadur </w:t>
            </w:r>
            <w:proofErr w:type="spellStart"/>
            <w:r>
              <w:rPr>
                <w:rFonts w:ascii="Arial" w:eastAsiaTheme="minorEastAsia" w:hAnsi="Arial" w:cs="Arial"/>
                <w:i w:val="0"/>
                <w:iCs w:val="0"/>
                <w:color w:val="auto"/>
              </w:rPr>
              <w:t>B</w:t>
            </w:r>
            <w:r w:rsidRPr="00D75317">
              <w:rPr>
                <w:rFonts w:ascii="Arial" w:eastAsiaTheme="minorEastAsia" w:hAnsi="Arial" w:cs="Arial"/>
                <w:i w:val="0"/>
                <w:iCs w:val="0"/>
                <w:color w:val="auto"/>
              </w:rPr>
              <w:t>udhathoki</w:t>
            </w:r>
            <w:proofErr w:type="spellEnd"/>
          </w:p>
        </w:tc>
        <w:tc>
          <w:tcPr>
            <w:tcW w:w="867" w:type="pct"/>
          </w:tcPr>
          <w:p w:rsidR="000D7603" w:rsidRPr="000D7603" w:rsidRDefault="00D75317" w:rsidP="00581D5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Finance Head </w:t>
            </w:r>
          </w:p>
        </w:tc>
        <w:tc>
          <w:tcPr>
            <w:tcW w:w="2630" w:type="pct"/>
          </w:tcPr>
          <w:p w:rsidR="00D75317" w:rsidRPr="00D75317" w:rsidRDefault="00D75317" w:rsidP="00D7531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75317">
              <w:rPr>
                <w:rFonts w:ascii="Arial" w:hAnsi="Arial" w:cs="Arial"/>
              </w:rPr>
              <w:t>Gorkha In Counter Pvt. Ltd. 5 years of work experience as Accounts Manager</w:t>
            </w:r>
          </w:p>
          <w:p w:rsidR="00D75317" w:rsidRPr="00D75317" w:rsidRDefault="00D75317" w:rsidP="00D7531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75317">
              <w:rPr>
                <w:rFonts w:ascii="Arial" w:hAnsi="Arial" w:cs="Arial"/>
              </w:rPr>
              <w:t xml:space="preserve">2 </w:t>
            </w:r>
            <w:proofErr w:type="spellStart"/>
            <w:r w:rsidRPr="00D75317">
              <w:rPr>
                <w:rFonts w:ascii="Arial" w:hAnsi="Arial" w:cs="Arial"/>
              </w:rPr>
              <w:t>years</w:t>
            </w:r>
            <w:proofErr w:type="spellEnd"/>
            <w:r w:rsidRPr="00D75317">
              <w:rPr>
                <w:rFonts w:ascii="Arial" w:hAnsi="Arial" w:cs="Arial"/>
              </w:rPr>
              <w:t xml:space="preserve"> work experience as Accounts Manager of Heritage Flooring Carpet Udyog Pvt Ltd</w:t>
            </w:r>
          </w:p>
          <w:p w:rsidR="000D7603" w:rsidRPr="000D7603" w:rsidRDefault="00D75317" w:rsidP="00D7531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D75317">
              <w:rPr>
                <w:rFonts w:ascii="Arial" w:hAnsi="Arial" w:cs="Arial"/>
              </w:rPr>
              <w:t>S</w:t>
            </w:r>
            <w:r>
              <w:rPr>
                <w:rFonts w:ascii="Arial" w:hAnsi="Arial" w:cs="Arial"/>
              </w:rPr>
              <w:t>arbottam</w:t>
            </w:r>
            <w:proofErr w:type="spellEnd"/>
            <w:r w:rsidR="00C95C83">
              <w:rPr>
                <w:rFonts w:ascii="Arial" w:hAnsi="Arial" w:cs="Arial"/>
              </w:rPr>
              <w:t xml:space="preserve"> </w:t>
            </w:r>
            <w:r w:rsidRPr="00D75317">
              <w:rPr>
                <w:rFonts w:ascii="Arial" w:hAnsi="Arial" w:cs="Arial"/>
              </w:rPr>
              <w:t>Cement Ltd. Total 17 years of work experience with 10 years of work experience as head of accounting and finance.</w:t>
            </w:r>
          </w:p>
        </w:tc>
      </w:tr>
    </w:tbl>
    <w:p w:rsidR="005B202E" w:rsidRDefault="005B202E" w:rsidP="00701EF7">
      <w:pPr>
        <w:spacing w:after="0"/>
        <w:rPr>
          <w:rFonts w:ascii="Arial" w:hAnsi="Arial" w:cs="Arial"/>
          <w:b/>
          <w:bCs/>
          <w:color w:val="000000"/>
        </w:rPr>
      </w:pPr>
    </w:p>
    <w:p w:rsidR="005B202E" w:rsidRDefault="005B202E" w:rsidP="00701EF7">
      <w:pPr>
        <w:spacing w:after="0"/>
        <w:rPr>
          <w:rFonts w:ascii="Arial" w:hAnsi="Arial" w:cs="Arial"/>
          <w:b/>
          <w:bCs/>
          <w:color w:val="000000"/>
        </w:rPr>
      </w:pPr>
    </w:p>
    <w:p w:rsidR="005B202E" w:rsidRDefault="005B202E" w:rsidP="00701EF7">
      <w:pPr>
        <w:spacing w:after="0"/>
        <w:rPr>
          <w:rFonts w:ascii="Arial" w:hAnsi="Arial" w:cs="Arial"/>
          <w:b/>
          <w:bCs/>
          <w:color w:val="000000"/>
        </w:rPr>
      </w:pPr>
    </w:p>
    <w:p w:rsidR="005B202E" w:rsidRDefault="008F4753" w:rsidP="00701EF7">
      <w:pPr>
        <w:spacing w:after="0"/>
        <w:rPr>
          <w:rFonts w:ascii="Arial" w:hAnsi="Arial" w:cs="Arial"/>
          <w:b/>
          <w:bCs/>
          <w:color w:val="000000"/>
          <w:highlight w:val="yellow"/>
        </w:rPr>
      </w:pPr>
      <w:r>
        <w:rPr>
          <w:rFonts w:ascii="Arial" w:hAnsi="Arial" w:cs="Arial"/>
          <w:b/>
          <w:bCs/>
          <w:color w:val="000000"/>
        </w:rPr>
        <w:t>S</w:t>
      </w:r>
      <w:r w:rsidRPr="008F4753">
        <w:rPr>
          <w:rFonts w:ascii="Arial" w:hAnsi="Arial" w:cs="Arial"/>
          <w:b/>
          <w:bCs/>
          <w:color w:val="000000"/>
        </w:rPr>
        <w:t>ummary of rating action</w:t>
      </w:r>
    </w:p>
    <w:tbl>
      <w:tblPr>
        <w:tblStyle w:val="PlainTable1"/>
        <w:tblW w:w="10346" w:type="dxa"/>
        <w:tblLook w:val="04A0" w:firstRow="1" w:lastRow="0" w:firstColumn="1" w:lastColumn="0" w:noHBand="0" w:noVBand="1"/>
      </w:tblPr>
      <w:tblGrid>
        <w:gridCol w:w="2248"/>
        <w:gridCol w:w="3057"/>
        <w:gridCol w:w="5041"/>
      </w:tblGrid>
      <w:tr w:rsidR="008F4753" w:rsidTr="008F4753">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4753" w:rsidRDefault="008F4753">
            <w:pPr>
              <w:jc w:val="both"/>
              <w:rPr>
                <w:rFonts w:ascii="Arial" w:hAnsi="Arial" w:cs="Arial"/>
                <w:b w:val="0"/>
              </w:rPr>
            </w:pPr>
            <w:r>
              <w:rPr>
                <w:rFonts w:ascii="Arial" w:hAnsi="Arial" w:cs="Arial"/>
              </w:rPr>
              <w:t>Facilities</w:t>
            </w:r>
            <w:r>
              <w:rPr>
                <w:rFonts w:ascii="Arial" w:hAnsi="Arial" w:cs="Arial"/>
                <w:b w:val="0"/>
              </w:rPr>
              <w:t xml:space="preserve"> </w:t>
            </w:r>
          </w:p>
        </w:tc>
        <w:tc>
          <w:tcPr>
            <w:tcW w:w="30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4753" w:rsidRDefault="008F475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Current Rated Amount (Rs. Million)</w:t>
            </w:r>
          </w:p>
        </w:tc>
        <w:tc>
          <w:tcPr>
            <w:tcW w:w="5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4753" w:rsidRDefault="008F475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Rating Action </w:t>
            </w:r>
          </w:p>
        </w:tc>
      </w:tr>
      <w:tr w:rsidR="008F4753" w:rsidTr="008F475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4753" w:rsidRDefault="008F4753">
            <w:pPr>
              <w:jc w:val="both"/>
              <w:rPr>
                <w:rFonts w:ascii="Arial" w:hAnsi="Arial" w:cs="Arial"/>
                <w:b w:val="0"/>
              </w:rPr>
            </w:pPr>
            <w:r>
              <w:rPr>
                <w:rFonts w:ascii="Arial" w:hAnsi="Arial" w:cs="Arial"/>
                <w:b w:val="0"/>
              </w:rPr>
              <w:t xml:space="preserve">Issuer Rating </w:t>
            </w:r>
          </w:p>
        </w:tc>
        <w:tc>
          <w:tcPr>
            <w:tcW w:w="30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4753" w:rsidRDefault="008F475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NA</w:t>
            </w:r>
          </w:p>
        </w:tc>
        <w:tc>
          <w:tcPr>
            <w:tcW w:w="5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4753" w:rsidRDefault="008F4753" w:rsidP="008F475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4753">
              <w:rPr>
                <w:rFonts w:ascii="Arial" w:hAnsi="Arial" w:cs="Arial"/>
              </w:rPr>
              <w:t>[ICRANP-IR] BBB; downgraded</w:t>
            </w:r>
            <w:r>
              <w:rPr>
                <w:rFonts w:ascii="Arial" w:hAnsi="Arial" w:cs="Arial"/>
              </w:rPr>
              <w:t xml:space="preserve"> </w:t>
            </w:r>
            <w:r w:rsidRPr="008F4753">
              <w:rPr>
                <w:rFonts w:ascii="Arial" w:hAnsi="Arial" w:cs="Arial"/>
              </w:rPr>
              <w:t>from [ICRANP-IR] BBB+</w:t>
            </w:r>
          </w:p>
        </w:tc>
      </w:tr>
    </w:tbl>
    <w:p w:rsidR="008F4753" w:rsidRDefault="008F4753" w:rsidP="00701EF7">
      <w:pPr>
        <w:spacing w:after="0"/>
        <w:rPr>
          <w:rFonts w:ascii="Arial" w:hAnsi="Arial" w:cs="Arial"/>
          <w:b/>
          <w:bCs/>
          <w:color w:val="000000"/>
        </w:rPr>
      </w:pPr>
    </w:p>
    <w:p w:rsidR="008F4753" w:rsidRDefault="008F4753" w:rsidP="008F4753">
      <w:pPr>
        <w:jc w:val="both"/>
        <w:rPr>
          <w:rFonts w:ascii="Arial" w:hAnsi="Arial" w:cs="Arial"/>
          <w:bCs/>
          <w:color w:val="000000"/>
        </w:rPr>
      </w:pPr>
      <w:r w:rsidRPr="008F4753">
        <w:rPr>
          <w:rFonts w:ascii="Arial" w:hAnsi="Arial" w:cs="Arial"/>
          <w:bCs/>
          <w:color w:val="000000"/>
        </w:rPr>
        <w:t xml:space="preserve">ICRA Nepal has downgraded the issuer rating of </w:t>
      </w:r>
      <w:proofErr w:type="spellStart"/>
      <w:r w:rsidRPr="008F4753">
        <w:rPr>
          <w:rFonts w:ascii="Arial" w:hAnsi="Arial" w:cs="Arial"/>
          <w:bCs/>
          <w:color w:val="000000"/>
        </w:rPr>
        <w:t>Sarbottam</w:t>
      </w:r>
      <w:proofErr w:type="spellEnd"/>
      <w:r w:rsidRPr="008F4753">
        <w:rPr>
          <w:rFonts w:ascii="Arial" w:hAnsi="Arial" w:cs="Arial"/>
          <w:bCs/>
          <w:color w:val="000000"/>
        </w:rPr>
        <w:t xml:space="preserve"> Cement Limited (</w:t>
      </w:r>
      <w:proofErr w:type="spellStart"/>
      <w:r w:rsidRPr="008F4753">
        <w:rPr>
          <w:rFonts w:ascii="Arial" w:hAnsi="Arial" w:cs="Arial"/>
          <w:bCs/>
          <w:color w:val="000000"/>
        </w:rPr>
        <w:t>Sarbottam</w:t>
      </w:r>
      <w:proofErr w:type="spellEnd"/>
      <w:r w:rsidRPr="008F4753">
        <w:rPr>
          <w:rFonts w:ascii="Arial" w:hAnsi="Arial" w:cs="Arial"/>
          <w:bCs/>
          <w:color w:val="000000"/>
        </w:rPr>
        <w:t xml:space="preserve"> or the company) to [ICRANP-</w:t>
      </w:r>
      <w:proofErr w:type="gramStart"/>
      <w:r w:rsidRPr="008F4753">
        <w:rPr>
          <w:rFonts w:ascii="Arial" w:hAnsi="Arial" w:cs="Arial"/>
          <w:bCs/>
          <w:color w:val="000000"/>
        </w:rPr>
        <w:t xml:space="preserve">IR] </w:t>
      </w:r>
      <w:r>
        <w:rPr>
          <w:rFonts w:ascii="Arial" w:hAnsi="Arial" w:cs="Arial"/>
          <w:bCs/>
          <w:color w:val="000000"/>
        </w:rPr>
        <w:t xml:space="preserve"> </w:t>
      </w:r>
      <w:r w:rsidRPr="008F4753">
        <w:rPr>
          <w:rFonts w:ascii="Arial" w:hAnsi="Arial" w:cs="Arial"/>
          <w:bCs/>
          <w:color w:val="000000"/>
        </w:rPr>
        <w:t>BBB</w:t>
      </w:r>
      <w:proofErr w:type="gramEnd"/>
      <w:r w:rsidRPr="008F4753">
        <w:rPr>
          <w:rFonts w:ascii="Arial" w:hAnsi="Arial" w:cs="Arial"/>
          <w:bCs/>
          <w:color w:val="000000"/>
        </w:rPr>
        <w:t xml:space="preserve">@ (pronounced ICRA NP issuer rating triple B) from [ICRANP-IR] BBB+ (pronounced ICRA NP issuer rating triple B </w:t>
      </w:r>
      <w:r>
        <w:rPr>
          <w:rFonts w:ascii="Arial" w:hAnsi="Arial" w:cs="Arial"/>
          <w:bCs/>
          <w:color w:val="000000"/>
        </w:rPr>
        <w:t xml:space="preserve"> </w:t>
      </w:r>
      <w:r w:rsidRPr="008F4753">
        <w:rPr>
          <w:rFonts w:ascii="Arial" w:hAnsi="Arial" w:cs="Arial"/>
          <w:bCs/>
          <w:color w:val="000000"/>
        </w:rPr>
        <w:t>plus) and this rating has also been place</w:t>
      </w:r>
      <w:r>
        <w:rPr>
          <w:rFonts w:ascii="Arial" w:hAnsi="Arial" w:cs="Arial"/>
          <w:bCs/>
          <w:color w:val="000000"/>
        </w:rPr>
        <w:t xml:space="preserve"> </w:t>
      </w:r>
      <w:r w:rsidRPr="008F4753">
        <w:rPr>
          <w:rFonts w:ascii="Arial" w:hAnsi="Arial" w:cs="Arial"/>
          <w:bCs/>
          <w:color w:val="000000"/>
        </w:rPr>
        <w:t>on ‘Watch with Negative Implications’.</w:t>
      </w:r>
    </w:p>
    <w:p w:rsidR="008F4753" w:rsidRDefault="008F4753" w:rsidP="008F4753">
      <w:pPr>
        <w:jc w:val="right"/>
        <w:rPr>
          <w:rFonts w:ascii="Arial" w:hAnsi="Arial" w:cs="Arial"/>
          <w:b/>
        </w:rPr>
      </w:pPr>
      <w:r>
        <w:rPr>
          <w:rFonts w:ascii="Arial" w:hAnsi="Arial" w:cs="Arial"/>
          <w:b/>
        </w:rPr>
        <w:t>Source: ICRA Nepal Limited</w:t>
      </w:r>
    </w:p>
    <w:p w:rsidR="008F4753" w:rsidRDefault="008F4753" w:rsidP="008F4753">
      <w:pPr>
        <w:jc w:val="right"/>
        <w:rPr>
          <w:rFonts w:ascii="Arial" w:hAnsi="Arial" w:cs="Arial"/>
          <w:b/>
        </w:rPr>
      </w:pPr>
      <w:r>
        <w:rPr>
          <w:rFonts w:ascii="Arial" w:hAnsi="Arial" w:cs="Arial"/>
          <w:b/>
        </w:rPr>
        <w:t xml:space="preserve">Rating: December 2022 </w:t>
      </w:r>
    </w:p>
    <w:p w:rsidR="008F4753" w:rsidRDefault="004E2D10" w:rsidP="004E2D10">
      <w:pPr>
        <w:spacing w:after="0"/>
        <w:rPr>
          <w:rFonts w:ascii="Arial" w:hAnsi="Arial" w:cs="Arial"/>
          <w:bCs/>
          <w:color w:val="000000"/>
        </w:rPr>
      </w:pPr>
      <w:r w:rsidRPr="004E2D10">
        <w:rPr>
          <w:rFonts w:ascii="Arial" w:hAnsi="Arial" w:cs="Arial"/>
          <w:bCs/>
          <w:color w:val="000000"/>
        </w:rPr>
        <w:t xml:space="preserve">ICRA Nepal has aligned the Issuer </w:t>
      </w:r>
      <w:r w:rsidR="0094615F" w:rsidRPr="004E2D10">
        <w:rPr>
          <w:rFonts w:ascii="Arial" w:hAnsi="Arial" w:cs="Arial"/>
          <w:bCs/>
          <w:color w:val="000000"/>
        </w:rPr>
        <w:t xml:space="preserve">Rating </w:t>
      </w:r>
      <w:r w:rsidR="0094615F">
        <w:rPr>
          <w:rFonts w:ascii="Arial" w:hAnsi="Arial" w:cs="Arial"/>
          <w:bCs/>
          <w:color w:val="000000"/>
        </w:rPr>
        <w:t>Scale</w:t>
      </w:r>
      <w:r w:rsidRPr="004E2D10">
        <w:rPr>
          <w:rFonts w:ascii="Arial" w:hAnsi="Arial" w:cs="Arial"/>
          <w:bCs/>
          <w:color w:val="000000"/>
        </w:rPr>
        <w:t xml:space="preserve"> with the Long-Term Rating Scale. </w:t>
      </w:r>
      <w:r w:rsidR="0094615F">
        <w:rPr>
          <w:rFonts w:ascii="Arial" w:hAnsi="Arial" w:cs="Arial"/>
          <w:bCs/>
          <w:color w:val="000000"/>
        </w:rPr>
        <w:t>The table below shows the</w:t>
      </w:r>
      <w:r w:rsidR="0094615F" w:rsidRPr="0094615F">
        <w:t xml:space="preserve"> </w:t>
      </w:r>
      <w:r w:rsidR="0094615F" w:rsidRPr="0094615F">
        <w:rPr>
          <w:rFonts w:ascii="Arial" w:hAnsi="Arial" w:cs="Arial"/>
          <w:bCs/>
          <w:color w:val="000000"/>
        </w:rPr>
        <w:t>which shows what BBB means</w:t>
      </w:r>
      <w:r w:rsidR="0094615F">
        <w:rPr>
          <w:rFonts w:ascii="Arial" w:hAnsi="Arial" w:cs="Arial"/>
          <w:bCs/>
          <w:color w:val="000000"/>
        </w:rPr>
        <w:t xml:space="preserve"> and different other rating meaning  </w:t>
      </w:r>
    </w:p>
    <w:p w:rsidR="0094615F" w:rsidRDefault="0094615F" w:rsidP="004E2D10">
      <w:pPr>
        <w:spacing w:after="0"/>
        <w:rPr>
          <w:rFonts w:ascii="Arial" w:hAnsi="Arial" w:cs="Arial"/>
          <w:bCs/>
          <w:color w:val="000000"/>
        </w:rPr>
      </w:pPr>
    </w:p>
    <w:tbl>
      <w:tblPr>
        <w:tblStyle w:val="PlainTable1"/>
        <w:tblW w:w="10660" w:type="dxa"/>
        <w:tblLook w:val="04A0" w:firstRow="1" w:lastRow="0" w:firstColumn="1" w:lastColumn="0" w:noHBand="0" w:noVBand="1"/>
      </w:tblPr>
      <w:tblGrid>
        <w:gridCol w:w="1680"/>
        <w:gridCol w:w="8980"/>
      </w:tblGrid>
      <w:tr w:rsidR="0094615F" w:rsidRPr="0094615F" w:rsidTr="0094615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94615F" w:rsidRPr="0094615F" w:rsidRDefault="0094615F" w:rsidP="0094615F">
            <w:pPr>
              <w:rPr>
                <w:rFonts w:ascii="Calibri" w:eastAsia="Times New Roman" w:hAnsi="Calibri" w:cs="Calibri"/>
                <w:color w:val="000000"/>
              </w:rPr>
            </w:pPr>
            <w:r w:rsidRPr="0094615F">
              <w:rPr>
                <w:rFonts w:ascii="Calibri" w:eastAsia="Times New Roman" w:hAnsi="Calibri" w:cs="Calibri"/>
                <w:color w:val="000000"/>
              </w:rPr>
              <w:t>[ICRANP-IR] AAA</w:t>
            </w:r>
          </w:p>
        </w:tc>
        <w:tc>
          <w:tcPr>
            <w:tcW w:w="8980" w:type="dxa"/>
            <w:hideMark/>
          </w:tcPr>
          <w:p w:rsidR="0094615F" w:rsidRPr="0094615F" w:rsidRDefault="0094615F" w:rsidP="009461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rPr>
            </w:pPr>
            <w:r w:rsidRPr="0094615F">
              <w:rPr>
                <w:rFonts w:ascii="Calibri" w:eastAsia="Times New Roman" w:hAnsi="Calibri" w:cs="Calibri"/>
                <w:b w:val="0"/>
                <w:color w:val="000000"/>
              </w:rPr>
              <w:t xml:space="preserve">Issuers with this rating are considered to have the highest degree of safety regarding </w:t>
            </w:r>
            <w:r w:rsidRPr="0094615F">
              <w:rPr>
                <w:rFonts w:ascii="Calibri" w:eastAsia="Times New Roman" w:hAnsi="Calibri" w:cs="Calibri"/>
                <w:b w:val="0"/>
                <w:color w:val="000000"/>
              </w:rPr>
              <w:br/>
              <w:t>timely servicing of financial obligations. Such issuers carry lowest credit risk.</w:t>
            </w:r>
          </w:p>
        </w:tc>
      </w:tr>
      <w:tr w:rsidR="0094615F" w:rsidRPr="0094615F" w:rsidTr="0094615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94615F" w:rsidRPr="0094615F" w:rsidRDefault="0094615F" w:rsidP="0094615F">
            <w:pPr>
              <w:rPr>
                <w:rFonts w:ascii="Calibri" w:eastAsia="Times New Roman" w:hAnsi="Calibri" w:cs="Calibri"/>
                <w:color w:val="000000"/>
              </w:rPr>
            </w:pPr>
            <w:r w:rsidRPr="0094615F">
              <w:rPr>
                <w:rFonts w:ascii="Calibri" w:eastAsia="Times New Roman" w:hAnsi="Calibri" w:cs="Calibri"/>
                <w:color w:val="000000"/>
              </w:rPr>
              <w:lastRenderedPageBreak/>
              <w:t>ICRANP-IR] AA</w:t>
            </w:r>
          </w:p>
        </w:tc>
        <w:tc>
          <w:tcPr>
            <w:tcW w:w="8980" w:type="dxa"/>
            <w:hideMark/>
          </w:tcPr>
          <w:p w:rsidR="0094615F" w:rsidRPr="0094615F" w:rsidRDefault="0094615F" w:rsidP="00946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615F">
              <w:rPr>
                <w:rFonts w:ascii="Calibri" w:eastAsia="Times New Roman" w:hAnsi="Calibri" w:cs="Calibri"/>
                <w:color w:val="000000"/>
              </w:rPr>
              <w:t xml:space="preserve">Issuers with this rating are considered to have high degree of safety regarding timely </w:t>
            </w:r>
            <w:r w:rsidRPr="0094615F">
              <w:rPr>
                <w:rFonts w:ascii="Calibri" w:eastAsia="Times New Roman" w:hAnsi="Calibri" w:cs="Calibri"/>
                <w:color w:val="000000"/>
              </w:rPr>
              <w:br/>
              <w:t>servicing of financial obligations. Such issuers carry very low credit risk.</w:t>
            </w:r>
          </w:p>
        </w:tc>
      </w:tr>
      <w:tr w:rsidR="0094615F" w:rsidRPr="0094615F" w:rsidTr="0094615F">
        <w:trPr>
          <w:trHeight w:val="6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94615F" w:rsidRPr="0094615F" w:rsidRDefault="0094615F" w:rsidP="0094615F">
            <w:pPr>
              <w:rPr>
                <w:rFonts w:ascii="Calibri" w:eastAsia="Times New Roman" w:hAnsi="Calibri" w:cs="Calibri"/>
                <w:color w:val="000000"/>
              </w:rPr>
            </w:pPr>
            <w:r w:rsidRPr="0094615F">
              <w:rPr>
                <w:rFonts w:ascii="Calibri" w:eastAsia="Times New Roman" w:hAnsi="Calibri" w:cs="Calibri"/>
                <w:color w:val="000000"/>
              </w:rPr>
              <w:t>ICRANP-IR] A</w:t>
            </w:r>
          </w:p>
        </w:tc>
        <w:tc>
          <w:tcPr>
            <w:tcW w:w="8980" w:type="dxa"/>
            <w:hideMark/>
          </w:tcPr>
          <w:p w:rsidR="0094615F" w:rsidRPr="0094615F" w:rsidRDefault="0094615F" w:rsidP="00946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615F">
              <w:rPr>
                <w:rFonts w:ascii="Calibri" w:eastAsia="Times New Roman" w:hAnsi="Calibri" w:cs="Calibri"/>
                <w:color w:val="000000"/>
              </w:rPr>
              <w:t xml:space="preserve">Issuers with this rating are considered to have adequate degree of safety regarding </w:t>
            </w:r>
            <w:r w:rsidRPr="0094615F">
              <w:rPr>
                <w:rFonts w:ascii="Calibri" w:eastAsia="Times New Roman" w:hAnsi="Calibri" w:cs="Calibri"/>
                <w:color w:val="000000"/>
              </w:rPr>
              <w:br/>
              <w:t>timely servicing of financial obligations. Such issuers carry low credit risk.</w:t>
            </w:r>
          </w:p>
        </w:tc>
      </w:tr>
      <w:tr w:rsidR="0094615F" w:rsidRPr="0094615F" w:rsidTr="0094615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94615F" w:rsidRPr="0094615F" w:rsidRDefault="0094615F" w:rsidP="0094615F">
            <w:pPr>
              <w:rPr>
                <w:rFonts w:ascii="Calibri" w:eastAsia="Times New Roman" w:hAnsi="Calibri" w:cs="Calibri"/>
                <w:color w:val="000000"/>
                <w:u w:val="single"/>
              </w:rPr>
            </w:pPr>
            <w:r w:rsidRPr="0094615F">
              <w:rPr>
                <w:rFonts w:ascii="Calibri" w:eastAsia="Times New Roman" w:hAnsi="Calibri" w:cs="Calibri"/>
                <w:color w:val="000000"/>
                <w:u w:val="single"/>
              </w:rPr>
              <w:t>[</w:t>
            </w:r>
            <w:bookmarkStart w:id="0" w:name="_GoBack"/>
            <w:r w:rsidRPr="0094615F">
              <w:rPr>
                <w:rFonts w:ascii="Calibri" w:eastAsia="Times New Roman" w:hAnsi="Calibri" w:cs="Calibri"/>
                <w:color w:val="000000"/>
                <w:u w:val="single"/>
              </w:rPr>
              <w:t>ICRANP-IR] BBB</w:t>
            </w:r>
            <w:bookmarkEnd w:id="0"/>
          </w:p>
        </w:tc>
        <w:tc>
          <w:tcPr>
            <w:tcW w:w="8980" w:type="dxa"/>
            <w:hideMark/>
          </w:tcPr>
          <w:p w:rsidR="0094615F" w:rsidRPr="0094615F" w:rsidRDefault="0094615F" w:rsidP="00946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u w:val="single"/>
              </w:rPr>
            </w:pPr>
            <w:r w:rsidRPr="0094615F">
              <w:rPr>
                <w:rFonts w:ascii="Calibri" w:eastAsia="Times New Roman" w:hAnsi="Calibri" w:cs="Calibri"/>
                <w:b/>
                <w:color w:val="000000"/>
                <w:u w:val="single"/>
              </w:rPr>
              <w:t xml:space="preserve">Issuers with this rating are considered to have moderate degree of safety regarding </w:t>
            </w:r>
            <w:r w:rsidRPr="0094615F">
              <w:rPr>
                <w:rFonts w:ascii="Calibri" w:eastAsia="Times New Roman" w:hAnsi="Calibri" w:cs="Calibri"/>
                <w:b/>
                <w:color w:val="000000"/>
                <w:u w:val="single"/>
              </w:rPr>
              <w:br/>
              <w:t>timely servicing of financial obligations. Such issuers carry moderate credit risk.</w:t>
            </w:r>
          </w:p>
        </w:tc>
      </w:tr>
      <w:tr w:rsidR="0094615F" w:rsidRPr="0094615F" w:rsidTr="0094615F">
        <w:trPr>
          <w:trHeight w:val="6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94615F" w:rsidRPr="0094615F" w:rsidRDefault="0094615F" w:rsidP="0094615F">
            <w:pPr>
              <w:rPr>
                <w:rFonts w:ascii="Calibri" w:eastAsia="Times New Roman" w:hAnsi="Calibri" w:cs="Calibri"/>
                <w:color w:val="000000"/>
              </w:rPr>
            </w:pPr>
            <w:r w:rsidRPr="0094615F">
              <w:rPr>
                <w:rFonts w:ascii="Calibri" w:eastAsia="Times New Roman" w:hAnsi="Calibri" w:cs="Calibri"/>
                <w:color w:val="000000"/>
              </w:rPr>
              <w:t xml:space="preserve">[ICRANP-IR] BB </w:t>
            </w:r>
          </w:p>
        </w:tc>
        <w:tc>
          <w:tcPr>
            <w:tcW w:w="8980" w:type="dxa"/>
            <w:hideMark/>
          </w:tcPr>
          <w:p w:rsidR="0094615F" w:rsidRPr="0094615F" w:rsidRDefault="0094615F" w:rsidP="00946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615F">
              <w:rPr>
                <w:rFonts w:ascii="Calibri" w:eastAsia="Times New Roman" w:hAnsi="Calibri" w:cs="Calibri"/>
                <w:color w:val="000000"/>
              </w:rPr>
              <w:t xml:space="preserve">Issuers with this Rating are considered to have moderate risk of default regarding </w:t>
            </w:r>
            <w:r w:rsidRPr="0094615F">
              <w:rPr>
                <w:rFonts w:ascii="Calibri" w:eastAsia="Times New Roman" w:hAnsi="Calibri" w:cs="Calibri"/>
                <w:color w:val="000000"/>
              </w:rPr>
              <w:br/>
              <w:t>timely servicing of financial obligations.</w:t>
            </w:r>
          </w:p>
        </w:tc>
      </w:tr>
      <w:tr w:rsidR="0094615F" w:rsidRPr="0094615F" w:rsidTr="0094615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94615F" w:rsidRPr="0094615F" w:rsidRDefault="0094615F" w:rsidP="0094615F">
            <w:pPr>
              <w:rPr>
                <w:rFonts w:ascii="Calibri" w:eastAsia="Times New Roman" w:hAnsi="Calibri" w:cs="Calibri"/>
                <w:color w:val="000000"/>
              </w:rPr>
            </w:pPr>
            <w:r w:rsidRPr="0094615F">
              <w:rPr>
                <w:rFonts w:ascii="Calibri" w:eastAsia="Times New Roman" w:hAnsi="Calibri" w:cs="Calibri"/>
                <w:color w:val="000000"/>
              </w:rPr>
              <w:t xml:space="preserve">[ICRANP-IR] B </w:t>
            </w:r>
          </w:p>
        </w:tc>
        <w:tc>
          <w:tcPr>
            <w:tcW w:w="8980" w:type="dxa"/>
            <w:hideMark/>
          </w:tcPr>
          <w:p w:rsidR="0094615F" w:rsidRPr="0094615F" w:rsidRDefault="0094615F" w:rsidP="00946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615F">
              <w:rPr>
                <w:rFonts w:ascii="Calibri" w:eastAsia="Times New Roman" w:hAnsi="Calibri" w:cs="Calibri"/>
                <w:color w:val="000000"/>
              </w:rPr>
              <w:t xml:space="preserve">Issuers with this Rating are considered to have high risk of default regarding timely </w:t>
            </w:r>
            <w:r w:rsidRPr="0094615F">
              <w:rPr>
                <w:rFonts w:ascii="Calibri" w:eastAsia="Times New Roman" w:hAnsi="Calibri" w:cs="Calibri"/>
                <w:color w:val="000000"/>
              </w:rPr>
              <w:br/>
              <w:t xml:space="preserve">servicing of financial obligations. </w:t>
            </w:r>
          </w:p>
        </w:tc>
      </w:tr>
      <w:tr w:rsidR="0094615F" w:rsidRPr="0094615F" w:rsidTr="0094615F">
        <w:trPr>
          <w:trHeight w:val="6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94615F" w:rsidRPr="0094615F" w:rsidRDefault="0094615F" w:rsidP="0094615F">
            <w:pPr>
              <w:rPr>
                <w:rFonts w:ascii="Calibri" w:eastAsia="Times New Roman" w:hAnsi="Calibri" w:cs="Calibri"/>
                <w:color w:val="000000"/>
              </w:rPr>
            </w:pPr>
            <w:r w:rsidRPr="0094615F">
              <w:rPr>
                <w:rFonts w:ascii="Calibri" w:eastAsia="Times New Roman" w:hAnsi="Calibri" w:cs="Calibri"/>
                <w:color w:val="000000"/>
              </w:rPr>
              <w:t>[ICRANP-IR] C</w:t>
            </w:r>
          </w:p>
        </w:tc>
        <w:tc>
          <w:tcPr>
            <w:tcW w:w="8980" w:type="dxa"/>
            <w:hideMark/>
          </w:tcPr>
          <w:p w:rsidR="0094615F" w:rsidRPr="0094615F" w:rsidRDefault="0094615F" w:rsidP="00946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615F">
              <w:rPr>
                <w:rFonts w:ascii="Calibri" w:eastAsia="Times New Roman" w:hAnsi="Calibri" w:cs="Calibri"/>
                <w:color w:val="000000"/>
              </w:rPr>
              <w:t>Issuers with this Rating are considered to have very high risk of default regarding</w:t>
            </w:r>
            <w:r w:rsidRPr="0094615F">
              <w:rPr>
                <w:rFonts w:ascii="Calibri" w:eastAsia="Times New Roman" w:hAnsi="Calibri" w:cs="Calibri"/>
                <w:color w:val="000000"/>
              </w:rPr>
              <w:br/>
              <w:t>timely servicing of financial obligations</w:t>
            </w:r>
          </w:p>
        </w:tc>
      </w:tr>
      <w:tr w:rsidR="0094615F" w:rsidRPr="0094615F" w:rsidTr="009461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94615F" w:rsidRPr="0094615F" w:rsidRDefault="0094615F" w:rsidP="0094615F">
            <w:pPr>
              <w:rPr>
                <w:rFonts w:ascii="Calibri" w:eastAsia="Times New Roman" w:hAnsi="Calibri" w:cs="Calibri"/>
                <w:color w:val="000000"/>
              </w:rPr>
            </w:pPr>
            <w:r w:rsidRPr="0094615F">
              <w:rPr>
                <w:rFonts w:ascii="Calibri" w:eastAsia="Times New Roman" w:hAnsi="Calibri" w:cs="Calibri"/>
                <w:color w:val="000000"/>
              </w:rPr>
              <w:t>[ICRANP-IR] D</w:t>
            </w:r>
          </w:p>
        </w:tc>
        <w:tc>
          <w:tcPr>
            <w:tcW w:w="8980" w:type="dxa"/>
            <w:hideMark/>
          </w:tcPr>
          <w:p w:rsidR="0094615F" w:rsidRPr="0094615F" w:rsidRDefault="0094615F" w:rsidP="00946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615F">
              <w:rPr>
                <w:rFonts w:ascii="Calibri" w:eastAsia="Times New Roman" w:hAnsi="Calibri" w:cs="Calibri"/>
                <w:color w:val="000000"/>
              </w:rPr>
              <w:t xml:space="preserve">Issuers with this Rating are in default or are expected to be in default soon. </w:t>
            </w:r>
          </w:p>
        </w:tc>
      </w:tr>
    </w:tbl>
    <w:p w:rsidR="0094615F" w:rsidRDefault="008F4753" w:rsidP="008F4753">
      <w:pPr>
        <w:spacing w:after="0"/>
        <w:rPr>
          <w:rFonts w:ascii="Arial" w:hAnsi="Arial" w:cs="Arial"/>
          <w:bCs/>
          <w:color w:val="000000"/>
        </w:rPr>
      </w:pPr>
      <w:r>
        <w:rPr>
          <w:rFonts w:ascii="Arial" w:hAnsi="Arial" w:cs="Arial"/>
          <w:bCs/>
          <w:color w:val="000000"/>
        </w:rPr>
        <w:tab/>
      </w:r>
    </w:p>
    <w:p w:rsidR="00AF78E8" w:rsidRDefault="0094615F" w:rsidP="00AF78E8">
      <w:pPr>
        <w:spacing w:after="0"/>
        <w:jc w:val="both"/>
        <w:rPr>
          <w:rFonts w:ascii="Arial" w:hAnsi="Arial" w:cs="Arial"/>
          <w:bCs/>
          <w:color w:val="000000"/>
        </w:rPr>
      </w:pPr>
      <w:r>
        <w:rPr>
          <w:rFonts w:ascii="Arial" w:hAnsi="Arial" w:cs="Arial"/>
          <w:bCs/>
          <w:color w:val="000000"/>
        </w:rPr>
        <w:t>T</w:t>
      </w:r>
      <w:r w:rsidRPr="0094615F">
        <w:rPr>
          <w:rFonts w:ascii="Arial" w:hAnsi="Arial" w:cs="Arial"/>
          <w:bCs/>
          <w:color w:val="000000"/>
        </w:rPr>
        <w:t>he sign of + (plus) or – (</w:t>
      </w:r>
      <w:proofErr w:type="gramStart"/>
      <w:r w:rsidRPr="0094615F">
        <w:rPr>
          <w:rFonts w:ascii="Arial" w:hAnsi="Arial" w:cs="Arial"/>
          <w:bCs/>
          <w:color w:val="000000"/>
        </w:rPr>
        <w:t xml:space="preserve">minus) </w:t>
      </w:r>
      <w:r>
        <w:rPr>
          <w:rFonts w:ascii="Arial" w:hAnsi="Arial" w:cs="Arial"/>
          <w:bCs/>
          <w:color w:val="000000"/>
        </w:rPr>
        <w:t xml:space="preserve"> </w:t>
      </w:r>
      <w:r w:rsidRPr="0094615F">
        <w:rPr>
          <w:rFonts w:ascii="Arial" w:hAnsi="Arial" w:cs="Arial"/>
          <w:bCs/>
          <w:color w:val="000000"/>
        </w:rPr>
        <w:t>may</w:t>
      </w:r>
      <w:proofErr w:type="gramEnd"/>
      <w:r w:rsidRPr="0094615F">
        <w:rPr>
          <w:rFonts w:ascii="Arial" w:hAnsi="Arial" w:cs="Arial"/>
          <w:bCs/>
          <w:color w:val="000000"/>
        </w:rPr>
        <w:t xml:space="preserve"> be appended to the Rating symbols to indicate their relative position within the Rating categories </w:t>
      </w:r>
      <w:r>
        <w:rPr>
          <w:rFonts w:ascii="Arial" w:hAnsi="Arial" w:cs="Arial"/>
          <w:bCs/>
          <w:color w:val="000000"/>
        </w:rPr>
        <w:t xml:space="preserve"> </w:t>
      </w:r>
      <w:r w:rsidRPr="0094615F">
        <w:rPr>
          <w:rFonts w:ascii="Arial" w:hAnsi="Arial" w:cs="Arial"/>
          <w:bCs/>
          <w:color w:val="000000"/>
        </w:rPr>
        <w:t>concerned.</w:t>
      </w:r>
      <w:r w:rsidR="00AE546B" w:rsidRPr="00AE546B">
        <w:rPr>
          <w:rFonts w:ascii="Arial" w:hAnsi="Arial" w:cs="Arial"/>
          <w:bCs/>
          <w:color w:val="000000"/>
        </w:rPr>
        <w:t xml:space="preserve">Thus the Rating of [ICRANP-IR] </w:t>
      </w:r>
      <w:r w:rsidR="00AE546B">
        <w:rPr>
          <w:rFonts w:ascii="Arial" w:hAnsi="Arial" w:cs="Arial"/>
          <w:bCs/>
          <w:color w:val="000000"/>
        </w:rPr>
        <w:t>BBB</w:t>
      </w:r>
      <w:r w:rsidR="00AE546B" w:rsidRPr="00AE546B">
        <w:rPr>
          <w:rFonts w:ascii="Arial" w:hAnsi="Arial" w:cs="Arial"/>
          <w:bCs/>
          <w:color w:val="000000"/>
        </w:rPr>
        <w:t xml:space="preserve">+ is one notch higher than [ICRANP-IR] </w:t>
      </w:r>
      <w:r w:rsidR="00AE546B">
        <w:rPr>
          <w:rFonts w:ascii="Arial" w:hAnsi="Arial" w:cs="Arial"/>
          <w:bCs/>
          <w:color w:val="000000"/>
        </w:rPr>
        <w:t>BBB</w:t>
      </w:r>
      <w:r w:rsidR="00AE546B" w:rsidRPr="00AE546B">
        <w:rPr>
          <w:rFonts w:ascii="Arial" w:hAnsi="Arial" w:cs="Arial"/>
          <w:bCs/>
          <w:color w:val="000000"/>
        </w:rPr>
        <w:t xml:space="preserve">, while [ICRANP-IR] </w:t>
      </w:r>
      <w:r w:rsidR="00AE546B">
        <w:rPr>
          <w:rFonts w:ascii="Arial" w:hAnsi="Arial" w:cs="Arial"/>
          <w:bCs/>
          <w:color w:val="000000"/>
        </w:rPr>
        <w:t>BBB</w:t>
      </w:r>
      <w:r w:rsidR="00AE546B" w:rsidRPr="00AE546B">
        <w:rPr>
          <w:rFonts w:ascii="Arial" w:hAnsi="Arial" w:cs="Arial"/>
          <w:bCs/>
          <w:color w:val="000000"/>
        </w:rPr>
        <w:t xml:space="preserve">- is one notch lower than [ICRANP-IR] </w:t>
      </w:r>
      <w:r w:rsidR="00AE546B">
        <w:rPr>
          <w:rFonts w:ascii="Arial" w:hAnsi="Arial" w:cs="Arial"/>
          <w:bCs/>
          <w:color w:val="000000"/>
        </w:rPr>
        <w:t>BBB</w:t>
      </w:r>
      <w:r w:rsidR="00AE546B" w:rsidRPr="00AE546B">
        <w:rPr>
          <w:rFonts w:ascii="Arial" w:hAnsi="Arial" w:cs="Arial"/>
          <w:bCs/>
          <w:color w:val="000000"/>
        </w:rPr>
        <w:t>.</w:t>
      </w:r>
      <w:r w:rsidR="008F4753">
        <w:rPr>
          <w:rFonts w:ascii="Arial" w:hAnsi="Arial" w:cs="Arial"/>
          <w:bCs/>
          <w:color w:val="000000"/>
        </w:rPr>
        <w:tab/>
      </w:r>
    </w:p>
    <w:p w:rsidR="008F4753" w:rsidRDefault="00AF78E8" w:rsidP="00AF78E8">
      <w:pPr>
        <w:spacing w:after="0"/>
        <w:jc w:val="both"/>
        <w:rPr>
          <w:rFonts w:ascii="Arial" w:hAnsi="Arial" w:cs="Arial"/>
          <w:bCs/>
          <w:color w:val="000000"/>
        </w:rPr>
      </w:pPr>
      <w:r w:rsidRPr="00AF78E8">
        <w:rPr>
          <w:rFonts w:ascii="Arial" w:hAnsi="Arial" w:cs="Arial"/>
          <w:bCs/>
          <w:color w:val="000000"/>
        </w:rPr>
        <w:t>For the book-building process, a company should have average or above-average ratings from rating agencies. Hence, the BBB rating suffices for the required rating in the book-building process</w:t>
      </w:r>
    </w:p>
    <w:p w:rsidR="008F4753" w:rsidRPr="008F4753" w:rsidRDefault="008F4753" w:rsidP="008F4753">
      <w:pPr>
        <w:spacing w:after="0"/>
        <w:rPr>
          <w:rFonts w:ascii="Arial" w:hAnsi="Arial" w:cs="Arial"/>
          <w:bCs/>
          <w:color w:val="000000"/>
        </w:rPr>
      </w:pPr>
    </w:p>
    <w:p w:rsidR="0008409D" w:rsidRPr="00AC60FB" w:rsidRDefault="00B1425F" w:rsidP="00701EF7">
      <w:pPr>
        <w:spacing w:after="0"/>
        <w:rPr>
          <w:rFonts w:ascii="Arial" w:hAnsi="Arial" w:cs="Arial"/>
          <w:b/>
          <w:bCs/>
          <w:color w:val="000000"/>
        </w:rPr>
      </w:pPr>
      <w:r w:rsidRPr="00AC60FB">
        <w:rPr>
          <w:rFonts w:ascii="Arial" w:hAnsi="Arial" w:cs="Arial"/>
          <w:b/>
          <w:bCs/>
          <w:color w:val="000000"/>
        </w:rPr>
        <w:t>Financial Highlights </w:t>
      </w:r>
      <w:r w:rsidR="00701EF7" w:rsidRPr="00AC60FB">
        <w:rPr>
          <w:rFonts w:ascii="Arial" w:hAnsi="Arial" w:cs="Arial"/>
          <w:b/>
          <w:bCs/>
          <w:color w:val="000000"/>
        </w:rPr>
        <w:tab/>
      </w:r>
      <w:r w:rsidR="00A140B9" w:rsidRPr="00AC60FB">
        <w:rPr>
          <w:rFonts w:ascii="Arial" w:hAnsi="Arial" w:cs="Arial"/>
          <w:b/>
          <w:bCs/>
          <w:color w:val="000000"/>
        </w:rPr>
        <w:t xml:space="preserve">of </w:t>
      </w:r>
      <w:proofErr w:type="spellStart"/>
      <w:r w:rsidR="00441FDE" w:rsidRPr="00AC60FB">
        <w:rPr>
          <w:rFonts w:ascii="Arial" w:hAnsi="Arial" w:cs="Arial"/>
          <w:b/>
          <w:bCs/>
          <w:color w:val="000000"/>
        </w:rPr>
        <w:t>Sarbottam</w:t>
      </w:r>
      <w:proofErr w:type="spellEnd"/>
      <w:r w:rsidR="00441FDE" w:rsidRPr="00AC60FB">
        <w:rPr>
          <w:rFonts w:ascii="Arial" w:hAnsi="Arial" w:cs="Arial"/>
          <w:b/>
          <w:bCs/>
          <w:color w:val="000000"/>
        </w:rPr>
        <w:t xml:space="preserve"> Cement Ltd </w:t>
      </w:r>
    </w:p>
    <w:tbl>
      <w:tblPr>
        <w:tblStyle w:val="PlainTable1"/>
        <w:tblW w:w="9881" w:type="dxa"/>
        <w:tblLook w:val="04A0" w:firstRow="1" w:lastRow="0" w:firstColumn="1" w:lastColumn="0" w:noHBand="0" w:noVBand="1"/>
      </w:tblPr>
      <w:tblGrid>
        <w:gridCol w:w="2273"/>
        <w:gridCol w:w="1268"/>
        <w:gridCol w:w="1268"/>
        <w:gridCol w:w="1268"/>
        <w:gridCol w:w="1268"/>
        <w:gridCol w:w="1268"/>
        <w:gridCol w:w="1268"/>
      </w:tblGrid>
      <w:tr w:rsidR="0094296D" w:rsidRPr="00FF3F4C" w:rsidTr="00FF3F4C">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Particulars</w:t>
            </w:r>
          </w:p>
        </w:tc>
        <w:tc>
          <w:tcPr>
            <w:tcW w:w="0" w:type="auto"/>
            <w:gridSpan w:val="2"/>
            <w:noWrap/>
            <w:hideMark/>
          </w:tcPr>
          <w:p w:rsidR="0094296D" w:rsidRPr="0094296D" w:rsidRDefault="0094296D" w:rsidP="009429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Audited (In 000's)</w:t>
            </w:r>
          </w:p>
        </w:tc>
        <w:tc>
          <w:tcPr>
            <w:tcW w:w="0" w:type="auto"/>
            <w:noWrap/>
            <w:hideMark/>
          </w:tcPr>
          <w:p w:rsidR="0094296D" w:rsidRPr="0094296D" w:rsidRDefault="0094296D" w:rsidP="009429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Unaudited </w:t>
            </w:r>
          </w:p>
        </w:tc>
        <w:tc>
          <w:tcPr>
            <w:tcW w:w="0" w:type="auto"/>
            <w:gridSpan w:val="3"/>
            <w:noWrap/>
            <w:hideMark/>
          </w:tcPr>
          <w:p w:rsidR="0094296D" w:rsidRPr="0094296D" w:rsidRDefault="0094296D" w:rsidP="009429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PROJECTED (In 000's)</w:t>
            </w:r>
          </w:p>
        </w:tc>
      </w:tr>
      <w:tr w:rsidR="00FF3F4C" w:rsidRPr="0094296D" w:rsidTr="00FF3F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 xml:space="preserve">Income Statement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2077/78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2078/79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2079/80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2080/81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2081/82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2082/83 </w:t>
            </w:r>
          </w:p>
        </w:tc>
      </w:tr>
      <w:tr w:rsidR="00FF3F4C" w:rsidRPr="0094296D" w:rsidTr="00FF3F4C">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Ordinary Share Capital</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4,050,000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4,050,000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4,050,000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4,650,000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4,650,000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4,650,000 </w:t>
            </w:r>
          </w:p>
        </w:tc>
      </w:tr>
      <w:tr w:rsidR="00FF3F4C" w:rsidRPr="0094296D" w:rsidTr="00FF3F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Reserve and Surplus</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2,435,248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2,905,432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3,450,027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4,985,815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4,851,539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4,641,650 </w:t>
            </w:r>
          </w:p>
        </w:tc>
      </w:tr>
      <w:tr w:rsidR="00FF3F4C" w:rsidRPr="0094296D" w:rsidTr="00FF3F4C">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Net worth</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rPr>
            </w:pPr>
            <w:r w:rsidRPr="0094296D">
              <w:rPr>
                <w:rFonts w:ascii="Calibri" w:eastAsia="Times New Roman" w:hAnsi="Calibri" w:cs="Calibri"/>
                <w:bCs/>
                <w:color w:val="000000"/>
              </w:rPr>
              <w:t xml:space="preserve"> 6,485,248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rPr>
            </w:pPr>
            <w:r w:rsidRPr="0094296D">
              <w:rPr>
                <w:rFonts w:ascii="Calibri" w:eastAsia="Times New Roman" w:hAnsi="Calibri" w:cs="Calibri"/>
                <w:bCs/>
                <w:color w:val="000000"/>
              </w:rPr>
              <w:t xml:space="preserve"> 6,955,432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rPr>
            </w:pPr>
            <w:r w:rsidRPr="0094296D">
              <w:rPr>
                <w:rFonts w:ascii="Calibri" w:eastAsia="Times New Roman" w:hAnsi="Calibri" w:cs="Calibri"/>
                <w:bCs/>
                <w:color w:val="000000"/>
              </w:rPr>
              <w:t xml:space="preserve"> 7,500,027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rPr>
            </w:pPr>
            <w:r w:rsidRPr="0094296D">
              <w:rPr>
                <w:rFonts w:ascii="Calibri" w:eastAsia="Times New Roman" w:hAnsi="Calibri" w:cs="Calibri"/>
                <w:bCs/>
                <w:color w:val="000000"/>
              </w:rPr>
              <w:t xml:space="preserve"> 9,635,815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rPr>
            </w:pPr>
            <w:r w:rsidRPr="0094296D">
              <w:rPr>
                <w:rFonts w:ascii="Calibri" w:eastAsia="Times New Roman" w:hAnsi="Calibri" w:cs="Calibri"/>
                <w:bCs/>
                <w:color w:val="000000"/>
              </w:rPr>
              <w:t xml:space="preserve"> 9,501,539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rPr>
            </w:pPr>
            <w:r w:rsidRPr="0094296D">
              <w:rPr>
                <w:rFonts w:ascii="Calibri" w:eastAsia="Times New Roman" w:hAnsi="Calibri" w:cs="Calibri"/>
                <w:bCs/>
                <w:color w:val="000000"/>
              </w:rPr>
              <w:t xml:space="preserve"> 9,291,650 </w:t>
            </w:r>
          </w:p>
        </w:tc>
      </w:tr>
      <w:tr w:rsidR="00FF3F4C" w:rsidRPr="0094296D" w:rsidTr="00FF3F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Total loan</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701,692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472,855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345,379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189,666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48,002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w:t>
            </w:r>
          </w:p>
        </w:tc>
      </w:tr>
      <w:tr w:rsidR="00FF3F4C" w:rsidRPr="0094296D" w:rsidTr="00FF3F4C">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 xml:space="preserve">Total Assets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11,824,080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12,861,993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13,269,384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12,028,255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11,938,906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11,884,273 </w:t>
            </w:r>
          </w:p>
        </w:tc>
      </w:tr>
      <w:tr w:rsidR="00FF3F4C" w:rsidRPr="0094296D" w:rsidTr="00FF3F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Revenue from Operations</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8,937,837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7,881,499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5,380,270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7,890,594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8,141,016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8,723,998 </w:t>
            </w:r>
          </w:p>
        </w:tc>
      </w:tr>
      <w:tr w:rsidR="00FF3F4C" w:rsidRPr="0094296D" w:rsidTr="00FF3F4C">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Cost of Sales</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5,900,635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5,516,285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4,350,905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6,226,511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6,351,227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6,718,675 </w:t>
            </w:r>
          </w:p>
        </w:tc>
      </w:tr>
      <w:tr w:rsidR="0094296D" w:rsidRPr="00FF3F4C" w:rsidTr="00FF3F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Cost of Sales (% of sales)</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66.02%</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69.99%</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80.87%</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78.91%</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78.02%</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77.01%</w:t>
            </w:r>
          </w:p>
        </w:tc>
      </w:tr>
      <w:tr w:rsidR="00FF3F4C" w:rsidRPr="0094296D" w:rsidTr="00FF3F4C">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Gross Profit</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3,037,202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2,365,214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1,029,365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1,664,083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1,789,789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2,005,323 </w:t>
            </w:r>
          </w:p>
        </w:tc>
      </w:tr>
      <w:tr w:rsidR="00FF3F4C" w:rsidRPr="0094296D" w:rsidTr="00FF3F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EBIT</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1,707,682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886,803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668,042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1,215,698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1,300,923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1,479,114 </w:t>
            </w:r>
          </w:p>
        </w:tc>
      </w:tr>
      <w:tr w:rsidR="0094296D" w:rsidRPr="00FF3F4C" w:rsidTr="00FF3F4C">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 xml:space="preserve">EBIT </w:t>
            </w:r>
            <w:proofErr w:type="gramStart"/>
            <w:r w:rsidRPr="0094296D">
              <w:rPr>
                <w:rFonts w:ascii="Calibri" w:eastAsia="Times New Roman" w:hAnsi="Calibri" w:cs="Calibri"/>
                <w:color w:val="000000"/>
              </w:rPr>
              <w:t>Margin(</w:t>
            </w:r>
            <w:proofErr w:type="gramEnd"/>
            <w:r w:rsidRPr="0094296D">
              <w:rPr>
                <w:rFonts w:ascii="Calibri" w:eastAsia="Times New Roman" w:hAnsi="Calibri" w:cs="Calibri"/>
                <w:color w:val="000000"/>
              </w:rPr>
              <w:t>% of Sales)</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19.11%</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11.25%</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12.42%</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15.41%</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15.98%</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16.95%</w:t>
            </w:r>
          </w:p>
        </w:tc>
      </w:tr>
      <w:tr w:rsidR="00FF3F4C" w:rsidRPr="0094296D" w:rsidTr="00FF3F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Finance Costs</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205,603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325,459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409,098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188,518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70,300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70,095 </w:t>
            </w:r>
          </w:p>
        </w:tc>
      </w:tr>
      <w:tr w:rsidR="00FF3F4C" w:rsidRPr="0094296D" w:rsidTr="00FF3F4C">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EBT</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1,502,079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561,344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258,944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1,027,180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1,230,623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1,409,019 </w:t>
            </w:r>
          </w:p>
        </w:tc>
      </w:tr>
      <w:tr w:rsidR="00FF3F4C" w:rsidRPr="0094296D" w:rsidTr="00FF3F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 xml:space="preserve">Profit for the year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1,310,357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467,661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207,573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828,428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1,028,224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 1,185,111 </w:t>
            </w:r>
          </w:p>
        </w:tc>
      </w:tr>
      <w:tr w:rsidR="00FF3F4C" w:rsidRPr="0094296D" w:rsidTr="00FF3F4C">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EPS</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20.21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6.72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2.77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8.60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10.82 </w:t>
            </w:r>
          </w:p>
        </w:tc>
        <w:tc>
          <w:tcPr>
            <w:tcW w:w="0" w:type="auto"/>
            <w:noWrap/>
            <w:hideMark/>
          </w:tcPr>
          <w:p w:rsidR="0094296D" w:rsidRPr="0094296D" w:rsidRDefault="0094296D" w:rsidP="009429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12.75 </w:t>
            </w:r>
          </w:p>
        </w:tc>
      </w:tr>
      <w:tr w:rsidR="00FF3F4C" w:rsidRPr="0094296D" w:rsidTr="00FF3F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proofErr w:type="spellStart"/>
            <w:r w:rsidRPr="0094296D">
              <w:rPr>
                <w:rFonts w:ascii="Calibri" w:eastAsia="Times New Roman" w:hAnsi="Calibri" w:cs="Calibri"/>
                <w:color w:val="000000"/>
              </w:rPr>
              <w:t>BvPS</w:t>
            </w:r>
            <w:proofErr w:type="spellEnd"/>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160.13</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171.74</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185.19</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207.22</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204.33</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199.82</w:t>
            </w:r>
          </w:p>
        </w:tc>
      </w:tr>
      <w:tr w:rsidR="00FF3F4C" w:rsidRPr="0094296D" w:rsidTr="00FF3F4C">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ROE%</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12.62%</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3.91%</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1.50%</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4.15%</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5.30%</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6.38%</w:t>
            </w:r>
          </w:p>
        </w:tc>
      </w:tr>
      <w:tr w:rsidR="00FF3F4C" w:rsidRPr="0094296D" w:rsidTr="00FF3F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 xml:space="preserve"> Debt Serving Ratio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8.31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2.72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1.63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6.45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18.51 </w:t>
            </w:r>
          </w:p>
        </w:tc>
        <w:tc>
          <w:tcPr>
            <w:tcW w:w="0" w:type="auto"/>
            <w:noWrap/>
            <w:hideMark/>
          </w:tcPr>
          <w:p w:rsidR="0094296D" w:rsidRPr="0094296D" w:rsidRDefault="0094296D" w:rsidP="009429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 xml:space="preserve">21.10 </w:t>
            </w:r>
          </w:p>
        </w:tc>
      </w:tr>
      <w:tr w:rsidR="00FF3F4C" w:rsidRPr="0094296D" w:rsidTr="00FF3F4C">
        <w:trPr>
          <w:trHeight w:val="582"/>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lastRenderedPageBreak/>
              <w:t>Debt to Equity Ratio (Times)</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0.11</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0.07</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0.05</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0.02</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0.01</w:t>
            </w:r>
          </w:p>
        </w:tc>
        <w:tc>
          <w:tcPr>
            <w:tcW w:w="0" w:type="auto"/>
            <w:noWrap/>
            <w:hideMark/>
          </w:tcPr>
          <w:p w:rsidR="0094296D" w:rsidRPr="0094296D" w:rsidRDefault="0094296D" w:rsidP="009429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0.00</w:t>
            </w:r>
          </w:p>
        </w:tc>
      </w:tr>
      <w:tr w:rsidR="00FF3F4C" w:rsidRPr="0094296D" w:rsidTr="00FF3F4C">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hideMark/>
          </w:tcPr>
          <w:p w:rsidR="0094296D" w:rsidRPr="0094296D" w:rsidRDefault="0094296D" w:rsidP="0094296D">
            <w:pPr>
              <w:rPr>
                <w:rFonts w:ascii="Calibri" w:eastAsia="Times New Roman" w:hAnsi="Calibri" w:cs="Calibri"/>
                <w:color w:val="000000"/>
              </w:rPr>
            </w:pPr>
            <w:r w:rsidRPr="0094296D">
              <w:rPr>
                <w:rFonts w:ascii="Calibri" w:eastAsia="Times New Roman" w:hAnsi="Calibri" w:cs="Calibri"/>
                <w:color w:val="000000"/>
              </w:rPr>
              <w:t>Debt / (</w:t>
            </w:r>
            <w:proofErr w:type="spellStart"/>
            <w:r w:rsidRPr="0094296D">
              <w:rPr>
                <w:rFonts w:ascii="Calibri" w:eastAsia="Times New Roman" w:hAnsi="Calibri" w:cs="Calibri"/>
                <w:color w:val="000000"/>
              </w:rPr>
              <w:t>Equity+Debt</w:t>
            </w:r>
            <w:proofErr w:type="spellEnd"/>
            <w:r w:rsidRPr="0094296D">
              <w:rPr>
                <w:rFonts w:ascii="Calibri" w:eastAsia="Times New Roman" w:hAnsi="Calibri" w:cs="Calibri"/>
                <w:color w:val="000000"/>
              </w:rPr>
              <w:t>) Ratio (%)</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9.76%</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6.37%</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4.40%</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1.93%</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0.50%</w:t>
            </w:r>
          </w:p>
        </w:tc>
        <w:tc>
          <w:tcPr>
            <w:tcW w:w="0" w:type="auto"/>
            <w:noWrap/>
            <w:hideMark/>
          </w:tcPr>
          <w:p w:rsidR="0094296D" w:rsidRPr="0094296D" w:rsidRDefault="0094296D" w:rsidP="009429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4296D">
              <w:rPr>
                <w:rFonts w:ascii="Calibri" w:eastAsia="Times New Roman" w:hAnsi="Calibri" w:cs="Calibri"/>
                <w:color w:val="000000"/>
              </w:rPr>
              <w:t>0.00%</w:t>
            </w:r>
          </w:p>
        </w:tc>
      </w:tr>
    </w:tbl>
    <w:p w:rsidR="0008409D" w:rsidRPr="00996AEB" w:rsidRDefault="0008409D" w:rsidP="00701EF7">
      <w:pPr>
        <w:spacing w:after="0"/>
        <w:rPr>
          <w:rFonts w:ascii="Arial" w:hAnsi="Arial" w:cs="Arial"/>
          <w:b/>
          <w:bCs/>
          <w:color w:val="000000"/>
          <w:highlight w:val="yellow"/>
        </w:rPr>
      </w:pPr>
    </w:p>
    <w:p w:rsidR="00B87DD1" w:rsidRDefault="00B87DD1" w:rsidP="009B12F4">
      <w:pPr>
        <w:spacing w:after="0" w:line="240" w:lineRule="auto"/>
        <w:jc w:val="both"/>
        <w:rPr>
          <w:rStyle w:val="Strong"/>
          <w:rFonts w:ascii="Arial" w:hAnsi="Arial" w:cs="Arial"/>
          <w:b w:val="0"/>
          <w:color w:val="000000"/>
          <w:highlight w:val="yellow"/>
        </w:rPr>
      </w:pPr>
    </w:p>
    <w:p w:rsidR="009C4449" w:rsidRPr="00B87DD1" w:rsidRDefault="00B87DD1" w:rsidP="009B12F4">
      <w:pPr>
        <w:spacing w:after="0" w:line="240" w:lineRule="auto"/>
        <w:jc w:val="both"/>
        <w:rPr>
          <w:rStyle w:val="Strong"/>
          <w:rFonts w:ascii="Arial" w:hAnsi="Arial" w:cs="Arial"/>
          <w:b w:val="0"/>
          <w:color w:val="000000"/>
          <w:highlight w:val="yellow"/>
        </w:rPr>
      </w:pPr>
      <w:r w:rsidRPr="00B87DD1">
        <w:rPr>
          <w:rStyle w:val="Strong"/>
          <w:rFonts w:ascii="Arial" w:hAnsi="Arial" w:cs="Arial"/>
          <w:b w:val="0"/>
          <w:color w:val="000000"/>
        </w:rPr>
        <w:t xml:space="preserve">The cement industry holds a pivotal role in the economy, serving as a barometer for infrastructure development and economic growth. Tightly intertwined with construction activities, the demand for cement is a reliable indicator of economic expansion. The sector is capital-intensive, requiring substantial investment, and its performance is influenced by government spending on infrastructure projects and housing policies. Characterized by its cyclical nature, the cement industry's fortunes often mirror broader economic trends, making </w:t>
      </w:r>
      <w:r>
        <w:rPr>
          <w:rStyle w:val="Strong"/>
          <w:rFonts w:ascii="Arial" w:hAnsi="Arial" w:cs="Arial"/>
          <w:b w:val="0"/>
          <w:color w:val="000000"/>
        </w:rPr>
        <w:t>assessment of the</w:t>
      </w:r>
      <w:r w:rsidR="000C6A89">
        <w:rPr>
          <w:rStyle w:val="Strong"/>
          <w:rFonts w:ascii="Arial" w:hAnsi="Arial" w:cs="Arial"/>
          <w:b w:val="0"/>
          <w:color w:val="000000"/>
        </w:rPr>
        <w:t xml:space="preserve"> </w:t>
      </w:r>
      <w:r w:rsidRPr="00B87DD1">
        <w:rPr>
          <w:rStyle w:val="Strong"/>
          <w:rFonts w:ascii="Arial" w:hAnsi="Arial" w:cs="Arial"/>
          <w:b w:val="0"/>
          <w:color w:val="000000"/>
        </w:rPr>
        <w:t>economic</w:t>
      </w:r>
      <w:r w:rsidR="000C6A89">
        <w:rPr>
          <w:rStyle w:val="Strong"/>
          <w:rFonts w:ascii="Arial" w:hAnsi="Arial" w:cs="Arial"/>
          <w:b w:val="0"/>
          <w:color w:val="000000"/>
        </w:rPr>
        <w:t xml:space="preserve"> environment the</w:t>
      </w:r>
      <w:r w:rsidRPr="00B87DD1">
        <w:rPr>
          <w:rStyle w:val="Strong"/>
          <w:rFonts w:ascii="Arial" w:hAnsi="Arial" w:cs="Arial"/>
          <w:b w:val="0"/>
          <w:color w:val="000000"/>
        </w:rPr>
        <w:t xml:space="preserve"> </w:t>
      </w:r>
      <w:r>
        <w:rPr>
          <w:rStyle w:val="Strong"/>
          <w:rFonts w:ascii="Arial" w:hAnsi="Arial" w:cs="Arial"/>
          <w:b w:val="0"/>
          <w:color w:val="000000"/>
        </w:rPr>
        <w:t xml:space="preserve">trend is positive </w:t>
      </w:r>
    </w:p>
    <w:p w:rsidR="00B87DD1" w:rsidRDefault="00B87DD1" w:rsidP="009B12F4">
      <w:pPr>
        <w:spacing w:after="0" w:line="240" w:lineRule="auto"/>
        <w:jc w:val="both"/>
        <w:rPr>
          <w:rStyle w:val="Strong"/>
          <w:rFonts w:ascii="Arial" w:hAnsi="Arial" w:cs="Arial"/>
          <w:color w:val="000000"/>
        </w:rPr>
      </w:pPr>
    </w:p>
    <w:p w:rsidR="00B1425F" w:rsidRPr="00B54EB6" w:rsidRDefault="00B1425F" w:rsidP="009B12F4">
      <w:pPr>
        <w:spacing w:after="0" w:line="240" w:lineRule="auto"/>
        <w:jc w:val="both"/>
        <w:rPr>
          <w:rFonts w:ascii="Arial" w:hAnsi="Arial" w:cs="Arial"/>
          <w:color w:val="000000"/>
        </w:rPr>
      </w:pPr>
      <w:r w:rsidRPr="00B54EB6">
        <w:rPr>
          <w:rStyle w:val="Strong"/>
          <w:rFonts w:ascii="Arial" w:hAnsi="Arial" w:cs="Arial"/>
          <w:color w:val="000000"/>
        </w:rPr>
        <w:t>Capital Market Situation</w:t>
      </w:r>
      <w:r w:rsidRPr="00B54EB6">
        <w:rPr>
          <w:rFonts w:ascii="Arial" w:hAnsi="Arial" w:cs="Arial"/>
          <w:color w:val="000000"/>
        </w:rPr>
        <w:t xml:space="preserve"> </w:t>
      </w:r>
    </w:p>
    <w:p w:rsidR="009B12F4" w:rsidRPr="00B54EB6" w:rsidRDefault="009B12F4" w:rsidP="009B12F4">
      <w:pPr>
        <w:spacing w:after="0" w:line="240" w:lineRule="auto"/>
        <w:jc w:val="both"/>
        <w:rPr>
          <w:rFonts w:ascii="Arial" w:hAnsi="Arial" w:cs="Arial"/>
        </w:rPr>
      </w:pPr>
    </w:p>
    <w:p w:rsidR="00F344AA" w:rsidRPr="00B54EB6" w:rsidRDefault="00F344AA" w:rsidP="00F344AA">
      <w:pPr>
        <w:spacing w:after="0" w:line="240" w:lineRule="auto"/>
        <w:jc w:val="both"/>
        <w:rPr>
          <w:rFonts w:ascii="Arial" w:hAnsi="Arial" w:cs="Arial"/>
          <w:color w:val="000000"/>
        </w:rPr>
      </w:pPr>
      <w:r w:rsidRPr="00B54EB6">
        <w:rPr>
          <w:rFonts w:ascii="Arial" w:hAnsi="Arial" w:cs="Arial"/>
          <w:color w:val="000000"/>
        </w:rPr>
        <w:t xml:space="preserve">Currently, NEPSE is hovering around the </w:t>
      </w:r>
      <w:r w:rsidR="00B54EB6" w:rsidRPr="00B54EB6">
        <w:rPr>
          <w:rFonts w:ascii="Arial" w:hAnsi="Arial" w:cs="Arial"/>
          <w:color w:val="000000"/>
        </w:rPr>
        <w:t>1800-</w:t>
      </w:r>
      <w:r w:rsidR="00DD29AD" w:rsidRPr="00B54EB6">
        <w:rPr>
          <w:rFonts w:ascii="Arial" w:hAnsi="Arial" w:cs="Arial"/>
          <w:color w:val="000000"/>
        </w:rPr>
        <w:t>1900</w:t>
      </w:r>
      <w:r w:rsidRPr="00B54EB6">
        <w:rPr>
          <w:rFonts w:ascii="Arial" w:hAnsi="Arial" w:cs="Arial"/>
          <w:color w:val="000000"/>
        </w:rPr>
        <w:t xml:space="preserve"> level, exhibiting mostly sideways correction. The market closed at </w:t>
      </w:r>
      <w:r w:rsidR="00DD29AD" w:rsidRPr="00B54EB6">
        <w:rPr>
          <w:rFonts w:ascii="Arial" w:hAnsi="Arial" w:cs="Arial"/>
          <w:color w:val="000000"/>
        </w:rPr>
        <w:t>1,</w:t>
      </w:r>
      <w:r w:rsidR="00B54EB6" w:rsidRPr="00B54EB6">
        <w:rPr>
          <w:rFonts w:ascii="Arial" w:hAnsi="Arial" w:cs="Arial"/>
          <w:color w:val="000000"/>
        </w:rPr>
        <w:t>860</w:t>
      </w:r>
      <w:r w:rsidR="00DD29AD" w:rsidRPr="00B54EB6">
        <w:rPr>
          <w:rFonts w:ascii="Arial" w:hAnsi="Arial" w:cs="Arial"/>
          <w:color w:val="000000"/>
        </w:rPr>
        <w:t xml:space="preserve"> </w:t>
      </w:r>
      <w:r w:rsidRPr="00B54EB6">
        <w:rPr>
          <w:rFonts w:ascii="Arial" w:hAnsi="Arial" w:cs="Arial"/>
          <w:color w:val="000000"/>
        </w:rPr>
        <w:t xml:space="preserve">as of </w:t>
      </w:r>
      <w:r w:rsidR="00B54EB6" w:rsidRPr="00B54EB6">
        <w:rPr>
          <w:rFonts w:ascii="Arial" w:hAnsi="Arial" w:cs="Arial"/>
          <w:color w:val="000000"/>
        </w:rPr>
        <w:t>November</w:t>
      </w:r>
      <w:r w:rsidR="00624427" w:rsidRPr="00B54EB6">
        <w:rPr>
          <w:rFonts w:ascii="Arial" w:hAnsi="Arial" w:cs="Arial"/>
          <w:color w:val="000000"/>
        </w:rPr>
        <w:t xml:space="preserve"> </w:t>
      </w:r>
      <w:r w:rsidR="00B54EB6" w:rsidRPr="00B54EB6">
        <w:rPr>
          <w:rFonts w:ascii="Arial" w:hAnsi="Arial" w:cs="Arial"/>
          <w:color w:val="000000"/>
        </w:rPr>
        <w:t>23</w:t>
      </w:r>
      <w:r w:rsidRPr="00B54EB6">
        <w:rPr>
          <w:rFonts w:ascii="Arial" w:hAnsi="Arial" w:cs="Arial"/>
          <w:color w:val="000000"/>
        </w:rPr>
        <w:t>, 2023, with a market capitalization of NPR.</w:t>
      </w:r>
      <w:r w:rsidR="00B54EB6" w:rsidRPr="00B54EB6">
        <w:t xml:space="preserve"> </w:t>
      </w:r>
      <w:r w:rsidR="00B54EB6" w:rsidRPr="00B54EB6">
        <w:rPr>
          <w:rFonts w:ascii="Arial" w:hAnsi="Arial" w:cs="Arial"/>
          <w:color w:val="000000"/>
        </w:rPr>
        <w:t xml:space="preserve">2,868.12 </w:t>
      </w:r>
      <w:proofErr w:type="gramStart"/>
      <w:r w:rsidR="00B54EB6" w:rsidRPr="00B54EB6">
        <w:rPr>
          <w:rFonts w:ascii="Arial" w:hAnsi="Arial" w:cs="Arial"/>
          <w:color w:val="000000"/>
        </w:rPr>
        <w:t>billions</w:t>
      </w:r>
      <w:proofErr w:type="gramEnd"/>
    </w:p>
    <w:p w:rsidR="00F344AA" w:rsidRPr="00996AEB" w:rsidRDefault="00F344AA" w:rsidP="00F344AA">
      <w:pPr>
        <w:spacing w:after="0" w:line="240" w:lineRule="auto"/>
        <w:jc w:val="both"/>
        <w:rPr>
          <w:rFonts w:ascii="Arial" w:hAnsi="Arial" w:cs="Arial"/>
          <w:color w:val="000000"/>
          <w:highlight w:val="yellow"/>
        </w:rPr>
      </w:pPr>
    </w:p>
    <w:p w:rsidR="00F344AA" w:rsidRPr="00E31675" w:rsidRDefault="00F344AA" w:rsidP="00F344AA">
      <w:pPr>
        <w:spacing w:after="0" w:line="240" w:lineRule="auto"/>
        <w:jc w:val="both"/>
        <w:rPr>
          <w:rFonts w:ascii="Arial" w:hAnsi="Arial" w:cs="Arial"/>
          <w:color w:val="000000"/>
        </w:rPr>
      </w:pPr>
      <w:r w:rsidRPr="00E31675">
        <w:rPr>
          <w:rFonts w:ascii="Arial" w:hAnsi="Arial" w:cs="Arial"/>
          <w:color w:val="000000"/>
        </w:rPr>
        <w:t xml:space="preserve">The current market position appears to be improving, driven by positive economic data. Notably, the Balance of Payments (BOP) and remittance data are positive. In the </w:t>
      </w:r>
      <w:r w:rsidR="00255778" w:rsidRPr="00E31675">
        <w:rPr>
          <w:rFonts w:ascii="Arial" w:hAnsi="Arial" w:cs="Arial"/>
          <w:color w:val="000000"/>
        </w:rPr>
        <w:t>3</w:t>
      </w:r>
      <w:r w:rsidRPr="00E31675">
        <w:rPr>
          <w:rFonts w:ascii="Arial" w:hAnsi="Arial" w:cs="Arial"/>
          <w:color w:val="000000"/>
        </w:rPr>
        <w:t xml:space="preserve">-month data for 2080/81, </w:t>
      </w:r>
      <w:r w:rsidR="00E31675" w:rsidRPr="00E31675">
        <w:rPr>
          <w:rFonts w:ascii="Arial" w:hAnsi="Arial" w:cs="Arial"/>
          <w:color w:val="000000"/>
        </w:rPr>
        <w:t>remittances increased 30.0 percent in NPR terms and 25.9 percent in USD terms.</w:t>
      </w:r>
      <w:r w:rsidR="00E31675" w:rsidRPr="00E31675">
        <w:t xml:space="preserve"> </w:t>
      </w:r>
      <w:r w:rsidR="00E31675" w:rsidRPr="00E31675">
        <w:rPr>
          <w:rFonts w:ascii="Arial" w:hAnsi="Arial" w:cs="Arial"/>
          <w:color w:val="000000"/>
        </w:rPr>
        <w:t xml:space="preserve">Balance of Payments remained at a surplus of Rs.99.07 billion </w:t>
      </w:r>
      <w:r w:rsidRPr="00E31675">
        <w:rPr>
          <w:rFonts w:ascii="Arial" w:hAnsi="Arial" w:cs="Arial"/>
          <w:color w:val="000000"/>
        </w:rPr>
        <w:t xml:space="preserve">Additionally, the policy of the Nepal </w:t>
      </w:r>
      <w:proofErr w:type="spellStart"/>
      <w:r w:rsidRPr="00E31675">
        <w:rPr>
          <w:rFonts w:ascii="Arial" w:hAnsi="Arial" w:cs="Arial"/>
          <w:color w:val="000000"/>
        </w:rPr>
        <w:t>Rastra</w:t>
      </w:r>
      <w:proofErr w:type="spellEnd"/>
      <w:r w:rsidRPr="00E31675">
        <w:rPr>
          <w:rFonts w:ascii="Arial" w:hAnsi="Arial" w:cs="Arial"/>
          <w:color w:val="000000"/>
        </w:rPr>
        <w:t xml:space="preserve"> Bank (NRB) seems more lenient, contributing to an improved liquidity situation.</w:t>
      </w:r>
    </w:p>
    <w:p w:rsidR="00F344AA" w:rsidRPr="00FA7A88" w:rsidRDefault="00F344AA" w:rsidP="00F344AA">
      <w:pPr>
        <w:spacing w:after="0" w:line="240" w:lineRule="auto"/>
        <w:jc w:val="both"/>
        <w:rPr>
          <w:rFonts w:ascii="Arial" w:hAnsi="Arial" w:cs="Arial"/>
          <w:color w:val="000000"/>
        </w:rPr>
      </w:pPr>
    </w:p>
    <w:p w:rsidR="00F344AA" w:rsidRPr="00FA7A88" w:rsidRDefault="00F344AA" w:rsidP="00F344AA">
      <w:pPr>
        <w:spacing w:after="0" w:line="240" w:lineRule="auto"/>
        <w:jc w:val="both"/>
        <w:rPr>
          <w:rFonts w:ascii="Arial" w:hAnsi="Arial" w:cs="Arial"/>
          <w:color w:val="000000"/>
        </w:rPr>
      </w:pPr>
      <w:r w:rsidRPr="00FA7A88">
        <w:rPr>
          <w:rFonts w:ascii="Arial" w:hAnsi="Arial" w:cs="Arial"/>
          <w:color w:val="000000"/>
        </w:rPr>
        <w:t>Public participation in primary issues is still witnessing oversubscription, exceeding the call amount by more than 1.5 times. This is attributed to the attractive trading prices of issued company stocks on NEPSE.</w:t>
      </w:r>
      <w:r w:rsidR="0043332B" w:rsidRPr="00FA7A88">
        <w:rPr>
          <w:rFonts w:ascii="Arial" w:hAnsi="Arial" w:cs="Arial"/>
          <w:color w:val="000000"/>
        </w:rPr>
        <w:t xml:space="preserve"> </w:t>
      </w:r>
      <w:r w:rsidR="00FA7A88" w:rsidRPr="00FA7A88">
        <w:rPr>
          <w:rFonts w:ascii="Arial" w:hAnsi="Arial" w:cs="Arial"/>
          <w:color w:val="000000"/>
        </w:rPr>
        <w:t xml:space="preserve">Also, for the IPO of the </w:t>
      </w:r>
      <w:r w:rsidR="00AC60FB" w:rsidRPr="00FA7A88">
        <w:rPr>
          <w:rFonts w:ascii="Arial" w:hAnsi="Arial" w:cs="Arial"/>
          <w:color w:val="000000"/>
        </w:rPr>
        <w:t>book building</w:t>
      </w:r>
      <w:r w:rsidR="00FA7A88" w:rsidRPr="00FA7A88">
        <w:rPr>
          <w:rFonts w:ascii="Arial" w:hAnsi="Arial" w:cs="Arial"/>
          <w:color w:val="000000"/>
        </w:rPr>
        <w:t xml:space="preserve"> process the </w:t>
      </w:r>
      <w:r w:rsidR="00AC60FB" w:rsidRPr="00FA7A88">
        <w:rPr>
          <w:rFonts w:ascii="Arial" w:hAnsi="Arial" w:cs="Arial"/>
          <w:color w:val="000000"/>
        </w:rPr>
        <w:t>minimum</w:t>
      </w:r>
      <w:r w:rsidR="00FA7A88" w:rsidRPr="00FA7A88">
        <w:rPr>
          <w:rFonts w:ascii="Arial" w:hAnsi="Arial" w:cs="Arial"/>
          <w:color w:val="000000"/>
        </w:rPr>
        <w:t xml:space="preserve"> application unit is 50 </w:t>
      </w:r>
      <w:proofErr w:type="gramStart"/>
      <w:r w:rsidR="00FA7A88" w:rsidRPr="00FA7A88">
        <w:rPr>
          <w:rFonts w:ascii="Arial" w:hAnsi="Arial" w:cs="Arial"/>
          <w:color w:val="000000"/>
        </w:rPr>
        <w:t>units .</w:t>
      </w:r>
      <w:proofErr w:type="gramEnd"/>
      <w:r w:rsidR="00FA7A88" w:rsidRPr="00FA7A88">
        <w:rPr>
          <w:rFonts w:ascii="Arial" w:hAnsi="Arial" w:cs="Arial"/>
          <w:color w:val="000000"/>
        </w:rPr>
        <w:t xml:space="preserve"> Hence to </w:t>
      </w:r>
      <w:r w:rsidR="00FA7A88" w:rsidRPr="005562EF">
        <w:rPr>
          <w:rFonts w:ascii="Arial" w:hAnsi="Arial" w:cs="Arial"/>
        </w:rPr>
        <w:t xml:space="preserve">be fully subscribe 72,000 </w:t>
      </w:r>
      <w:r w:rsidR="00AC60FB" w:rsidRPr="005562EF">
        <w:rPr>
          <w:rFonts w:ascii="Arial" w:hAnsi="Arial" w:cs="Arial"/>
        </w:rPr>
        <w:t>applicants</w:t>
      </w:r>
      <w:r w:rsidR="00FA7A88" w:rsidRPr="005562EF">
        <w:rPr>
          <w:rFonts w:ascii="Arial" w:hAnsi="Arial" w:cs="Arial"/>
        </w:rPr>
        <w:t xml:space="preserve"> are only necessary. </w:t>
      </w:r>
      <w:r w:rsidR="0043332B" w:rsidRPr="005562EF">
        <w:rPr>
          <w:rFonts w:ascii="Arial" w:hAnsi="Arial" w:cs="Arial"/>
        </w:rPr>
        <w:t xml:space="preserve">Since the number of share are </w:t>
      </w:r>
      <w:proofErr w:type="gramStart"/>
      <w:r w:rsidR="0043332B" w:rsidRPr="005562EF">
        <w:rPr>
          <w:rFonts w:ascii="Arial" w:hAnsi="Arial" w:cs="Arial"/>
        </w:rPr>
        <w:t xml:space="preserve">low </w:t>
      </w:r>
      <w:r w:rsidR="00C95C83" w:rsidRPr="005562EF">
        <w:rPr>
          <w:rFonts w:ascii="Arial" w:hAnsi="Arial" w:cs="Arial"/>
        </w:rPr>
        <w:t xml:space="preserve"> and</w:t>
      </w:r>
      <w:proofErr w:type="gramEnd"/>
      <w:r w:rsidR="00C95C83" w:rsidRPr="005562EF">
        <w:rPr>
          <w:rFonts w:ascii="Arial" w:hAnsi="Arial" w:cs="Arial"/>
        </w:rPr>
        <w:t xml:space="preserve"> minimum bidding </w:t>
      </w:r>
      <w:r w:rsidR="005562EF" w:rsidRPr="005562EF">
        <w:rPr>
          <w:rFonts w:ascii="Arial" w:hAnsi="Arial" w:cs="Arial"/>
        </w:rPr>
        <w:t xml:space="preserve">quantity </w:t>
      </w:r>
      <w:r w:rsidR="00C95C83" w:rsidRPr="005562EF">
        <w:rPr>
          <w:rFonts w:ascii="Arial" w:hAnsi="Arial" w:cs="Arial"/>
        </w:rPr>
        <w:t xml:space="preserve">is 50 </w:t>
      </w:r>
      <w:r w:rsidR="0043332B" w:rsidRPr="005562EF">
        <w:rPr>
          <w:rFonts w:ascii="Arial" w:hAnsi="Arial" w:cs="Arial"/>
        </w:rPr>
        <w:t>the subscription</w:t>
      </w:r>
      <w:r w:rsidR="000C6A89" w:rsidRPr="005562EF">
        <w:rPr>
          <w:rFonts w:ascii="Arial" w:hAnsi="Arial" w:cs="Arial"/>
        </w:rPr>
        <w:t xml:space="preserve"> </w:t>
      </w:r>
      <w:r w:rsidR="0043332B" w:rsidRPr="00C95C83">
        <w:rPr>
          <w:rFonts w:ascii="Arial" w:hAnsi="Arial" w:cs="Arial"/>
          <w:color w:val="000000"/>
        </w:rPr>
        <w:t>times may reached ever higher</w:t>
      </w:r>
      <w:r w:rsidR="00AC60FB">
        <w:rPr>
          <w:rFonts w:ascii="Arial" w:hAnsi="Arial" w:cs="Arial"/>
          <w:color w:val="000000"/>
        </w:rPr>
        <w:t xml:space="preserve"> even at low number of valid applicant. </w:t>
      </w:r>
    </w:p>
    <w:p w:rsidR="0043332B" w:rsidRPr="00FA7A88" w:rsidRDefault="0043332B" w:rsidP="00F344AA">
      <w:pPr>
        <w:spacing w:after="0" w:line="240" w:lineRule="auto"/>
        <w:jc w:val="both"/>
        <w:rPr>
          <w:rFonts w:ascii="Arial" w:hAnsi="Arial" w:cs="Arial"/>
          <w:color w:val="000000"/>
        </w:rPr>
      </w:pPr>
    </w:p>
    <w:p w:rsidR="00FA0667" w:rsidRPr="00FA7A88" w:rsidRDefault="00F344AA" w:rsidP="00F344AA">
      <w:pPr>
        <w:spacing w:after="0" w:line="240" w:lineRule="auto"/>
        <w:jc w:val="both"/>
        <w:rPr>
          <w:rFonts w:ascii="Arial" w:hAnsi="Arial" w:cs="Arial"/>
          <w:color w:val="000000"/>
        </w:rPr>
      </w:pPr>
      <w:r w:rsidRPr="00FA7A88">
        <w:rPr>
          <w:rFonts w:ascii="Arial" w:hAnsi="Arial" w:cs="Arial"/>
          <w:color w:val="000000"/>
        </w:rPr>
        <w:t xml:space="preserve">Below is a list of </w:t>
      </w:r>
      <w:r w:rsidR="009D7537" w:rsidRPr="00FA7A88">
        <w:rPr>
          <w:rFonts w:ascii="Arial" w:hAnsi="Arial" w:cs="Arial"/>
          <w:color w:val="000000"/>
        </w:rPr>
        <w:t xml:space="preserve">company </w:t>
      </w:r>
      <w:r w:rsidRPr="00FA7A88">
        <w:rPr>
          <w:rFonts w:ascii="Arial" w:hAnsi="Arial" w:cs="Arial"/>
          <w:color w:val="000000"/>
        </w:rPr>
        <w:t>that have recently raised capital via IPO</w:t>
      </w:r>
      <w:r w:rsidR="009D7537" w:rsidRPr="00FA7A88">
        <w:rPr>
          <w:rFonts w:ascii="Arial" w:hAnsi="Arial" w:cs="Arial"/>
          <w:color w:val="000000"/>
        </w:rPr>
        <w:t xml:space="preserve"> with premium</w:t>
      </w:r>
      <w:r w:rsidRPr="00FA7A88">
        <w:rPr>
          <w:rFonts w:ascii="Arial" w:hAnsi="Arial" w:cs="Arial"/>
          <w:color w:val="000000"/>
        </w:rPr>
        <w:t>, along with the total applications received from the public:</w:t>
      </w:r>
    </w:p>
    <w:p w:rsidR="00B75F64" w:rsidRPr="005B202E" w:rsidRDefault="00B75F64" w:rsidP="00F344AA">
      <w:pPr>
        <w:spacing w:after="0" w:line="240" w:lineRule="auto"/>
        <w:jc w:val="both"/>
        <w:rPr>
          <w:rFonts w:ascii="Arial" w:hAnsi="Arial" w:cs="Arial"/>
          <w:color w:val="000000"/>
          <w:highlight w:val="yellow"/>
        </w:rPr>
      </w:pPr>
    </w:p>
    <w:tbl>
      <w:tblPr>
        <w:tblStyle w:val="GridTable4-Accent3"/>
        <w:tblW w:w="9419" w:type="dxa"/>
        <w:tblInd w:w="-5" w:type="dxa"/>
        <w:tblLook w:val="04A0" w:firstRow="1" w:lastRow="0" w:firstColumn="1" w:lastColumn="0" w:noHBand="0" w:noVBand="1"/>
      </w:tblPr>
      <w:tblGrid>
        <w:gridCol w:w="1010"/>
        <w:gridCol w:w="1085"/>
        <w:gridCol w:w="950"/>
        <w:gridCol w:w="720"/>
        <w:gridCol w:w="945"/>
        <w:gridCol w:w="1035"/>
        <w:gridCol w:w="1071"/>
        <w:gridCol w:w="847"/>
        <w:gridCol w:w="990"/>
        <w:gridCol w:w="766"/>
      </w:tblGrid>
      <w:tr w:rsidR="00441FDE" w:rsidRPr="00441FDE" w:rsidTr="00441FDE">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rsidR="00441FDE" w:rsidRPr="00441FDE" w:rsidRDefault="00441FDE" w:rsidP="00441FDE">
            <w:pPr>
              <w:rPr>
                <w:rFonts w:ascii="Calibri" w:eastAsia="Times New Roman" w:hAnsi="Calibri" w:cs="Calibri"/>
                <w:color w:val="000000"/>
                <w:sz w:val="18"/>
                <w:szCs w:val="18"/>
              </w:rPr>
            </w:pPr>
            <w:r w:rsidRPr="00441FDE">
              <w:rPr>
                <w:rFonts w:ascii="Calibri" w:eastAsia="Times New Roman" w:hAnsi="Calibri" w:cs="Calibri"/>
                <w:color w:val="000000"/>
                <w:sz w:val="18"/>
                <w:szCs w:val="18"/>
              </w:rPr>
              <w:t>Closing Date</w:t>
            </w:r>
          </w:p>
        </w:tc>
        <w:tc>
          <w:tcPr>
            <w:tcW w:w="1085" w:type="dxa"/>
            <w:noWrap/>
            <w:vAlign w:val="center"/>
            <w:hideMark/>
          </w:tcPr>
          <w:p w:rsidR="00441FDE" w:rsidRPr="00441FDE" w:rsidRDefault="00441FDE" w:rsidP="00441F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Last Closing Date</w:t>
            </w:r>
          </w:p>
        </w:tc>
        <w:tc>
          <w:tcPr>
            <w:tcW w:w="950" w:type="dxa"/>
            <w:noWrap/>
            <w:vAlign w:val="center"/>
            <w:hideMark/>
          </w:tcPr>
          <w:p w:rsidR="00441FDE" w:rsidRPr="00441FDE" w:rsidRDefault="00441FDE" w:rsidP="00441F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Company</w:t>
            </w:r>
          </w:p>
        </w:tc>
        <w:tc>
          <w:tcPr>
            <w:tcW w:w="720" w:type="dxa"/>
            <w:noWrap/>
            <w:vAlign w:val="center"/>
            <w:hideMark/>
          </w:tcPr>
          <w:p w:rsidR="00441FDE" w:rsidRPr="00441FDE" w:rsidRDefault="00441FDE" w:rsidP="00441F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Price (Rs.)</w:t>
            </w:r>
          </w:p>
        </w:tc>
        <w:tc>
          <w:tcPr>
            <w:tcW w:w="945" w:type="dxa"/>
            <w:noWrap/>
            <w:vAlign w:val="center"/>
            <w:hideMark/>
          </w:tcPr>
          <w:p w:rsidR="00441FDE" w:rsidRPr="00441FDE" w:rsidRDefault="00441FDE" w:rsidP="00441F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roofErr w:type="spellStart"/>
            <w:r w:rsidRPr="00441FDE">
              <w:rPr>
                <w:rFonts w:ascii="Calibri" w:eastAsia="Times New Roman" w:hAnsi="Calibri" w:cs="Calibri"/>
                <w:color w:val="000000"/>
                <w:sz w:val="18"/>
                <w:szCs w:val="18"/>
              </w:rPr>
              <w:t>Kitta</w:t>
            </w:r>
            <w:proofErr w:type="spellEnd"/>
            <w:r w:rsidRPr="00441FDE">
              <w:rPr>
                <w:rFonts w:ascii="Calibri" w:eastAsia="Times New Roman" w:hAnsi="Calibri" w:cs="Calibri"/>
                <w:color w:val="000000"/>
                <w:sz w:val="18"/>
                <w:szCs w:val="18"/>
              </w:rPr>
              <w:t xml:space="preserve"> Issued</w:t>
            </w:r>
          </w:p>
        </w:tc>
        <w:tc>
          <w:tcPr>
            <w:tcW w:w="1035" w:type="dxa"/>
            <w:noWrap/>
            <w:vAlign w:val="center"/>
            <w:hideMark/>
          </w:tcPr>
          <w:p w:rsidR="00441FDE" w:rsidRPr="00441FDE" w:rsidRDefault="00441FDE" w:rsidP="00441F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Valid Applicants</w:t>
            </w:r>
          </w:p>
        </w:tc>
        <w:tc>
          <w:tcPr>
            <w:tcW w:w="1071" w:type="dxa"/>
            <w:noWrap/>
            <w:vAlign w:val="center"/>
            <w:hideMark/>
          </w:tcPr>
          <w:p w:rsidR="00441FDE" w:rsidRPr="00441FDE" w:rsidRDefault="00441FDE" w:rsidP="00441F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Total Application in amount (</w:t>
            </w:r>
            <w:proofErr w:type="spellStart"/>
            <w:r w:rsidRPr="00441FDE">
              <w:rPr>
                <w:rFonts w:ascii="Calibri" w:eastAsia="Times New Roman" w:hAnsi="Calibri" w:cs="Calibri"/>
                <w:color w:val="000000"/>
                <w:sz w:val="18"/>
                <w:szCs w:val="18"/>
              </w:rPr>
              <w:t>cr</w:t>
            </w:r>
            <w:proofErr w:type="spellEnd"/>
            <w:r w:rsidRPr="00441FDE">
              <w:rPr>
                <w:rFonts w:ascii="Calibri" w:eastAsia="Times New Roman" w:hAnsi="Calibri" w:cs="Calibri"/>
                <w:color w:val="000000"/>
                <w:sz w:val="18"/>
                <w:szCs w:val="18"/>
              </w:rPr>
              <w:t>)</w:t>
            </w:r>
          </w:p>
        </w:tc>
        <w:tc>
          <w:tcPr>
            <w:tcW w:w="847" w:type="dxa"/>
            <w:noWrap/>
            <w:vAlign w:val="center"/>
            <w:hideMark/>
          </w:tcPr>
          <w:p w:rsidR="00441FDE" w:rsidRPr="00441FDE" w:rsidRDefault="00441FDE" w:rsidP="00441F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roofErr w:type="spellStart"/>
            <w:r w:rsidRPr="00441FDE">
              <w:rPr>
                <w:rFonts w:ascii="Calibri" w:eastAsia="Times New Roman" w:hAnsi="Calibri" w:cs="Calibri"/>
                <w:color w:val="000000"/>
                <w:sz w:val="18"/>
                <w:szCs w:val="18"/>
              </w:rPr>
              <w:t>Subscrip</w:t>
            </w:r>
            <w:proofErr w:type="spellEnd"/>
            <w:r w:rsidRPr="00441FDE">
              <w:rPr>
                <w:rFonts w:ascii="Calibri" w:eastAsia="Times New Roman" w:hAnsi="Calibri" w:cs="Calibri"/>
                <w:color w:val="000000"/>
                <w:sz w:val="18"/>
                <w:szCs w:val="18"/>
              </w:rPr>
              <w:t xml:space="preserve"> </w:t>
            </w:r>
            <w:proofErr w:type="spellStart"/>
            <w:r w:rsidRPr="00441FDE">
              <w:rPr>
                <w:rFonts w:ascii="Calibri" w:eastAsia="Times New Roman" w:hAnsi="Calibri" w:cs="Calibri"/>
                <w:color w:val="000000"/>
                <w:sz w:val="18"/>
                <w:szCs w:val="18"/>
              </w:rPr>
              <w:t>tion</w:t>
            </w:r>
            <w:proofErr w:type="spellEnd"/>
            <w:r w:rsidRPr="00441FDE">
              <w:rPr>
                <w:rFonts w:ascii="Calibri" w:eastAsia="Times New Roman" w:hAnsi="Calibri" w:cs="Calibri"/>
                <w:color w:val="000000"/>
                <w:sz w:val="18"/>
                <w:szCs w:val="18"/>
              </w:rPr>
              <w:t xml:space="preserve"> times</w:t>
            </w:r>
          </w:p>
        </w:tc>
        <w:tc>
          <w:tcPr>
            <w:tcW w:w="990" w:type="dxa"/>
            <w:noWrap/>
            <w:vAlign w:val="center"/>
            <w:hideMark/>
          </w:tcPr>
          <w:p w:rsidR="00441FDE" w:rsidRPr="00441FDE" w:rsidRDefault="00441FDE" w:rsidP="00441F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Issue Manager</w:t>
            </w:r>
          </w:p>
        </w:tc>
        <w:tc>
          <w:tcPr>
            <w:tcW w:w="766" w:type="dxa"/>
            <w:noWrap/>
            <w:vAlign w:val="center"/>
            <w:hideMark/>
          </w:tcPr>
          <w:p w:rsidR="00441FDE" w:rsidRPr="00441FDE" w:rsidRDefault="00441FDE" w:rsidP="00441F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Market price</w:t>
            </w:r>
          </w:p>
        </w:tc>
      </w:tr>
      <w:tr w:rsidR="00441FDE" w:rsidRPr="00441FDE" w:rsidTr="00441FD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rsidR="00441FDE" w:rsidRPr="00441FDE" w:rsidRDefault="00441FDE" w:rsidP="00441FDE">
            <w:pPr>
              <w:rPr>
                <w:rFonts w:ascii="Calibri" w:eastAsia="Times New Roman" w:hAnsi="Calibri" w:cs="Calibri"/>
                <w:color w:val="000000"/>
                <w:sz w:val="18"/>
                <w:szCs w:val="18"/>
              </w:rPr>
            </w:pPr>
            <w:r w:rsidRPr="00441FDE">
              <w:rPr>
                <w:rFonts w:ascii="Calibri" w:eastAsia="Times New Roman" w:hAnsi="Calibri" w:cs="Calibri"/>
                <w:color w:val="000000"/>
                <w:sz w:val="18"/>
                <w:szCs w:val="18"/>
              </w:rPr>
              <w:t>10/1/2023</w:t>
            </w:r>
          </w:p>
        </w:tc>
        <w:tc>
          <w:tcPr>
            <w:tcW w:w="108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10/5/2023</w:t>
            </w:r>
          </w:p>
        </w:tc>
        <w:tc>
          <w:tcPr>
            <w:tcW w:w="95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Sonapur Minerals and Oil Limited</w:t>
            </w:r>
          </w:p>
        </w:tc>
        <w:tc>
          <w:tcPr>
            <w:tcW w:w="72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 xml:space="preserve"> 237.58 </w:t>
            </w:r>
          </w:p>
        </w:tc>
        <w:tc>
          <w:tcPr>
            <w:tcW w:w="94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9,732,544</w:t>
            </w:r>
          </w:p>
        </w:tc>
        <w:tc>
          <w:tcPr>
            <w:tcW w:w="103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 xml:space="preserve">1,040,770 </w:t>
            </w:r>
          </w:p>
        </w:tc>
        <w:tc>
          <w:tcPr>
            <w:tcW w:w="1071"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 xml:space="preserve"> 231.23 </w:t>
            </w:r>
          </w:p>
        </w:tc>
        <w:tc>
          <w:tcPr>
            <w:tcW w:w="847"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 xml:space="preserve">1.47 </w:t>
            </w:r>
          </w:p>
        </w:tc>
        <w:tc>
          <w:tcPr>
            <w:tcW w:w="99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NIMB Ace Capital Limited</w:t>
            </w:r>
          </w:p>
        </w:tc>
        <w:tc>
          <w:tcPr>
            <w:tcW w:w="766"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287.9</w:t>
            </w:r>
          </w:p>
        </w:tc>
      </w:tr>
      <w:tr w:rsidR="00441FDE" w:rsidRPr="00441FDE" w:rsidTr="00441FDE">
        <w:trPr>
          <w:trHeight w:val="266"/>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rsidR="00441FDE" w:rsidRPr="00441FDE" w:rsidRDefault="00441FDE" w:rsidP="00441FDE">
            <w:pPr>
              <w:rPr>
                <w:rFonts w:ascii="Calibri" w:eastAsia="Times New Roman" w:hAnsi="Calibri" w:cs="Calibri"/>
                <w:color w:val="000000"/>
                <w:sz w:val="18"/>
                <w:szCs w:val="18"/>
              </w:rPr>
            </w:pPr>
            <w:r w:rsidRPr="00441FDE">
              <w:rPr>
                <w:rFonts w:ascii="Calibri" w:eastAsia="Times New Roman" w:hAnsi="Calibri" w:cs="Calibri"/>
                <w:color w:val="000000"/>
                <w:sz w:val="18"/>
                <w:szCs w:val="18"/>
              </w:rPr>
              <w:t>7/10/2023</w:t>
            </w:r>
          </w:p>
        </w:tc>
        <w:tc>
          <w:tcPr>
            <w:tcW w:w="1085"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7/20/2023</w:t>
            </w:r>
          </w:p>
        </w:tc>
        <w:tc>
          <w:tcPr>
            <w:tcW w:w="950"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IME Life Insurance</w:t>
            </w:r>
          </w:p>
        </w:tc>
        <w:tc>
          <w:tcPr>
            <w:tcW w:w="720"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236.91</w:t>
            </w:r>
          </w:p>
        </w:tc>
        <w:tc>
          <w:tcPr>
            <w:tcW w:w="945"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9,600,000</w:t>
            </w:r>
          </w:p>
        </w:tc>
        <w:tc>
          <w:tcPr>
            <w:tcW w:w="1035"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1,195,932</w:t>
            </w:r>
          </w:p>
        </w:tc>
        <w:tc>
          <w:tcPr>
            <w:tcW w:w="1071"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340.5</w:t>
            </w:r>
          </w:p>
        </w:tc>
        <w:tc>
          <w:tcPr>
            <w:tcW w:w="847"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1.5</w:t>
            </w:r>
          </w:p>
        </w:tc>
        <w:tc>
          <w:tcPr>
            <w:tcW w:w="990"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Civil Capital Market Ltd.</w:t>
            </w:r>
          </w:p>
        </w:tc>
        <w:tc>
          <w:tcPr>
            <w:tcW w:w="766"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487</w:t>
            </w:r>
          </w:p>
        </w:tc>
      </w:tr>
      <w:tr w:rsidR="00441FDE" w:rsidRPr="00441FDE" w:rsidTr="00441FD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rsidR="00441FDE" w:rsidRPr="00441FDE" w:rsidRDefault="00441FDE" w:rsidP="00441FDE">
            <w:pPr>
              <w:rPr>
                <w:rFonts w:ascii="Calibri" w:eastAsia="Times New Roman" w:hAnsi="Calibri" w:cs="Calibri"/>
                <w:color w:val="000000"/>
                <w:sz w:val="18"/>
                <w:szCs w:val="18"/>
              </w:rPr>
            </w:pPr>
            <w:r w:rsidRPr="00441FDE">
              <w:rPr>
                <w:rFonts w:ascii="Calibri" w:eastAsia="Times New Roman" w:hAnsi="Calibri" w:cs="Calibri"/>
                <w:color w:val="000000"/>
                <w:sz w:val="18"/>
                <w:szCs w:val="18"/>
              </w:rPr>
              <w:t>8/11/2023</w:t>
            </w:r>
          </w:p>
        </w:tc>
        <w:tc>
          <w:tcPr>
            <w:tcW w:w="108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8/22/2023</w:t>
            </w:r>
          </w:p>
        </w:tc>
        <w:tc>
          <w:tcPr>
            <w:tcW w:w="95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Reliable Nepal Life Insurance</w:t>
            </w:r>
          </w:p>
        </w:tc>
        <w:tc>
          <w:tcPr>
            <w:tcW w:w="72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257</w:t>
            </w:r>
          </w:p>
        </w:tc>
        <w:tc>
          <w:tcPr>
            <w:tcW w:w="94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9,600,000</w:t>
            </w:r>
          </w:p>
        </w:tc>
        <w:tc>
          <w:tcPr>
            <w:tcW w:w="103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1,364,353</w:t>
            </w:r>
          </w:p>
        </w:tc>
        <w:tc>
          <w:tcPr>
            <w:tcW w:w="1071"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409.4</w:t>
            </w:r>
          </w:p>
        </w:tc>
        <w:tc>
          <w:tcPr>
            <w:tcW w:w="847"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1.66</w:t>
            </w:r>
          </w:p>
        </w:tc>
        <w:tc>
          <w:tcPr>
            <w:tcW w:w="99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Civil Capital Market Ltd.</w:t>
            </w:r>
          </w:p>
        </w:tc>
        <w:tc>
          <w:tcPr>
            <w:tcW w:w="766"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440</w:t>
            </w:r>
          </w:p>
        </w:tc>
      </w:tr>
      <w:tr w:rsidR="00441FDE" w:rsidRPr="00441FDE" w:rsidTr="00441FDE">
        <w:trPr>
          <w:trHeight w:val="266"/>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rsidR="00441FDE" w:rsidRPr="00441FDE" w:rsidRDefault="00441FDE" w:rsidP="00441FDE">
            <w:pPr>
              <w:rPr>
                <w:rFonts w:ascii="Calibri" w:eastAsia="Times New Roman" w:hAnsi="Calibri" w:cs="Calibri"/>
                <w:color w:val="000000"/>
                <w:sz w:val="18"/>
                <w:szCs w:val="18"/>
              </w:rPr>
            </w:pPr>
            <w:r w:rsidRPr="00441FDE">
              <w:rPr>
                <w:rFonts w:ascii="Calibri" w:eastAsia="Times New Roman" w:hAnsi="Calibri" w:cs="Calibri"/>
                <w:color w:val="000000"/>
                <w:sz w:val="18"/>
                <w:szCs w:val="18"/>
              </w:rPr>
              <w:t>8/21/2023</w:t>
            </w:r>
          </w:p>
        </w:tc>
        <w:tc>
          <w:tcPr>
            <w:tcW w:w="1085"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8/31/2023</w:t>
            </w:r>
          </w:p>
        </w:tc>
        <w:tc>
          <w:tcPr>
            <w:tcW w:w="950"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Sun Nepal Life Insurance</w:t>
            </w:r>
          </w:p>
        </w:tc>
        <w:tc>
          <w:tcPr>
            <w:tcW w:w="720"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239</w:t>
            </w:r>
          </w:p>
        </w:tc>
        <w:tc>
          <w:tcPr>
            <w:tcW w:w="945"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7,680,000</w:t>
            </w:r>
          </w:p>
        </w:tc>
        <w:tc>
          <w:tcPr>
            <w:tcW w:w="1035"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1,460,061</w:t>
            </w:r>
          </w:p>
        </w:tc>
        <w:tc>
          <w:tcPr>
            <w:tcW w:w="1071"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390.96</w:t>
            </w:r>
          </w:p>
        </w:tc>
        <w:tc>
          <w:tcPr>
            <w:tcW w:w="847"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2.13</w:t>
            </w:r>
          </w:p>
        </w:tc>
        <w:tc>
          <w:tcPr>
            <w:tcW w:w="990"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Nepal SBI Merchant Banking Limited</w:t>
            </w:r>
          </w:p>
        </w:tc>
        <w:tc>
          <w:tcPr>
            <w:tcW w:w="766"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455.1</w:t>
            </w:r>
          </w:p>
        </w:tc>
      </w:tr>
      <w:tr w:rsidR="00441FDE" w:rsidRPr="00441FDE" w:rsidTr="00441FD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rsidR="00441FDE" w:rsidRPr="00441FDE" w:rsidRDefault="00441FDE" w:rsidP="00441FDE">
            <w:pPr>
              <w:rPr>
                <w:rFonts w:ascii="Calibri" w:eastAsia="Times New Roman" w:hAnsi="Calibri" w:cs="Calibri"/>
                <w:color w:val="000000"/>
                <w:sz w:val="18"/>
                <w:szCs w:val="18"/>
              </w:rPr>
            </w:pPr>
            <w:r w:rsidRPr="00441FDE">
              <w:rPr>
                <w:rFonts w:ascii="Calibri" w:eastAsia="Times New Roman" w:hAnsi="Calibri" w:cs="Calibri"/>
                <w:color w:val="000000"/>
                <w:sz w:val="18"/>
                <w:szCs w:val="18"/>
              </w:rPr>
              <w:lastRenderedPageBreak/>
              <w:t>9/5/2023</w:t>
            </w:r>
          </w:p>
        </w:tc>
        <w:tc>
          <w:tcPr>
            <w:tcW w:w="108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9/15/2023</w:t>
            </w:r>
          </w:p>
        </w:tc>
        <w:tc>
          <w:tcPr>
            <w:tcW w:w="95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Citizens Life Insurance</w:t>
            </w:r>
          </w:p>
        </w:tc>
        <w:tc>
          <w:tcPr>
            <w:tcW w:w="72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244</w:t>
            </w:r>
          </w:p>
        </w:tc>
        <w:tc>
          <w:tcPr>
            <w:tcW w:w="94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9,000,000</w:t>
            </w:r>
          </w:p>
        </w:tc>
        <w:tc>
          <w:tcPr>
            <w:tcW w:w="103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1,413,158</w:t>
            </w:r>
          </w:p>
        </w:tc>
        <w:tc>
          <w:tcPr>
            <w:tcW w:w="1071"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428.68</w:t>
            </w:r>
          </w:p>
        </w:tc>
        <w:tc>
          <w:tcPr>
            <w:tcW w:w="847"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1.38</w:t>
            </w:r>
          </w:p>
        </w:tc>
        <w:tc>
          <w:tcPr>
            <w:tcW w:w="99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NIMB Ace Capital Limited</w:t>
            </w:r>
          </w:p>
        </w:tc>
        <w:tc>
          <w:tcPr>
            <w:tcW w:w="766"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430</w:t>
            </w:r>
          </w:p>
        </w:tc>
      </w:tr>
      <w:tr w:rsidR="00441FDE" w:rsidRPr="00441FDE" w:rsidTr="00441FDE">
        <w:trPr>
          <w:trHeight w:val="266"/>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rsidR="00441FDE" w:rsidRPr="00441FDE" w:rsidRDefault="00441FDE" w:rsidP="00441FDE">
            <w:pPr>
              <w:rPr>
                <w:rFonts w:ascii="Calibri" w:eastAsia="Times New Roman" w:hAnsi="Calibri" w:cs="Calibri"/>
                <w:color w:val="000000"/>
                <w:sz w:val="18"/>
                <w:szCs w:val="18"/>
              </w:rPr>
            </w:pPr>
            <w:r w:rsidRPr="00441FDE">
              <w:rPr>
                <w:rFonts w:ascii="Calibri" w:eastAsia="Times New Roman" w:hAnsi="Calibri" w:cs="Calibri"/>
                <w:color w:val="000000"/>
                <w:sz w:val="18"/>
                <w:szCs w:val="18"/>
              </w:rPr>
              <w:t>7/10/2023</w:t>
            </w:r>
          </w:p>
        </w:tc>
        <w:tc>
          <w:tcPr>
            <w:tcW w:w="1085"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7/10/2023</w:t>
            </w:r>
          </w:p>
        </w:tc>
        <w:tc>
          <w:tcPr>
            <w:tcW w:w="950"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roofErr w:type="spellStart"/>
            <w:r w:rsidRPr="00441FDE">
              <w:rPr>
                <w:rFonts w:ascii="Calibri" w:eastAsia="Times New Roman" w:hAnsi="Calibri" w:cs="Calibri"/>
                <w:color w:val="000000"/>
                <w:sz w:val="18"/>
                <w:szCs w:val="18"/>
              </w:rPr>
              <w:t>Ghorahi</w:t>
            </w:r>
            <w:proofErr w:type="spellEnd"/>
            <w:r w:rsidRPr="00441FDE">
              <w:rPr>
                <w:rFonts w:ascii="Calibri" w:eastAsia="Times New Roman" w:hAnsi="Calibri" w:cs="Calibri"/>
                <w:color w:val="000000"/>
                <w:sz w:val="18"/>
                <w:szCs w:val="18"/>
              </w:rPr>
              <w:t xml:space="preserve"> Cements Industry</w:t>
            </w:r>
          </w:p>
        </w:tc>
        <w:tc>
          <w:tcPr>
            <w:tcW w:w="720"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435</w:t>
            </w:r>
          </w:p>
        </w:tc>
        <w:tc>
          <w:tcPr>
            <w:tcW w:w="945"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6,911,670</w:t>
            </w:r>
          </w:p>
        </w:tc>
        <w:tc>
          <w:tcPr>
            <w:tcW w:w="1035"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557,701</w:t>
            </w:r>
          </w:p>
        </w:tc>
        <w:tc>
          <w:tcPr>
            <w:tcW w:w="1071"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339.03</w:t>
            </w:r>
          </w:p>
        </w:tc>
        <w:tc>
          <w:tcPr>
            <w:tcW w:w="847"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1.12</w:t>
            </w:r>
          </w:p>
        </w:tc>
        <w:tc>
          <w:tcPr>
            <w:tcW w:w="990"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Himalayan Capital Ltd.</w:t>
            </w:r>
          </w:p>
        </w:tc>
        <w:tc>
          <w:tcPr>
            <w:tcW w:w="766" w:type="dxa"/>
            <w:noWrap/>
            <w:vAlign w:val="center"/>
            <w:hideMark/>
          </w:tcPr>
          <w:p w:rsidR="00441FDE" w:rsidRPr="00441FDE" w:rsidRDefault="00441FDE" w:rsidP="00441F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412</w:t>
            </w:r>
          </w:p>
        </w:tc>
      </w:tr>
      <w:tr w:rsidR="00441FDE" w:rsidRPr="00441FDE" w:rsidTr="00441FD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rsidR="00441FDE" w:rsidRPr="00441FDE" w:rsidRDefault="00441FDE" w:rsidP="00441FDE">
            <w:pPr>
              <w:rPr>
                <w:rFonts w:ascii="Calibri" w:eastAsia="Times New Roman" w:hAnsi="Calibri" w:cs="Calibri"/>
                <w:color w:val="000000"/>
                <w:sz w:val="18"/>
                <w:szCs w:val="18"/>
              </w:rPr>
            </w:pPr>
            <w:r w:rsidRPr="00441FDE">
              <w:rPr>
                <w:rFonts w:ascii="Calibri" w:eastAsia="Times New Roman" w:hAnsi="Calibri" w:cs="Calibri"/>
                <w:color w:val="000000"/>
                <w:sz w:val="18"/>
                <w:szCs w:val="18"/>
              </w:rPr>
              <w:t>10/5/2023</w:t>
            </w:r>
          </w:p>
        </w:tc>
        <w:tc>
          <w:tcPr>
            <w:tcW w:w="108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10/15/2023</w:t>
            </w:r>
          </w:p>
        </w:tc>
        <w:tc>
          <w:tcPr>
            <w:tcW w:w="95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Sonapur Minerals and Oil Limited</w:t>
            </w:r>
          </w:p>
        </w:tc>
        <w:tc>
          <w:tcPr>
            <w:tcW w:w="72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237.58</w:t>
            </w:r>
          </w:p>
        </w:tc>
        <w:tc>
          <w:tcPr>
            <w:tcW w:w="94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9,732,544</w:t>
            </w:r>
          </w:p>
        </w:tc>
        <w:tc>
          <w:tcPr>
            <w:tcW w:w="1035"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 xml:space="preserve">1,040,770 </w:t>
            </w:r>
          </w:p>
        </w:tc>
        <w:tc>
          <w:tcPr>
            <w:tcW w:w="1071"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 xml:space="preserve"> 284.51 </w:t>
            </w:r>
          </w:p>
        </w:tc>
        <w:tc>
          <w:tcPr>
            <w:tcW w:w="847"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1.47</w:t>
            </w:r>
          </w:p>
        </w:tc>
        <w:tc>
          <w:tcPr>
            <w:tcW w:w="990"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NIMB Ace Capital Limited</w:t>
            </w:r>
          </w:p>
        </w:tc>
        <w:tc>
          <w:tcPr>
            <w:tcW w:w="766" w:type="dxa"/>
            <w:noWrap/>
            <w:vAlign w:val="center"/>
            <w:hideMark/>
          </w:tcPr>
          <w:p w:rsidR="00441FDE" w:rsidRPr="00441FDE" w:rsidRDefault="00441FDE" w:rsidP="00441F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41FDE">
              <w:rPr>
                <w:rFonts w:ascii="Calibri" w:eastAsia="Times New Roman" w:hAnsi="Calibri" w:cs="Calibri"/>
                <w:color w:val="000000"/>
                <w:sz w:val="18"/>
                <w:szCs w:val="18"/>
              </w:rPr>
              <w:t>287.9</w:t>
            </w:r>
          </w:p>
        </w:tc>
      </w:tr>
    </w:tbl>
    <w:p w:rsidR="00B75F64" w:rsidRDefault="00B75F64" w:rsidP="00F344AA">
      <w:pPr>
        <w:spacing w:after="0" w:line="240" w:lineRule="auto"/>
        <w:jc w:val="both"/>
        <w:rPr>
          <w:rFonts w:ascii="Arial" w:hAnsi="Arial" w:cs="Arial"/>
          <w:color w:val="000000"/>
          <w:highlight w:val="yellow"/>
        </w:rPr>
      </w:pPr>
    </w:p>
    <w:p w:rsidR="00B1425F" w:rsidRPr="00E31675" w:rsidRDefault="00B1425F" w:rsidP="00B1425F">
      <w:pPr>
        <w:jc w:val="both"/>
        <w:rPr>
          <w:rStyle w:val="Strong"/>
          <w:rFonts w:ascii="Arial" w:hAnsi="Arial" w:cs="Arial"/>
          <w:color w:val="000000"/>
        </w:rPr>
      </w:pPr>
      <w:r w:rsidRPr="00E31675">
        <w:rPr>
          <w:rStyle w:val="Strong"/>
          <w:rFonts w:ascii="Arial" w:hAnsi="Arial" w:cs="Arial"/>
          <w:color w:val="000000"/>
        </w:rPr>
        <w:t>Possibility of Under Subscription &amp; their Mitigation</w:t>
      </w:r>
    </w:p>
    <w:p w:rsidR="00B1425F" w:rsidRPr="00C95C83" w:rsidRDefault="00B1425F" w:rsidP="00B1425F">
      <w:pPr>
        <w:jc w:val="both"/>
        <w:rPr>
          <w:rFonts w:ascii="Arial" w:hAnsi="Arial" w:cs="Arial"/>
          <w:color w:val="000000"/>
        </w:rPr>
      </w:pPr>
      <w:r w:rsidRPr="00310E8F">
        <w:rPr>
          <w:rFonts w:ascii="Arial" w:hAnsi="Arial" w:cs="Arial"/>
          <w:color w:val="000000"/>
        </w:rPr>
        <w:t xml:space="preserve">During the recent past, public offerings have witnessed overwhelming subscription from the investors. </w:t>
      </w:r>
      <w:r w:rsidR="00B87524" w:rsidRPr="00310E8F">
        <w:rPr>
          <w:rFonts w:ascii="Arial" w:hAnsi="Arial" w:cs="Arial"/>
          <w:color w:val="000000"/>
        </w:rPr>
        <w:t xml:space="preserve">There is </w:t>
      </w:r>
      <w:r w:rsidR="00310E8F" w:rsidRPr="00310E8F">
        <w:rPr>
          <w:rFonts w:ascii="Arial" w:hAnsi="Arial" w:cs="Arial"/>
          <w:color w:val="000000"/>
        </w:rPr>
        <w:t xml:space="preserve">three </w:t>
      </w:r>
      <w:r w:rsidR="000C6A89">
        <w:rPr>
          <w:rFonts w:ascii="Arial" w:hAnsi="Arial" w:cs="Arial"/>
          <w:color w:val="000000"/>
        </w:rPr>
        <w:t>c</w:t>
      </w:r>
      <w:r w:rsidR="00310E8F" w:rsidRPr="00310E8F">
        <w:rPr>
          <w:rFonts w:ascii="Arial" w:hAnsi="Arial" w:cs="Arial"/>
          <w:color w:val="000000"/>
        </w:rPr>
        <w:t>ement</w:t>
      </w:r>
      <w:r w:rsidR="000C6A89">
        <w:rPr>
          <w:rFonts w:ascii="Arial" w:hAnsi="Arial" w:cs="Arial"/>
          <w:color w:val="000000"/>
        </w:rPr>
        <w:t xml:space="preserve"> industry </w:t>
      </w:r>
      <w:r w:rsidR="00713C9F" w:rsidRPr="00310E8F">
        <w:rPr>
          <w:rFonts w:ascii="Arial" w:hAnsi="Arial" w:cs="Arial"/>
          <w:color w:val="000000"/>
        </w:rPr>
        <w:t>listed in NEPSE</w:t>
      </w:r>
      <w:r w:rsidR="00AF15A1" w:rsidRPr="00310E8F">
        <w:rPr>
          <w:rFonts w:ascii="Arial" w:hAnsi="Arial" w:cs="Arial"/>
          <w:color w:val="000000"/>
        </w:rPr>
        <w:t>.</w:t>
      </w:r>
      <w:r w:rsidR="002015BF" w:rsidRPr="00310E8F">
        <w:rPr>
          <w:rFonts w:ascii="Arial" w:hAnsi="Arial" w:cs="Arial"/>
          <w:color w:val="000000"/>
        </w:rPr>
        <w:t xml:space="preserve"> Demand for the diversification and alternative may further attract the investor.</w:t>
      </w:r>
      <w:r w:rsidR="00AF15A1" w:rsidRPr="00310E8F">
        <w:rPr>
          <w:rFonts w:ascii="Arial" w:hAnsi="Arial" w:cs="Arial"/>
          <w:color w:val="000000"/>
        </w:rPr>
        <w:t xml:space="preserve"> </w:t>
      </w:r>
      <w:r w:rsidR="00E31675" w:rsidRPr="00310E8F">
        <w:rPr>
          <w:rFonts w:ascii="Arial" w:hAnsi="Arial" w:cs="Arial"/>
          <w:color w:val="000000"/>
        </w:rPr>
        <w:t xml:space="preserve">Though the current financial standing of the institution is average, but </w:t>
      </w:r>
      <w:proofErr w:type="gramStart"/>
      <w:r w:rsidR="00E31675" w:rsidRPr="00310E8F">
        <w:rPr>
          <w:rFonts w:ascii="Arial" w:hAnsi="Arial" w:cs="Arial"/>
          <w:color w:val="000000"/>
        </w:rPr>
        <w:t>taking into account</w:t>
      </w:r>
      <w:proofErr w:type="gramEnd"/>
      <w:r w:rsidR="00E31675" w:rsidRPr="00310E8F">
        <w:rPr>
          <w:rFonts w:ascii="Arial" w:hAnsi="Arial" w:cs="Arial"/>
          <w:color w:val="000000"/>
        </w:rPr>
        <w:t xml:space="preserve"> the attractiveness</w:t>
      </w:r>
      <w:r w:rsidR="00E31675" w:rsidRPr="00E31675">
        <w:rPr>
          <w:rFonts w:ascii="Arial" w:hAnsi="Arial" w:cs="Arial"/>
          <w:color w:val="000000"/>
        </w:rPr>
        <w:t xml:space="preserve"> and the investor's sentiment for the IPOs. There </w:t>
      </w:r>
      <w:proofErr w:type="gramStart"/>
      <w:r w:rsidR="00E31675" w:rsidRPr="00E31675">
        <w:rPr>
          <w:rFonts w:ascii="Arial" w:hAnsi="Arial" w:cs="Arial"/>
          <w:color w:val="000000"/>
        </w:rPr>
        <w:t>exist</w:t>
      </w:r>
      <w:proofErr w:type="gramEnd"/>
      <w:r w:rsidR="00E31675" w:rsidRPr="00E31675">
        <w:rPr>
          <w:rFonts w:ascii="Arial" w:hAnsi="Arial" w:cs="Arial"/>
          <w:color w:val="000000"/>
        </w:rPr>
        <w:t xml:space="preserve"> minimal probability of under subscription this IPO. </w:t>
      </w:r>
      <w:r w:rsidR="00E31675" w:rsidRPr="00AC60FB">
        <w:rPr>
          <w:rFonts w:ascii="Arial" w:hAnsi="Arial" w:cs="Arial"/>
          <w:color w:val="000000"/>
        </w:rPr>
        <w:t>However, if the issue is under subscribed, Sanima Capital</w:t>
      </w:r>
      <w:r w:rsidR="000C6A89" w:rsidRPr="00AC60FB">
        <w:rPr>
          <w:rFonts w:ascii="Arial" w:hAnsi="Arial" w:cs="Arial"/>
          <w:color w:val="000000"/>
        </w:rPr>
        <w:t xml:space="preserve"> </w:t>
      </w:r>
      <w:r w:rsidR="00E31675" w:rsidRPr="00AC60FB">
        <w:rPr>
          <w:rFonts w:ascii="Arial" w:hAnsi="Arial" w:cs="Arial"/>
          <w:color w:val="000000"/>
        </w:rPr>
        <w:t xml:space="preserve">and Sanima Equity fund will have to buy a maximum of up to its committed number of shares at face value NPR. </w:t>
      </w:r>
      <w:r w:rsidR="00AC60FB" w:rsidRPr="00AC60FB">
        <w:rPr>
          <w:rFonts w:ascii="Arial" w:hAnsi="Arial" w:cs="Arial"/>
          <w:color w:val="000000"/>
        </w:rPr>
        <w:t>360.9</w:t>
      </w:r>
      <w:r w:rsidR="00E31675" w:rsidRPr="00AC60FB">
        <w:rPr>
          <w:rFonts w:ascii="Arial" w:hAnsi="Arial" w:cs="Arial"/>
          <w:color w:val="000000"/>
        </w:rPr>
        <w:t xml:space="preserve"> per share.</w:t>
      </w:r>
    </w:p>
    <w:p w:rsidR="00B91CD2" w:rsidRPr="00E31675" w:rsidRDefault="00B91CD2" w:rsidP="00B91CD2">
      <w:pPr>
        <w:jc w:val="both"/>
        <w:rPr>
          <w:rFonts w:ascii="Arial" w:hAnsi="Arial" w:cs="Arial"/>
          <w:color w:val="000000"/>
        </w:rPr>
      </w:pPr>
      <w:r w:rsidRPr="00E31675">
        <w:rPr>
          <w:rFonts w:ascii="Arial" w:hAnsi="Arial" w:cs="Arial"/>
          <w:color w:val="000000"/>
        </w:rPr>
        <w:t xml:space="preserve">As per Securities Issuance and Allotment Directory, 2074, Clause (21) Sub </w:t>
      </w:r>
      <w:proofErr w:type="gramStart"/>
      <w:r w:rsidRPr="00E31675">
        <w:rPr>
          <w:rFonts w:ascii="Arial" w:hAnsi="Arial" w:cs="Arial"/>
          <w:color w:val="000000"/>
        </w:rPr>
        <w:t>section(</w:t>
      </w:r>
      <w:proofErr w:type="gramEnd"/>
      <w:r w:rsidRPr="00E31675">
        <w:rPr>
          <w:rFonts w:ascii="Arial" w:hAnsi="Arial" w:cs="Arial"/>
          <w:color w:val="000000"/>
        </w:rPr>
        <w:t>6) "Despite anything written in sub-section (5), if the shares are issued with a premium price or if all the shares are not sold within the time period issued to the public in the prospectus, the organized organization or according to the prevailing law the established organization can purchase such shares.</w:t>
      </w:r>
    </w:p>
    <w:p w:rsidR="00822F71" w:rsidRPr="00AC60FB" w:rsidRDefault="00624427" w:rsidP="00B91CD2">
      <w:pPr>
        <w:jc w:val="both"/>
        <w:rPr>
          <w:rStyle w:val="Strong"/>
          <w:rFonts w:ascii="Arial" w:hAnsi="Arial" w:cs="Arial"/>
          <w:b w:val="0"/>
          <w:bCs w:val="0"/>
          <w:color w:val="000000"/>
        </w:rPr>
      </w:pPr>
      <w:r w:rsidRPr="00E31675">
        <w:rPr>
          <w:rFonts w:ascii="Arial" w:hAnsi="Arial" w:cs="Arial"/>
          <w:color w:val="000000"/>
        </w:rPr>
        <w:t>Considering</w:t>
      </w:r>
      <w:r w:rsidR="00B91CD2" w:rsidRPr="00E31675">
        <w:rPr>
          <w:rFonts w:ascii="Arial" w:hAnsi="Arial" w:cs="Arial"/>
          <w:color w:val="000000"/>
        </w:rPr>
        <w:t xml:space="preserve"> the existing capital market scenario, prices of similar institutions at the time of their listing going far above their Issue price value &amp; the direction in which the Institution is heading, if </w:t>
      </w:r>
      <w:r w:rsidR="00E31675" w:rsidRPr="00E31675">
        <w:rPr>
          <w:rFonts w:ascii="Arial" w:hAnsi="Arial" w:cs="Arial"/>
          <w:color w:val="000000"/>
        </w:rPr>
        <w:t>Sanima Capital Ltd and Sanima Equity Fund</w:t>
      </w:r>
      <w:r w:rsidR="009B4B17">
        <w:rPr>
          <w:rFonts w:ascii="Arial" w:hAnsi="Arial" w:cs="Arial"/>
          <w:color w:val="000000"/>
        </w:rPr>
        <w:t xml:space="preserve"> </w:t>
      </w:r>
      <w:r w:rsidR="00B91CD2" w:rsidRPr="00E31675">
        <w:rPr>
          <w:rFonts w:ascii="Arial" w:hAnsi="Arial" w:cs="Arial"/>
          <w:color w:val="000000"/>
        </w:rPr>
        <w:t xml:space="preserve">is to buy the undersubscribed shares, there exists </w:t>
      </w:r>
      <w:r w:rsidR="00B91CD2" w:rsidRPr="00FF3F4C">
        <w:rPr>
          <w:rFonts w:ascii="Arial" w:hAnsi="Arial" w:cs="Arial"/>
          <w:color w:val="000000"/>
        </w:rPr>
        <w:t>the probable opportunity for capital gain even in worst case scenario</w:t>
      </w:r>
    </w:p>
    <w:p w:rsidR="00B1425F" w:rsidRDefault="00B1425F" w:rsidP="00B91CD2">
      <w:pPr>
        <w:jc w:val="both"/>
        <w:rPr>
          <w:rStyle w:val="Strong"/>
          <w:rFonts w:ascii="Arial" w:hAnsi="Arial" w:cs="Arial"/>
          <w:color w:val="000000"/>
        </w:rPr>
      </w:pPr>
      <w:r w:rsidRPr="00FF3F4C">
        <w:rPr>
          <w:rStyle w:val="Strong"/>
          <w:rFonts w:ascii="Arial" w:hAnsi="Arial" w:cs="Arial"/>
          <w:color w:val="000000"/>
        </w:rPr>
        <w:t>Recommendation</w:t>
      </w:r>
    </w:p>
    <w:p w:rsidR="00B1425F" w:rsidRPr="002A26C7" w:rsidRDefault="00B1425F" w:rsidP="00B1425F">
      <w:pPr>
        <w:jc w:val="both"/>
        <w:rPr>
          <w:rFonts w:ascii="Arial" w:hAnsi="Arial" w:cs="Arial"/>
        </w:rPr>
      </w:pPr>
      <w:r w:rsidRPr="002A26C7">
        <w:rPr>
          <w:rFonts w:ascii="Arial" w:hAnsi="Arial" w:cs="Arial"/>
          <w:color w:val="000000"/>
        </w:rPr>
        <w:t>We recommend providing underwriting facility up</w:t>
      </w:r>
      <w:r w:rsidR="009B4B17">
        <w:rPr>
          <w:rFonts w:ascii="Arial" w:hAnsi="Arial" w:cs="Arial"/>
          <w:color w:val="000000"/>
        </w:rPr>
        <w:t xml:space="preserve"> </w:t>
      </w:r>
      <w:r w:rsidRPr="002A26C7">
        <w:rPr>
          <w:rFonts w:ascii="Arial" w:hAnsi="Arial" w:cs="Arial"/>
          <w:color w:val="000000"/>
        </w:rPr>
        <w:t xml:space="preserve">to a maximum </w:t>
      </w:r>
      <w:r w:rsidR="002A26C7" w:rsidRPr="002A26C7">
        <w:rPr>
          <w:rFonts w:ascii="Arial" w:hAnsi="Arial" w:cs="Arial"/>
          <w:color w:val="000000"/>
        </w:rPr>
        <w:t>of NPR 50Croreand 10 Crore</w:t>
      </w:r>
      <w:r w:rsidR="00822F71">
        <w:rPr>
          <w:rFonts w:ascii="Arial" w:hAnsi="Arial" w:cs="Arial"/>
          <w:color w:val="000000"/>
        </w:rPr>
        <w:t xml:space="preserve"> </w:t>
      </w:r>
      <w:r w:rsidR="002A26C7" w:rsidRPr="002A26C7">
        <w:rPr>
          <w:rFonts w:ascii="Arial" w:hAnsi="Arial" w:cs="Arial"/>
          <w:color w:val="000000"/>
        </w:rPr>
        <w:t>the said IPO by Sanima Capital</w:t>
      </w:r>
      <w:r w:rsidR="00822F71">
        <w:rPr>
          <w:rFonts w:ascii="Arial" w:hAnsi="Arial" w:cs="Arial"/>
          <w:color w:val="000000"/>
        </w:rPr>
        <w:t xml:space="preserve"> </w:t>
      </w:r>
      <w:r w:rsidR="002A26C7" w:rsidRPr="002A26C7">
        <w:rPr>
          <w:rFonts w:ascii="Arial" w:hAnsi="Arial" w:cs="Arial"/>
          <w:color w:val="000000"/>
        </w:rPr>
        <w:t xml:space="preserve">and Sanima Equity Fund </w:t>
      </w:r>
      <w:r w:rsidR="002A26C7">
        <w:rPr>
          <w:rFonts w:ascii="Arial" w:hAnsi="Arial" w:cs="Arial"/>
          <w:color w:val="000000"/>
        </w:rPr>
        <w:t>respectively</w:t>
      </w:r>
      <w:r w:rsidR="00822F71">
        <w:rPr>
          <w:rFonts w:ascii="Arial" w:hAnsi="Arial" w:cs="Arial"/>
          <w:color w:val="000000"/>
        </w:rPr>
        <w:t xml:space="preserve"> </w:t>
      </w:r>
      <w:r w:rsidR="002A26C7" w:rsidRPr="002A26C7">
        <w:rPr>
          <w:rFonts w:ascii="Arial" w:hAnsi="Arial" w:cs="Arial"/>
          <w:color w:val="000000"/>
        </w:rPr>
        <w:t xml:space="preserve">for </w:t>
      </w:r>
      <w:r w:rsidRPr="002A26C7">
        <w:rPr>
          <w:rFonts w:ascii="Arial" w:hAnsi="Arial" w:cs="Arial"/>
          <w:color w:val="000000"/>
        </w:rPr>
        <w:t>the common stock of the said institution in view of the following:</w:t>
      </w:r>
    </w:p>
    <w:p w:rsidR="00D716E4" w:rsidRPr="002A26C7" w:rsidRDefault="00D716E4" w:rsidP="006A5EDE">
      <w:pPr>
        <w:numPr>
          <w:ilvl w:val="0"/>
          <w:numId w:val="1"/>
        </w:numPr>
        <w:spacing w:before="100" w:beforeAutospacing="1" w:after="100" w:afterAutospacing="1" w:line="240" w:lineRule="auto"/>
        <w:jc w:val="both"/>
        <w:rPr>
          <w:rFonts w:ascii="Arial" w:eastAsia="Times New Roman" w:hAnsi="Arial" w:cs="Arial"/>
          <w:color w:val="000000"/>
        </w:rPr>
      </w:pPr>
      <w:r w:rsidRPr="002A26C7">
        <w:rPr>
          <w:rFonts w:ascii="Arial" w:eastAsia="Times New Roman" w:hAnsi="Arial" w:cs="Arial"/>
          <w:color w:val="000000"/>
        </w:rPr>
        <w:t xml:space="preserve">Relatively better operational profile – With an installed </w:t>
      </w:r>
      <w:proofErr w:type="spellStart"/>
      <w:r w:rsidRPr="002A26C7">
        <w:rPr>
          <w:rFonts w:ascii="Arial" w:eastAsia="Times New Roman" w:hAnsi="Arial" w:cs="Arial"/>
          <w:color w:val="000000"/>
        </w:rPr>
        <w:t>clinkerisation</w:t>
      </w:r>
      <w:proofErr w:type="spellEnd"/>
      <w:r w:rsidRPr="002A26C7">
        <w:rPr>
          <w:rFonts w:ascii="Arial" w:eastAsia="Times New Roman" w:hAnsi="Arial" w:cs="Arial"/>
          <w:color w:val="000000"/>
        </w:rPr>
        <w:t xml:space="preserve"> as well as grinding capacity of ~1 million metric </w:t>
      </w:r>
      <w:r w:rsidR="009B4B17" w:rsidRPr="002A26C7">
        <w:rPr>
          <w:rFonts w:ascii="Arial" w:eastAsia="Times New Roman" w:hAnsi="Arial" w:cs="Arial"/>
          <w:color w:val="000000"/>
        </w:rPr>
        <w:t>tons</w:t>
      </w:r>
      <w:r w:rsidRPr="002A26C7">
        <w:rPr>
          <w:rFonts w:ascii="Arial" w:eastAsia="Times New Roman" w:hAnsi="Arial" w:cs="Arial"/>
          <w:color w:val="000000"/>
        </w:rPr>
        <w:t xml:space="preserve"> per annum (MTPA), </w:t>
      </w:r>
      <w:proofErr w:type="spellStart"/>
      <w:r w:rsidRPr="002A26C7">
        <w:rPr>
          <w:rFonts w:ascii="Arial" w:eastAsia="Times New Roman" w:hAnsi="Arial" w:cs="Arial"/>
          <w:color w:val="000000"/>
        </w:rPr>
        <w:t>Sarbottam</w:t>
      </w:r>
      <w:proofErr w:type="spellEnd"/>
      <w:r w:rsidRPr="002A26C7">
        <w:rPr>
          <w:rFonts w:ascii="Arial" w:eastAsia="Times New Roman" w:hAnsi="Arial" w:cs="Arial"/>
          <w:color w:val="000000"/>
        </w:rPr>
        <w:t xml:space="preserve"> is among the large-scale players in the industry. Despite the sharp increase in coal prices during FY2022 and 9MFY2023, the company was able to control its overall cost of production through reduced limestone cost as the mining was started from a relatively closer mine. This was the main reason for relatively better margins despite the dip in last 12-18 months. </w:t>
      </w:r>
    </w:p>
    <w:p w:rsidR="00D716E4" w:rsidRPr="002A26C7" w:rsidRDefault="00D716E4" w:rsidP="006A5EDE">
      <w:pPr>
        <w:numPr>
          <w:ilvl w:val="0"/>
          <w:numId w:val="1"/>
        </w:numPr>
        <w:spacing w:before="100" w:beforeAutospacing="1" w:after="100" w:afterAutospacing="1" w:line="240" w:lineRule="auto"/>
        <w:jc w:val="both"/>
        <w:rPr>
          <w:rFonts w:ascii="Arial" w:eastAsia="Times New Roman" w:hAnsi="Arial" w:cs="Arial"/>
          <w:color w:val="000000"/>
        </w:rPr>
      </w:pPr>
      <w:proofErr w:type="spellStart"/>
      <w:r w:rsidRPr="002A26C7">
        <w:rPr>
          <w:rFonts w:ascii="Arial" w:eastAsia="Times New Roman" w:hAnsi="Arial" w:cs="Arial"/>
          <w:color w:val="000000"/>
        </w:rPr>
        <w:t>Sarbottam</w:t>
      </w:r>
      <w:proofErr w:type="spellEnd"/>
      <w:r w:rsidRPr="002A26C7">
        <w:rPr>
          <w:rFonts w:ascii="Arial" w:eastAsia="Times New Roman" w:hAnsi="Arial" w:cs="Arial"/>
          <w:color w:val="000000"/>
        </w:rPr>
        <w:t xml:space="preserve"> has reported gradual reduction in leverage levels in recent years, mainly through retention of accruals over the years and shortened term debt repayment tenure leading to sizeable term loan downsizing on a YoY basis</w:t>
      </w:r>
    </w:p>
    <w:p w:rsidR="00D716E4" w:rsidRPr="002A26C7" w:rsidRDefault="00D716E4" w:rsidP="006A5EDE">
      <w:pPr>
        <w:numPr>
          <w:ilvl w:val="0"/>
          <w:numId w:val="1"/>
        </w:numPr>
        <w:spacing w:before="100" w:beforeAutospacing="1" w:after="100" w:afterAutospacing="1" w:line="240" w:lineRule="auto"/>
        <w:jc w:val="both"/>
        <w:rPr>
          <w:rFonts w:ascii="Arial" w:eastAsia="Times New Roman" w:hAnsi="Arial" w:cs="Arial"/>
          <w:color w:val="000000"/>
        </w:rPr>
      </w:pPr>
      <w:r w:rsidRPr="002A26C7">
        <w:rPr>
          <w:rFonts w:ascii="Arial" w:eastAsia="Times New Roman" w:hAnsi="Arial" w:cs="Arial"/>
          <w:color w:val="000000"/>
        </w:rPr>
        <w:t>Experienced promoters/management; operational synergies from being part of the Saurabh Group – The company is a part of the Saurabh Group, which has more than 20 years’ experience in the cement industry, along with presence in other manufacturing and trading sectors.</w:t>
      </w:r>
    </w:p>
    <w:p w:rsidR="007E416D" w:rsidRPr="00D54622" w:rsidRDefault="00713C9F" w:rsidP="000736FB">
      <w:pPr>
        <w:jc w:val="both"/>
        <w:rPr>
          <w:rFonts w:ascii="Arial" w:hAnsi="Arial" w:cs="Arial"/>
          <w:color w:val="000000"/>
        </w:rPr>
      </w:pPr>
      <w:r w:rsidRPr="00B349A6">
        <w:rPr>
          <w:rFonts w:ascii="Arial" w:hAnsi="Arial" w:cs="Arial"/>
          <w:color w:val="000000"/>
        </w:rPr>
        <w:lastRenderedPageBreak/>
        <w:t>Thus,</w:t>
      </w:r>
      <w:r w:rsidR="002A26C7" w:rsidRPr="00B349A6">
        <w:t xml:space="preserve"> this memo </w:t>
      </w:r>
      <w:r w:rsidR="002A26C7" w:rsidRPr="00B349A6">
        <w:rPr>
          <w:rFonts w:ascii="Arial" w:hAnsi="Arial" w:cs="Arial"/>
          <w:color w:val="000000"/>
        </w:rPr>
        <w:t>approval to an underwriting proposal to a maximum of NPR 50</w:t>
      </w:r>
      <w:r w:rsidR="006D0B57" w:rsidRPr="00B349A6">
        <w:rPr>
          <w:rFonts w:ascii="Arial" w:hAnsi="Arial" w:cs="Arial"/>
          <w:color w:val="000000"/>
        </w:rPr>
        <w:t xml:space="preserve"> </w:t>
      </w:r>
      <w:r w:rsidR="002A26C7" w:rsidRPr="00B349A6">
        <w:rPr>
          <w:rFonts w:ascii="Arial" w:hAnsi="Arial" w:cs="Arial"/>
          <w:color w:val="000000"/>
        </w:rPr>
        <w:t>Crore</w:t>
      </w:r>
      <w:r w:rsidR="006D0B57" w:rsidRPr="00B349A6">
        <w:rPr>
          <w:rFonts w:ascii="Arial" w:hAnsi="Arial" w:cs="Arial"/>
          <w:color w:val="000000"/>
        </w:rPr>
        <w:t xml:space="preserve"> </w:t>
      </w:r>
      <w:r w:rsidR="002A26C7" w:rsidRPr="00B349A6">
        <w:rPr>
          <w:rFonts w:ascii="Arial" w:hAnsi="Arial" w:cs="Arial"/>
          <w:color w:val="000000"/>
        </w:rPr>
        <w:t>and 10 Crore</w:t>
      </w:r>
      <w:r w:rsidR="00822F71" w:rsidRPr="00B349A6">
        <w:rPr>
          <w:rFonts w:ascii="Arial" w:hAnsi="Arial" w:cs="Arial"/>
          <w:color w:val="000000"/>
        </w:rPr>
        <w:t xml:space="preserve"> </w:t>
      </w:r>
      <w:r w:rsidR="006D0B57" w:rsidRPr="00B349A6">
        <w:rPr>
          <w:rFonts w:ascii="Arial" w:hAnsi="Arial" w:cs="Arial"/>
          <w:color w:val="000000"/>
        </w:rPr>
        <w:t xml:space="preserve">for </w:t>
      </w:r>
      <w:r w:rsidR="002A26C7" w:rsidRPr="00B349A6">
        <w:rPr>
          <w:rFonts w:ascii="Arial" w:hAnsi="Arial" w:cs="Arial"/>
          <w:color w:val="000000"/>
        </w:rPr>
        <w:t>the said IPO by Sanima Capital Ltd and Sanima Equity Fund</w:t>
      </w:r>
      <w:r w:rsidR="00822F71" w:rsidRPr="00B349A6">
        <w:rPr>
          <w:rFonts w:ascii="Arial" w:hAnsi="Arial" w:cs="Arial"/>
          <w:color w:val="000000"/>
        </w:rPr>
        <w:t xml:space="preserve"> </w:t>
      </w:r>
      <w:r w:rsidR="002A26C7" w:rsidRPr="00B349A6">
        <w:rPr>
          <w:rFonts w:ascii="Arial" w:hAnsi="Arial" w:cs="Arial"/>
          <w:color w:val="000000"/>
        </w:rPr>
        <w:t>respectively</w:t>
      </w:r>
      <w:r w:rsidR="00FD6A3D" w:rsidRPr="00B349A6">
        <w:rPr>
          <w:rFonts w:ascii="Arial" w:hAnsi="Arial" w:cs="Arial"/>
          <w:color w:val="000000"/>
        </w:rPr>
        <w:t xml:space="preserve"> with condition of the IPO price </w:t>
      </w:r>
      <w:r w:rsidR="00AC60FB" w:rsidRPr="00B349A6">
        <w:rPr>
          <w:rFonts w:ascii="Arial" w:hAnsi="Arial" w:cs="Arial"/>
          <w:color w:val="000000"/>
        </w:rPr>
        <w:t xml:space="preserve">of </w:t>
      </w:r>
      <w:r w:rsidR="00FD6A3D" w:rsidRPr="00B349A6">
        <w:rPr>
          <w:rFonts w:ascii="Arial" w:hAnsi="Arial" w:cs="Arial"/>
          <w:color w:val="000000"/>
        </w:rPr>
        <w:t xml:space="preserve">NPR </w:t>
      </w:r>
      <w:r w:rsidR="00B349A6" w:rsidRPr="00B349A6">
        <w:rPr>
          <w:rFonts w:ascii="Arial" w:hAnsi="Arial" w:cs="Arial"/>
          <w:color w:val="000000"/>
        </w:rPr>
        <w:t>360.9</w:t>
      </w:r>
      <w:r w:rsidR="00FD6A3D" w:rsidRPr="00B349A6">
        <w:rPr>
          <w:rFonts w:ascii="Arial" w:hAnsi="Arial" w:cs="Arial"/>
          <w:color w:val="000000"/>
        </w:rPr>
        <w:t xml:space="preserve"> </w:t>
      </w:r>
      <w:r w:rsidR="00A07CEC" w:rsidRPr="00B349A6">
        <w:rPr>
          <w:rFonts w:ascii="Arial" w:hAnsi="Arial" w:cs="Arial"/>
          <w:color w:val="000000"/>
        </w:rPr>
        <w:t>per share</w:t>
      </w:r>
      <w:r w:rsidR="006D0B57" w:rsidRPr="00B349A6">
        <w:rPr>
          <w:rFonts w:ascii="Arial" w:hAnsi="Arial" w:cs="Arial"/>
          <w:color w:val="000000"/>
        </w:rPr>
        <w:t xml:space="preserve"> </w:t>
      </w:r>
      <w:r w:rsidR="002A26C7" w:rsidRPr="00B349A6">
        <w:rPr>
          <w:rFonts w:ascii="Arial" w:hAnsi="Arial" w:cs="Arial"/>
          <w:color w:val="000000"/>
        </w:rPr>
        <w:t>with minimum underwriting fees of 0.40% fee</w:t>
      </w:r>
      <w:r w:rsidRPr="00B349A6">
        <w:rPr>
          <w:rFonts w:ascii="Arial" w:hAnsi="Arial" w:cs="Arial"/>
          <w:color w:val="000000"/>
        </w:rPr>
        <w:t xml:space="preserve"> applicable for </w:t>
      </w:r>
      <w:r w:rsidR="00255778" w:rsidRPr="00B349A6">
        <w:rPr>
          <w:rFonts w:ascii="Arial" w:hAnsi="Arial" w:cs="Arial"/>
          <w:color w:val="000000"/>
        </w:rPr>
        <w:t>6</w:t>
      </w:r>
      <w:r w:rsidRPr="00B349A6">
        <w:rPr>
          <w:rFonts w:ascii="Arial" w:hAnsi="Arial" w:cs="Arial"/>
          <w:color w:val="000000"/>
        </w:rPr>
        <w:t xml:space="preserve"> months period from the date of agreement.</w:t>
      </w:r>
    </w:p>
    <w:sectPr w:rsidR="007E416D" w:rsidRPr="00D54622" w:rsidSect="00C108B8">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72E"/>
    <w:multiLevelType w:val="hybridMultilevel"/>
    <w:tmpl w:val="B6BA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55E3D"/>
    <w:multiLevelType w:val="multilevel"/>
    <w:tmpl w:val="22488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EDC61AC"/>
    <w:multiLevelType w:val="hybridMultilevel"/>
    <w:tmpl w:val="AF9C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D17F9"/>
    <w:multiLevelType w:val="hybridMultilevel"/>
    <w:tmpl w:val="DD326B3C"/>
    <w:lvl w:ilvl="0" w:tplc="69E043A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16165"/>
    <w:multiLevelType w:val="hybridMultilevel"/>
    <w:tmpl w:val="E6501FF8"/>
    <w:lvl w:ilvl="0" w:tplc="5F2467F0">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F43FA"/>
    <w:multiLevelType w:val="hybridMultilevel"/>
    <w:tmpl w:val="078E1F36"/>
    <w:lvl w:ilvl="0" w:tplc="80B069AA">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5F"/>
    <w:rsid w:val="000060DC"/>
    <w:rsid w:val="00010CF0"/>
    <w:rsid w:val="00020AD7"/>
    <w:rsid w:val="00032F29"/>
    <w:rsid w:val="00033790"/>
    <w:rsid w:val="00060DA8"/>
    <w:rsid w:val="00067B58"/>
    <w:rsid w:val="000736FB"/>
    <w:rsid w:val="00076801"/>
    <w:rsid w:val="000802F5"/>
    <w:rsid w:val="0008409D"/>
    <w:rsid w:val="00084DA1"/>
    <w:rsid w:val="00096A12"/>
    <w:rsid w:val="000A756F"/>
    <w:rsid w:val="000A78D6"/>
    <w:rsid w:val="000B002F"/>
    <w:rsid w:val="000B6920"/>
    <w:rsid w:val="000B6CDD"/>
    <w:rsid w:val="000C3B6D"/>
    <w:rsid w:val="000C53E3"/>
    <w:rsid w:val="000C625A"/>
    <w:rsid w:val="000C6A89"/>
    <w:rsid w:val="000D7603"/>
    <w:rsid w:val="000E4901"/>
    <w:rsid w:val="000E65EB"/>
    <w:rsid w:val="00111AC5"/>
    <w:rsid w:val="0011692F"/>
    <w:rsid w:val="001175E6"/>
    <w:rsid w:val="00120790"/>
    <w:rsid w:val="0012771B"/>
    <w:rsid w:val="00130EDE"/>
    <w:rsid w:val="001469AC"/>
    <w:rsid w:val="0015256D"/>
    <w:rsid w:val="00156A8D"/>
    <w:rsid w:val="001804D8"/>
    <w:rsid w:val="00180A65"/>
    <w:rsid w:val="00187752"/>
    <w:rsid w:val="00194EC0"/>
    <w:rsid w:val="0019668D"/>
    <w:rsid w:val="0019751B"/>
    <w:rsid w:val="001C2286"/>
    <w:rsid w:val="001D05C6"/>
    <w:rsid w:val="001D3946"/>
    <w:rsid w:val="001E6634"/>
    <w:rsid w:val="001E707D"/>
    <w:rsid w:val="001F34C6"/>
    <w:rsid w:val="001F5CC8"/>
    <w:rsid w:val="0020081A"/>
    <w:rsid w:val="002015BF"/>
    <w:rsid w:val="00210255"/>
    <w:rsid w:val="00231B63"/>
    <w:rsid w:val="00233346"/>
    <w:rsid w:val="00255778"/>
    <w:rsid w:val="0026385C"/>
    <w:rsid w:val="002639E2"/>
    <w:rsid w:val="00283419"/>
    <w:rsid w:val="00295061"/>
    <w:rsid w:val="002A26C7"/>
    <w:rsid w:val="002B6263"/>
    <w:rsid w:val="002B72F6"/>
    <w:rsid w:val="002B764F"/>
    <w:rsid w:val="002B7A67"/>
    <w:rsid w:val="002C2798"/>
    <w:rsid w:val="002C6025"/>
    <w:rsid w:val="002D3B35"/>
    <w:rsid w:val="002D7A57"/>
    <w:rsid w:val="002E434E"/>
    <w:rsid w:val="002E47A3"/>
    <w:rsid w:val="002E51B7"/>
    <w:rsid w:val="002E6AB8"/>
    <w:rsid w:val="002F49BB"/>
    <w:rsid w:val="003044D0"/>
    <w:rsid w:val="00310E8F"/>
    <w:rsid w:val="003143D9"/>
    <w:rsid w:val="00314837"/>
    <w:rsid w:val="00317E0B"/>
    <w:rsid w:val="00324B5B"/>
    <w:rsid w:val="00331F3D"/>
    <w:rsid w:val="00337239"/>
    <w:rsid w:val="00363510"/>
    <w:rsid w:val="003912F4"/>
    <w:rsid w:val="003A205B"/>
    <w:rsid w:val="003B4FF3"/>
    <w:rsid w:val="003B5DD4"/>
    <w:rsid w:val="003C0FEC"/>
    <w:rsid w:val="003C6F8C"/>
    <w:rsid w:val="003E75C1"/>
    <w:rsid w:val="003F13FA"/>
    <w:rsid w:val="003F2FE1"/>
    <w:rsid w:val="0040031B"/>
    <w:rsid w:val="00401A87"/>
    <w:rsid w:val="0040326D"/>
    <w:rsid w:val="0040388A"/>
    <w:rsid w:val="004229A7"/>
    <w:rsid w:val="00423541"/>
    <w:rsid w:val="00427F56"/>
    <w:rsid w:val="0043332B"/>
    <w:rsid w:val="00441FDE"/>
    <w:rsid w:val="00451AA1"/>
    <w:rsid w:val="00457C02"/>
    <w:rsid w:val="0047287C"/>
    <w:rsid w:val="00473B00"/>
    <w:rsid w:val="00473EE0"/>
    <w:rsid w:val="0047655A"/>
    <w:rsid w:val="00481A08"/>
    <w:rsid w:val="00490042"/>
    <w:rsid w:val="004A3625"/>
    <w:rsid w:val="004B19CC"/>
    <w:rsid w:val="004B68A7"/>
    <w:rsid w:val="004D3CA5"/>
    <w:rsid w:val="004E2D10"/>
    <w:rsid w:val="005017C3"/>
    <w:rsid w:val="00501CC5"/>
    <w:rsid w:val="00510F92"/>
    <w:rsid w:val="005222A6"/>
    <w:rsid w:val="0053694F"/>
    <w:rsid w:val="00545280"/>
    <w:rsid w:val="005562EF"/>
    <w:rsid w:val="005613A3"/>
    <w:rsid w:val="005662B1"/>
    <w:rsid w:val="005700CB"/>
    <w:rsid w:val="0058020B"/>
    <w:rsid w:val="00581D5E"/>
    <w:rsid w:val="005840CD"/>
    <w:rsid w:val="00584C7E"/>
    <w:rsid w:val="0059056F"/>
    <w:rsid w:val="00593A54"/>
    <w:rsid w:val="00594A6B"/>
    <w:rsid w:val="0059524E"/>
    <w:rsid w:val="00597D8E"/>
    <w:rsid w:val="005A3DC5"/>
    <w:rsid w:val="005A61AD"/>
    <w:rsid w:val="005A7CB3"/>
    <w:rsid w:val="005A7E52"/>
    <w:rsid w:val="005B202E"/>
    <w:rsid w:val="005B2EBA"/>
    <w:rsid w:val="005B3D3F"/>
    <w:rsid w:val="005B40E0"/>
    <w:rsid w:val="005B5594"/>
    <w:rsid w:val="005B5B0D"/>
    <w:rsid w:val="005C5D3D"/>
    <w:rsid w:val="005C6F0D"/>
    <w:rsid w:val="005C7519"/>
    <w:rsid w:val="005D28A8"/>
    <w:rsid w:val="005F0B07"/>
    <w:rsid w:val="00602DB4"/>
    <w:rsid w:val="006101E2"/>
    <w:rsid w:val="006140CE"/>
    <w:rsid w:val="006176CC"/>
    <w:rsid w:val="00622EF6"/>
    <w:rsid w:val="00624427"/>
    <w:rsid w:val="00632E01"/>
    <w:rsid w:val="0063318A"/>
    <w:rsid w:val="00637867"/>
    <w:rsid w:val="00643119"/>
    <w:rsid w:val="00656D7C"/>
    <w:rsid w:val="00656EF6"/>
    <w:rsid w:val="00676F40"/>
    <w:rsid w:val="006817EA"/>
    <w:rsid w:val="00683BFA"/>
    <w:rsid w:val="00683CC6"/>
    <w:rsid w:val="00687D77"/>
    <w:rsid w:val="00695F83"/>
    <w:rsid w:val="006A5EDE"/>
    <w:rsid w:val="006C016F"/>
    <w:rsid w:val="006C1522"/>
    <w:rsid w:val="006C1C99"/>
    <w:rsid w:val="006C26A5"/>
    <w:rsid w:val="006C40BC"/>
    <w:rsid w:val="006D0B57"/>
    <w:rsid w:val="006D2217"/>
    <w:rsid w:val="006E0D41"/>
    <w:rsid w:val="006E2A5B"/>
    <w:rsid w:val="00701D3C"/>
    <w:rsid w:val="00701EF7"/>
    <w:rsid w:val="00702338"/>
    <w:rsid w:val="007101F0"/>
    <w:rsid w:val="00713C9F"/>
    <w:rsid w:val="007338D0"/>
    <w:rsid w:val="00744C94"/>
    <w:rsid w:val="00746530"/>
    <w:rsid w:val="007761C3"/>
    <w:rsid w:val="0078588A"/>
    <w:rsid w:val="007975C7"/>
    <w:rsid w:val="007A2160"/>
    <w:rsid w:val="007A2BD3"/>
    <w:rsid w:val="007B6D64"/>
    <w:rsid w:val="007C5FE6"/>
    <w:rsid w:val="007D6C67"/>
    <w:rsid w:val="007E416D"/>
    <w:rsid w:val="007E4578"/>
    <w:rsid w:val="007E4CAD"/>
    <w:rsid w:val="008025B4"/>
    <w:rsid w:val="008036D5"/>
    <w:rsid w:val="0081193C"/>
    <w:rsid w:val="008123B1"/>
    <w:rsid w:val="008147A1"/>
    <w:rsid w:val="00822F71"/>
    <w:rsid w:val="008246E3"/>
    <w:rsid w:val="00832C4D"/>
    <w:rsid w:val="00840270"/>
    <w:rsid w:val="00846459"/>
    <w:rsid w:val="00847210"/>
    <w:rsid w:val="008501DF"/>
    <w:rsid w:val="00854728"/>
    <w:rsid w:val="0085608D"/>
    <w:rsid w:val="00866336"/>
    <w:rsid w:val="00874FDA"/>
    <w:rsid w:val="00883317"/>
    <w:rsid w:val="0089144B"/>
    <w:rsid w:val="00891983"/>
    <w:rsid w:val="00894671"/>
    <w:rsid w:val="008A102F"/>
    <w:rsid w:val="008B46E2"/>
    <w:rsid w:val="008B7CCA"/>
    <w:rsid w:val="008C448F"/>
    <w:rsid w:val="008D6C82"/>
    <w:rsid w:val="008E133F"/>
    <w:rsid w:val="008E52EC"/>
    <w:rsid w:val="008F4753"/>
    <w:rsid w:val="008F4947"/>
    <w:rsid w:val="008F542D"/>
    <w:rsid w:val="008F59F8"/>
    <w:rsid w:val="008F5DE3"/>
    <w:rsid w:val="008F6259"/>
    <w:rsid w:val="008F6490"/>
    <w:rsid w:val="008F6B4C"/>
    <w:rsid w:val="00903F57"/>
    <w:rsid w:val="00907826"/>
    <w:rsid w:val="00907FFE"/>
    <w:rsid w:val="00930C1E"/>
    <w:rsid w:val="00931238"/>
    <w:rsid w:val="009325D1"/>
    <w:rsid w:val="009337B6"/>
    <w:rsid w:val="00934256"/>
    <w:rsid w:val="00934502"/>
    <w:rsid w:val="0094296D"/>
    <w:rsid w:val="0094615F"/>
    <w:rsid w:val="009573F5"/>
    <w:rsid w:val="00964F4F"/>
    <w:rsid w:val="00980A80"/>
    <w:rsid w:val="00996AEB"/>
    <w:rsid w:val="00997A94"/>
    <w:rsid w:val="009A454E"/>
    <w:rsid w:val="009B12F4"/>
    <w:rsid w:val="009B4B17"/>
    <w:rsid w:val="009B6938"/>
    <w:rsid w:val="009C3976"/>
    <w:rsid w:val="009C4449"/>
    <w:rsid w:val="009C4EDC"/>
    <w:rsid w:val="009D7537"/>
    <w:rsid w:val="009E065B"/>
    <w:rsid w:val="009E29EA"/>
    <w:rsid w:val="009E2CBE"/>
    <w:rsid w:val="009E4F5B"/>
    <w:rsid w:val="00A07CEC"/>
    <w:rsid w:val="00A140B9"/>
    <w:rsid w:val="00A27CC4"/>
    <w:rsid w:val="00A33738"/>
    <w:rsid w:val="00A33E32"/>
    <w:rsid w:val="00A434C6"/>
    <w:rsid w:val="00A5078F"/>
    <w:rsid w:val="00A63350"/>
    <w:rsid w:val="00A741A8"/>
    <w:rsid w:val="00A74353"/>
    <w:rsid w:val="00A75BF4"/>
    <w:rsid w:val="00A761D7"/>
    <w:rsid w:val="00A802C2"/>
    <w:rsid w:val="00A842CB"/>
    <w:rsid w:val="00A87B32"/>
    <w:rsid w:val="00A92C50"/>
    <w:rsid w:val="00A96B4D"/>
    <w:rsid w:val="00AA41B4"/>
    <w:rsid w:val="00AA4DCC"/>
    <w:rsid w:val="00AA52EB"/>
    <w:rsid w:val="00AC1EDA"/>
    <w:rsid w:val="00AC5AF9"/>
    <w:rsid w:val="00AC60C5"/>
    <w:rsid w:val="00AC60FB"/>
    <w:rsid w:val="00AE546B"/>
    <w:rsid w:val="00AE5696"/>
    <w:rsid w:val="00AF15A1"/>
    <w:rsid w:val="00AF1606"/>
    <w:rsid w:val="00AF289E"/>
    <w:rsid w:val="00AF38DC"/>
    <w:rsid w:val="00AF4AEE"/>
    <w:rsid w:val="00AF6795"/>
    <w:rsid w:val="00AF76D0"/>
    <w:rsid w:val="00AF77C2"/>
    <w:rsid w:val="00AF78E8"/>
    <w:rsid w:val="00B0664C"/>
    <w:rsid w:val="00B12B36"/>
    <w:rsid w:val="00B1425F"/>
    <w:rsid w:val="00B30081"/>
    <w:rsid w:val="00B30D83"/>
    <w:rsid w:val="00B349A6"/>
    <w:rsid w:val="00B45CF6"/>
    <w:rsid w:val="00B476D5"/>
    <w:rsid w:val="00B517A1"/>
    <w:rsid w:val="00B54309"/>
    <w:rsid w:val="00B54EB6"/>
    <w:rsid w:val="00B56F1E"/>
    <w:rsid w:val="00B6511F"/>
    <w:rsid w:val="00B674E9"/>
    <w:rsid w:val="00B73702"/>
    <w:rsid w:val="00B75F64"/>
    <w:rsid w:val="00B77C80"/>
    <w:rsid w:val="00B77E6A"/>
    <w:rsid w:val="00B807EB"/>
    <w:rsid w:val="00B80BEF"/>
    <w:rsid w:val="00B8254B"/>
    <w:rsid w:val="00B87524"/>
    <w:rsid w:val="00B87DD1"/>
    <w:rsid w:val="00B91CD2"/>
    <w:rsid w:val="00BA60E0"/>
    <w:rsid w:val="00BC6FAB"/>
    <w:rsid w:val="00BD1D67"/>
    <w:rsid w:val="00BD537B"/>
    <w:rsid w:val="00BD7131"/>
    <w:rsid w:val="00BE04B4"/>
    <w:rsid w:val="00BF5792"/>
    <w:rsid w:val="00BF74F2"/>
    <w:rsid w:val="00C108B8"/>
    <w:rsid w:val="00C178BA"/>
    <w:rsid w:val="00C25190"/>
    <w:rsid w:val="00C31E8F"/>
    <w:rsid w:val="00C330FE"/>
    <w:rsid w:val="00C50454"/>
    <w:rsid w:val="00C518C4"/>
    <w:rsid w:val="00C56688"/>
    <w:rsid w:val="00C66137"/>
    <w:rsid w:val="00C72D1B"/>
    <w:rsid w:val="00C76EEA"/>
    <w:rsid w:val="00C80F9D"/>
    <w:rsid w:val="00C8366F"/>
    <w:rsid w:val="00C95C83"/>
    <w:rsid w:val="00CA2DAE"/>
    <w:rsid w:val="00CD19A4"/>
    <w:rsid w:val="00CE3B37"/>
    <w:rsid w:val="00CE7590"/>
    <w:rsid w:val="00CF10C3"/>
    <w:rsid w:val="00CF14AB"/>
    <w:rsid w:val="00D00EEE"/>
    <w:rsid w:val="00D02DB8"/>
    <w:rsid w:val="00D035C2"/>
    <w:rsid w:val="00D07617"/>
    <w:rsid w:val="00D12A08"/>
    <w:rsid w:val="00D1662C"/>
    <w:rsid w:val="00D2272D"/>
    <w:rsid w:val="00D40B68"/>
    <w:rsid w:val="00D41663"/>
    <w:rsid w:val="00D448AE"/>
    <w:rsid w:val="00D47206"/>
    <w:rsid w:val="00D54622"/>
    <w:rsid w:val="00D56DA2"/>
    <w:rsid w:val="00D66F15"/>
    <w:rsid w:val="00D67FF6"/>
    <w:rsid w:val="00D716E4"/>
    <w:rsid w:val="00D75317"/>
    <w:rsid w:val="00D97658"/>
    <w:rsid w:val="00DA36D2"/>
    <w:rsid w:val="00DA402F"/>
    <w:rsid w:val="00DB19D7"/>
    <w:rsid w:val="00DB1A6A"/>
    <w:rsid w:val="00DB1C98"/>
    <w:rsid w:val="00DB298C"/>
    <w:rsid w:val="00DC6123"/>
    <w:rsid w:val="00DD29AD"/>
    <w:rsid w:val="00DE21D4"/>
    <w:rsid w:val="00DE68D1"/>
    <w:rsid w:val="00E03E03"/>
    <w:rsid w:val="00E112E1"/>
    <w:rsid w:val="00E20607"/>
    <w:rsid w:val="00E21EDD"/>
    <w:rsid w:val="00E23C52"/>
    <w:rsid w:val="00E27AB2"/>
    <w:rsid w:val="00E31675"/>
    <w:rsid w:val="00E361A4"/>
    <w:rsid w:val="00E60F41"/>
    <w:rsid w:val="00E63722"/>
    <w:rsid w:val="00E83B77"/>
    <w:rsid w:val="00E9173E"/>
    <w:rsid w:val="00EC0B62"/>
    <w:rsid w:val="00EC242C"/>
    <w:rsid w:val="00EC2858"/>
    <w:rsid w:val="00ED3AFA"/>
    <w:rsid w:val="00ED40F1"/>
    <w:rsid w:val="00EE1F8B"/>
    <w:rsid w:val="00EE53E2"/>
    <w:rsid w:val="00EE6F52"/>
    <w:rsid w:val="00EF0F62"/>
    <w:rsid w:val="00EF5697"/>
    <w:rsid w:val="00F04AE6"/>
    <w:rsid w:val="00F26A86"/>
    <w:rsid w:val="00F31E8F"/>
    <w:rsid w:val="00F344AA"/>
    <w:rsid w:val="00F44F42"/>
    <w:rsid w:val="00F51712"/>
    <w:rsid w:val="00F57DA7"/>
    <w:rsid w:val="00F60047"/>
    <w:rsid w:val="00F722A9"/>
    <w:rsid w:val="00F74A46"/>
    <w:rsid w:val="00F74FB4"/>
    <w:rsid w:val="00F805C2"/>
    <w:rsid w:val="00F83D58"/>
    <w:rsid w:val="00F90C36"/>
    <w:rsid w:val="00FA0667"/>
    <w:rsid w:val="00FA296A"/>
    <w:rsid w:val="00FA7A88"/>
    <w:rsid w:val="00FB2D22"/>
    <w:rsid w:val="00FC189A"/>
    <w:rsid w:val="00FC45D3"/>
    <w:rsid w:val="00FC6F79"/>
    <w:rsid w:val="00FD6225"/>
    <w:rsid w:val="00FD6A3D"/>
    <w:rsid w:val="00FE5AF4"/>
    <w:rsid w:val="00FF3E77"/>
    <w:rsid w:val="00FF3F4C"/>
    <w:rsid w:val="00FF681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B87E"/>
  <w15:docId w15:val="{FE8A4781-5790-4D4C-B7CB-44FB7F2C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D77"/>
  </w:style>
  <w:style w:type="paragraph" w:styleId="Heading1">
    <w:name w:val="heading 1"/>
    <w:basedOn w:val="Normal"/>
    <w:link w:val="Heading1Char"/>
    <w:uiPriority w:val="9"/>
    <w:qFormat/>
    <w:rsid w:val="005802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3123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7D6C6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425F"/>
    <w:rPr>
      <w:b/>
      <w:bCs/>
    </w:rPr>
  </w:style>
  <w:style w:type="table" w:styleId="TableGrid">
    <w:name w:val="Table Grid"/>
    <w:basedOn w:val="TableNormal"/>
    <w:uiPriority w:val="59"/>
    <w:rsid w:val="00067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2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C50"/>
    <w:rPr>
      <w:rFonts w:ascii="Tahoma" w:hAnsi="Tahoma" w:cs="Tahoma"/>
      <w:sz w:val="16"/>
      <w:szCs w:val="16"/>
    </w:rPr>
  </w:style>
  <w:style w:type="paragraph" w:styleId="ListParagraph">
    <w:name w:val="List Paragraph"/>
    <w:basedOn w:val="Normal"/>
    <w:uiPriority w:val="34"/>
    <w:qFormat/>
    <w:rsid w:val="008025B4"/>
    <w:pPr>
      <w:ind w:left="720"/>
      <w:contextualSpacing/>
    </w:pPr>
  </w:style>
  <w:style w:type="paragraph" w:styleId="NoSpacing">
    <w:name w:val="No Spacing"/>
    <w:uiPriority w:val="1"/>
    <w:qFormat/>
    <w:rsid w:val="00DA36D2"/>
    <w:pPr>
      <w:spacing w:after="0" w:line="240" w:lineRule="auto"/>
    </w:pPr>
  </w:style>
  <w:style w:type="character" w:customStyle="1" w:styleId="Heading1Char">
    <w:name w:val="Heading 1 Char"/>
    <w:basedOn w:val="DefaultParagraphFont"/>
    <w:link w:val="Heading1"/>
    <w:uiPriority w:val="9"/>
    <w:rsid w:val="0058020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842C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2Char">
    <w:name w:val="Heading 2 Char"/>
    <w:basedOn w:val="DefaultParagraphFont"/>
    <w:link w:val="Heading2"/>
    <w:uiPriority w:val="9"/>
    <w:rsid w:val="0093123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7D6C67"/>
    <w:rPr>
      <w:rFonts w:asciiTheme="majorHAnsi" w:eastAsiaTheme="majorEastAsia" w:hAnsiTheme="majorHAnsi" w:cstheme="majorBidi"/>
      <w:i/>
      <w:iCs/>
      <w:color w:val="365F91" w:themeColor="accent1" w:themeShade="BF"/>
    </w:rPr>
  </w:style>
  <w:style w:type="table" w:styleId="PlainTable1">
    <w:name w:val="Plain Table 1"/>
    <w:basedOn w:val="TableNormal"/>
    <w:uiPriority w:val="41"/>
    <w:rsid w:val="00D416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B1C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687D7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2E51B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2E51B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2E51B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CA2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CommentReference">
    <w:name w:val="annotation reference"/>
    <w:basedOn w:val="DefaultParagraphFont"/>
    <w:uiPriority w:val="99"/>
    <w:semiHidden/>
    <w:unhideWhenUsed/>
    <w:rsid w:val="005B202E"/>
    <w:rPr>
      <w:sz w:val="16"/>
      <w:szCs w:val="16"/>
    </w:rPr>
  </w:style>
  <w:style w:type="paragraph" w:styleId="CommentText">
    <w:name w:val="annotation text"/>
    <w:basedOn w:val="Normal"/>
    <w:link w:val="CommentTextChar"/>
    <w:uiPriority w:val="99"/>
    <w:semiHidden/>
    <w:unhideWhenUsed/>
    <w:rsid w:val="005B202E"/>
    <w:pPr>
      <w:spacing w:line="240" w:lineRule="auto"/>
    </w:pPr>
    <w:rPr>
      <w:sz w:val="20"/>
      <w:szCs w:val="20"/>
    </w:rPr>
  </w:style>
  <w:style w:type="character" w:customStyle="1" w:styleId="CommentTextChar">
    <w:name w:val="Comment Text Char"/>
    <w:basedOn w:val="DefaultParagraphFont"/>
    <w:link w:val="CommentText"/>
    <w:uiPriority w:val="99"/>
    <w:semiHidden/>
    <w:rsid w:val="005B202E"/>
    <w:rPr>
      <w:sz w:val="20"/>
      <w:szCs w:val="20"/>
    </w:rPr>
  </w:style>
  <w:style w:type="paragraph" w:styleId="CommentSubject">
    <w:name w:val="annotation subject"/>
    <w:basedOn w:val="CommentText"/>
    <w:next w:val="CommentText"/>
    <w:link w:val="CommentSubjectChar"/>
    <w:uiPriority w:val="99"/>
    <w:semiHidden/>
    <w:unhideWhenUsed/>
    <w:rsid w:val="005B202E"/>
    <w:rPr>
      <w:b/>
      <w:bCs/>
    </w:rPr>
  </w:style>
  <w:style w:type="character" w:customStyle="1" w:styleId="CommentSubjectChar">
    <w:name w:val="Comment Subject Char"/>
    <w:basedOn w:val="CommentTextChar"/>
    <w:link w:val="CommentSubject"/>
    <w:uiPriority w:val="99"/>
    <w:semiHidden/>
    <w:rsid w:val="005B20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023">
      <w:bodyDiv w:val="1"/>
      <w:marLeft w:val="0"/>
      <w:marRight w:val="0"/>
      <w:marTop w:val="0"/>
      <w:marBottom w:val="0"/>
      <w:divBdr>
        <w:top w:val="none" w:sz="0" w:space="0" w:color="auto"/>
        <w:left w:val="none" w:sz="0" w:space="0" w:color="auto"/>
        <w:bottom w:val="none" w:sz="0" w:space="0" w:color="auto"/>
        <w:right w:val="none" w:sz="0" w:space="0" w:color="auto"/>
      </w:divBdr>
    </w:div>
    <w:div w:id="14236640">
      <w:bodyDiv w:val="1"/>
      <w:marLeft w:val="0"/>
      <w:marRight w:val="0"/>
      <w:marTop w:val="0"/>
      <w:marBottom w:val="0"/>
      <w:divBdr>
        <w:top w:val="none" w:sz="0" w:space="0" w:color="auto"/>
        <w:left w:val="none" w:sz="0" w:space="0" w:color="auto"/>
        <w:bottom w:val="none" w:sz="0" w:space="0" w:color="auto"/>
        <w:right w:val="none" w:sz="0" w:space="0" w:color="auto"/>
      </w:divBdr>
    </w:div>
    <w:div w:id="91635310">
      <w:bodyDiv w:val="1"/>
      <w:marLeft w:val="0"/>
      <w:marRight w:val="0"/>
      <w:marTop w:val="0"/>
      <w:marBottom w:val="0"/>
      <w:divBdr>
        <w:top w:val="none" w:sz="0" w:space="0" w:color="auto"/>
        <w:left w:val="none" w:sz="0" w:space="0" w:color="auto"/>
        <w:bottom w:val="none" w:sz="0" w:space="0" w:color="auto"/>
        <w:right w:val="none" w:sz="0" w:space="0" w:color="auto"/>
      </w:divBdr>
    </w:div>
    <w:div w:id="132022175">
      <w:bodyDiv w:val="1"/>
      <w:marLeft w:val="0"/>
      <w:marRight w:val="0"/>
      <w:marTop w:val="0"/>
      <w:marBottom w:val="0"/>
      <w:divBdr>
        <w:top w:val="none" w:sz="0" w:space="0" w:color="auto"/>
        <w:left w:val="none" w:sz="0" w:space="0" w:color="auto"/>
        <w:bottom w:val="none" w:sz="0" w:space="0" w:color="auto"/>
        <w:right w:val="none" w:sz="0" w:space="0" w:color="auto"/>
      </w:divBdr>
    </w:div>
    <w:div w:id="136648769">
      <w:bodyDiv w:val="1"/>
      <w:marLeft w:val="0"/>
      <w:marRight w:val="0"/>
      <w:marTop w:val="0"/>
      <w:marBottom w:val="0"/>
      <w:divBdr>
        <w:top w:val="none" w:sz="0" w:space="0" w:color="auto"/>
        <w:left w:val="none" w:sz="0" w:space="0" w:color="auto"/>
        <w:bottom w:val="none" w:sz="0" w:space="0" w:color="auto"/>
        <w:right w:val="none" w:sz="0" w:space="0" w:color="auto"/>
      </w:divBdr>
    </w:div>
    <w:div w:id="139736511">
      <w:bodyDiv w:val="1"/>
      <w:marLeft w:val="0"/>
      <w:marRight w:val="0"/>
      <w:marTop w:val="0"/>
      <w:marBottom w:val="0"/>
      <w:divBdr>
        <w:top w:val="none" w:sz="0" w:space="0" w:color="auto"/>
        <w:left w:val="none" w:sz="0" w:space="0" w:color="auto"/>
        <w:bottom w:val="none" w:sz="0" w:space="0" w:color="auto"/>
        <w:right w:val="none" w:sz="0" w:space="0" w:color="auto"/>
      </w:divBdr>
    </w:div>
    <w:div w:id="151023165">
      <w:bodyDiv w:val="1"/>
      <w:marLeft w:val="0"/>
      <w:marRight w:val="0"/>
      <w:marTop w:val="0"/>
      <w:marBottom w:val="0"/>
      <w:divBdr>
        <w:top w:val="none" w:sz="0" w:space="0" w:color="auto"/>
        <w:left w:val="none" w:sz="0" w:space="0" w:color="auto"/>
        <w:bottom w:val="none" w:sz="0" w:space="0" w:color="auto"/>
        <w:right w:val="none" w:sz="0" w:space="0" w:color="auto"/>
      </w:divBdr>
    </w:div>
    <w:div w:id="187989871">
      <w:bodyDiv w:val="1"/>
      <w:marLeft w:val="0"/>
      <w:marRight w:val="0"/>
      <w:marTop w:val="0"/>
      <w:marBottom w:val="0"/>
      <w:divBdr>
        <w:top w:val="none" w:sz="0" w:space="0" w:color="auto"/>
        <w:left w:val="none" w:sz="0" w:space="0" w:color="auto"/>
        <w:bottom w:val="none" w:sz="0" w:space="0" w:color="auto"/>
        <w:right w:val="none" w:sz="0" w:space="0" w:color="auto"/>
      </w:divBdr>
    </w:div>
    <w:div w:id="269170319">
      <w:bodyDiv w:val="1"/>
      <w:marLeft w:val="0"/>
      <w:marRight w:val="0"/>
      <w:marTop w:val="0"/>
      <w:marBottom w:val="0"/>
      <w:divBdr>
        <w:top w:val="none" w:sz="0" w:space="0" w:color="auto"/>
        <w:left w:val="none" w:sz="0" w:space="0" w:color="auto"/>
        <w:bottom w:val="none" w:sz="0" w:space="0" w:color="auto"/>
        <w:right w:val="none" w:sz="0" w:space="0" w:color="auto"/>
      </w:divBdr>
    </w:div>
    <w:div w:id="356546571">
      <w:bodyDiv w:val="1"/>
      <w:marLeft w:val="0"/>
      <w:marRight w:val="0"/>
      <w:marTop w:val="0"/>
      <w:marBottom w:val="0"/>
      <w:divBdr>
        <w:top w:val="none" w:sz="0" w:space="0" w:color="auto"/>
        <w:left w:val="none" w:sz="0" w:space="0" w:color="auto"/>
        <w:bottom w:val="none" w:sz="0" w:space="0" w:color="auto"/>
        <w:right w:val="none" w:sz="0" w:space="0" w:color="auto"/>
      </w:divBdr>
    </w:div>
    <w:div w:id="370767098">
      <w:bodyDiv w:val="1"/>
      <w:marLeft w:val="0"/>
      <w:marRight w:val="0"/>
      <w:marTop w:val="0"/>
      <w:marBottom w:val="0"/>
      <w:divBdr>
        <w:top w:val="none" w:sz="0" w:space="0" w:color="auto"/>
        <w:left w:val="none" w:sz="0" w:space="0" w:color="auto"/>
        <w:bottom w:val="none" w:sz="0" w:space="0" w:color="auto"/>
        <w:right w:val="none" w:sz="0" w:space="0" w:color="auto"/>
      </w:divBdr>
    </w:div>
    <w:div w:id="393352350">
      <w:bodyDiv w:val="1"/>
      <w:marLeft w:val="0"/>
      <w:marRight w:val="0"/>
      <w:marTop w:val="0"/>
      <w:marBottom w:val="0"/>
      <w:divBdr>
        <w:top w:val="none" w:sz="0" w:space="0" w:color="auto"/>
        <w:left w:val="none" w:sz="0" w:space="0" w:color="auto"/>
        <w:bottom w:val="none" w:sz="0" w:space="0" w:color="auto"/>
        <w:right w:val="none" w:sz="0" w:space="0" w:color="auto"/>
      </w:divBdr>
    </w:div>
    <w:div w:id="408385002">
      <w:bodyDiv w:val="1"/>
      <w:marLeft w:val="0"/>
      <w:marRight w:val="0"/>
      <w:marTop w:val="0"/>
      <w:marBottom w:val="0"/>
      <w:divBdr>
        <w:top w:val="none" w:sz="0" w:space="0" w:color="auto"/>
        <w:left w:val="none" w:sz="0" w:space="0" w:color="auto"/>
        <w:bottom w:val="none" w:sz="0" w:space="0" w:color="auto"/>
        <w:right w:val="none" w:sz="0" w:space="0" w:color="auto"/>
      </w:divBdr>
    </w:div>
    <w:div w:id="419066974">
      <w:bodyDiv w:val="1"/>
      <w:marLeft w:val="0"/>
      <w:marRight w:val="0"/>
      <w:marTop w:val="0"/>
      <w:marBottom w:val="0"/>
      <w:divBdr>
        <w:top w:val="none" w:sz="0" w:space="0" w:color="auto"/>
        <w:left w:val="none" w:sz="0" w:space="0" w:color="auto"/>
        <w:bottom w:val="none" w:sz="0" w:space="0" w:color="auto"/>
        <w:right w:val="none" w:sz="0" w:space="0" w:color="auto"/>
      </w:divBdr>
    </w:div>
    <w:div w:id="419985632">
      <w:bodyDiv w:val="1"/>
      <w:marLeft w:val="0"/>
      <w:marRight w:val="0"/>
      <w:marTop w:val="0"/>
      <w:marBottom w:val="0"/>
      <w:divBdr>
        <w:top w:val="none" w:sz="0" w:space="0" w:color="auto"/>
        <w:left w:val="none" w:sz="0" w:space="0" w:color="auto"/>
        <w:bottom w:val="none" w:sz="0" w:space="0" w:color="auto"/>
        <w:right w:val="none" w:sz="0" w:space="0" w:color="auto"/>
      </w:divBdr>
    </w:div>
    <w:div w:id="479075283">
      <w:bodyDiv w:val="1"/>
      <w:marLeft w:val="0"/>
      <w:marRight w:val="0"/>
      <w:marTop w:val="0"/>
      <w:marBottom w:val="0"/>
      <w:divBdr>
        <w:top w:val="none" w:sz="0" w:space="0" w:color="auto"/>
        <w:left w:val="none" w:sz="0" w:space="0" w:color="auto"/>
        <w:bottom w:val="none" w:sz="0" w:space="0" w:color="auto"/>
        <w:right w:val="none" w:sz="0" w:space="0" w:color="auto"/>
      </w:divBdr>
    </w:div>
    <w:div w:id="536353709">
      <w:bodyDiv w:val="1"/>
      <w:marLeft w:val="0"/>
      <w:marRight w:val="0"/>
      <w:marTop w:val="0"/>
      <w:marBottom w:val="0"/>
      <w:divBdr>
        <w:top w:val="none" w:sz="0" w:space="0" w:color="auto"/>
        <w:left w:val="none" w:sz="0" w:space="0" w:color="auto"/>
        <w:bottom w:val="none" w:sz="0" w:space="0" w:color="auto"/>
        <w:right w:val="none" w:sz="0" w:space="0" w:color="auto"/>
      </w:divBdr>
    </w:div>
    <w:div w:id="550504102">
      <w:bodyDiv w:val="1"/>
      <w:marLeft w:val="0"/>
      <w:marRight w:val="0"/>
      <w:marTop w:val="0"/>
      <w:marBottom w:val="0"/>
      <w:divBdr>
        <w:top w:val="none" w:sz="0" w:space="0" w:color="auto"/>
        <w:left w:val="none" w:sz="0" w:space="0" w:color="auto"/>
        <w:bottom w:val="none" w:sz="0" w:space="0" w:color="auto"/>
        <w:right w:val="none" w:sz="0" w:space="0" w:color="auto"/>
      </w:divBdr>
    </w:div>
    <w:div w:id="643236169">
      <w:bodyDiv w:val="1"/>
      <w:marLeft w:val="0"/>
      <w:marRight w:val="0"/>
      <w:marTop w:val="0"/>
      <w:marBottom w:val="0"/>
      <w:divBdr>
        <w:top w:val="none" w:sz="0" w:space="0" w:color="auto"/>
        <w:left w:val="none" w:sz="0" w:space="0" w:color="auto"/>
        <w:bottom w:val="none" w:sz="0" w:space="0" w:color="auto"/>
        <w:right w:val="none" w:sz="0" w:space="0" w:color="auto"/>
      </w:divBdr>
    </w:div>
    <w:div w:id="654529024">
      <w:bodyDiv w:val="1"/>
      <w:marLeft w:val="0"/>
      <w:marRight w:val="0"/>
      <w:marTop w:val="0"/>
      <w:marBottom w:val="0"/>
      <w:divBdr>
        <w:top w:val="none" w:sz="0" w:space="0" w:color="auto"/>
        <w:left w:val="none" w:sz="0" w:space="0" w:color="auto"/>
        <w:bottom w:val="none" w:sz="0" w:space="0" w:color="auto"/>
        <w:right w:val="none" w:sz="0" w:space="0" w:color="auto"/>
      </w:divBdr>
    </w:div>
    <w:div w:id="679770307">
      <w:bodyDiv w:val="1"/>
      <w:marLeft w:val="0"/>
      <w:marRight w:val="0"/>
      <w:marTop w:val="0"/>
      <w:marBottom w:val="0"/>
      <w:divBdr>
        <w:top w:val="none" w:sz="0" w:space="0" w:color="auto"/>
        <w:left w:val="none" w:sz="0" w:space="0" w:color="auto"/>
        <w:bottom w:val="none" w:sz="0" w:space="0" w:color="auto"/>
        <w:right w:val="none" w:sz="0" w:space="0" w:color="auto"/>
      </w:divBdr>
    </w:div>
    <w:div w:id="691877094">
      <w:bodyDiv w:val="1"/>
      <w:marLeft w:val="0"/>
      <w:marRight w:val="0"/>
      <w:marTop w:val="0"/>
      <w:marBottom w:val="0"/>
      <w:divBdr>
        <w:top w:val="none" w:sz="0" w:space="0" w:color="auto"/>
        <w:left w:val="none" w:sz="0" w:space="0" w:color="auto"/>
        <w:bottom w:val="none" w:sz="0" w:space="0" w:color="auto"/>
        <w:right w:val="none" w:sz="0" w:space="0" w:color="auto"/>
      </w:divBdr>
    </w:div>
    <w:div w:id="698776397">
      <w:bodyDiv w:val="1"/>
      <w:marLeft w:val="0"/>
      <w:marRight w:val="0"/>
      <w:marTop w:val="0"/>
      <w:marBottom w:val="0"/>
      <w:divBdr>
        <w:top w:val="none" w:sz="0" w:space="0" w:color="auto"/>
        <w:left w:val="none" w:sz="0" w:space="0" w:color="auto"/>
        <w:bottom w:val="none" w:sz="0" w:space="0" w:color="auto"/>
        <w:right w:val="none" w:sz="0" w:space="0" w:color="auto"/>
      </w:divBdr>
    </w:div>
    <w:div w:id="765466475">
      <w:bodyDiv w:val="1"/>
      <w:marLeft w:val="0"/>
      <w:marRight w:val="0"/>
      <w:marTop w:val="0"/>
      <w:marBottom w:val="0"/>
      <w:divBdr>
        <w:top w:val="none" w:sz="0" w:space="0" w:color="auto"/>
        <w:left w:val="none" w:sz="0" w:space="0" w:color="auto"/>
        <w:bottom w:val="none" w:sz="0" w:space="0" w:color="auto"/>
        <w:right w:val="none" w:sz="0" w:space="0" w:color="auto"/>
      </w:divBdr>
    </w:div>
    <w:div w:id="767582065">
      <w:bodyDiv w:val="1"/>
      <w:marLeft w:val="0"/>
      <w:marRight w:val="0"/>
      <w:marTop w:val="0"/>
      <w:marBottom w:val="0"/>
      <w:divBdr>
        <w:top w:val="none" w:sz="0" w:space="0" w:color="auto"/>
        <w:left w:val="none" w:sz="0" w:space="0" w:color="auto"/>
        <w:bottom w:val="none" w:sz="0" w:space="0" w:color="auto"/>
        <w:right w:val="none" w:sz="0" w:space="0" w:color="auto"/>
      </w:divBdr>
    </w:div>
    <w:div w:id="789670056">
      <w:bodyDiv w:val="1"/>
      <w:marLeft w:val="0"/>
      <w:marRight w:val="0"/>
      <w:marTop w:val="0"/>
      <w:marBottom w:val="0"/>
      <w:divBdr>
        <w:top w:val="none" w:sz="0" w:space="0" w:color="auto"/>
        <w:left w:val="none" w:sz="0" w:space="0" w:color="auto"/>
        <w:bottom w:val="none" w:sz="0" w:space="0" w:color="auto"/>
        <w:right w:val="none" w:sz="0" w:space="0" w:color="auto"/>
      </w:divBdr>
    </w:div>
    <w:div w:id="894662288">
      <w:bodyDiv w:val="1"/>
      <w:marLeft w:val="0"/>
      <w:marRight w:val="0"/>
      <w:marTop w:val="0"/>
      <w:marBottom w:val="0"/>
      <w:divBdr>
        <w:top w:val="none" w:sz="0" w:space="0" w:color="auto"/>
        <w:left w:val="none" w:sz="0" w:space="0" w:color="auto"/>
        <w:bottom w:val="none" w:sz="0" w:space="0" w:color="auto"/>
        <w:right w:val="none" w:sz="0" w:space="0" w:color="auto"/>
      </w:divBdr>
    </w:div>
    <w:div w:id="901257602">
      <w:bodyDiv w:val="1"/>
      <w:marLeft w:val="0"/>
      <w:marRight w:val="0"/>
      <w:marTop w:val="0"/>
      <w:marBottom w:val="0"/>
      <w:divBdr>
        <w:top w:val="none" w:sz="0" w:space="0" w:color="auto"/>
        <w:left w:val="none" w:sz="0" w:space="0" w:color="auto"/>
        <w:bottom w:val="none" w:sz="0" w:space="0" w:color="auto"/>
        <w:right w:val="none" w:sz="0" w:space="0" w:color="auto"/>
      </w:divBdr>
    </w:div>
    <w:div w:id="910043583">
      <w:bodyDiv w:val="1"/>
      <w:marLeft w:val="0"/>
      <w:marRight w:val="0"/>
      <w:marTop w:val="0"/>
      <w:marBottom w:val="0"/>
      <w:divBdr>
        <w:top w:val="none" w:sz="0" w:space="0" w:color="auto"/>
        <w:left w:val="none" w:sz="0" w:space="0" w:color="auto"/>
        <w:bottom w:val="none" w:sz="0" w:space="0" w:color="auto"/>
        <w:right w:val="none" w:sz="0" w:space="0" w:color="auto"/>
      </w:divBdr>
    </w:div>
    <w:div w:id="951745412">
      <w:bodyDiv w:val="1"/>
      <w:marLeft w:val="0"/>
      <w:marRight w:val="0"/>
      <w:marTop w:val="0"/>
      <w:marBottom w:val="0"/>
      <w:divBdr>
        <w:top w:val="none" w:sz="0" w:space="0" w:color="auto"/>
        <w:left w:val="none" w:sz="0" w:space="0" w:color="auto"/>
        <w:bottom w:val="none" w:sz="0" w:space="0" w:color="auto"/>
        <w:right w:val="none" w:sz="0" w:space="0" w:color="auto"/>
      </w:divBdr>
    </w:div>
    <w:div w:id="969212104">
      <w:bodyDiv w:val="1"/>
      <w:marLeft w:val="0"/>
      <w:marRight w:val="0"/>
      <w:marTop w:val="0"/>
      <w:marBottom w:val="0"/>
      <w:divBdr>
        <w:top w:val="none" w:sz="0" w:space="0" w:color="auto"/>
        <w:left w:val="none" w:sz="0" w:space="0" w:color="auto"/>
        <w:bottom w:val="none" w:sz="0" w:space="0" w:color="auto"/>
        <w:right w:val="none" w:sz="0" w:space="0" w:color="auto"/>
      </w:divBdr>
    </w:div>
    <w:div w:id="1069496146">
      <w:bodyDiv w:val="1"/>
      <w:marLeft w:val="0"/>
      <w:marRight w:val="0"/>
      <w:marTop w:val="0"/>
      <w:marBottom w:val="0"/>
      <w:divBdr>
        <w:top w:val="none" w:sz="0" w:space="0" w:color="auto"/>
        <w:left w:val="none" w:sz="0" w:space="0" w:color="auto"/>
        <w:bottom w:val="none" w:sz="0" w:space="0" w:color="auto"/>
        <w:right w:val="none" w:sz="0" w:space="0" w:color="auto"/>
      </w:divBdr>
    </w:div>
    <w:div w:id="1070151017">
      <w:bodyDiv w:val="1"/>
      <w:marLeft w:val="0"/>
      <w:marRight w:val="0"/>
      <w:marTop w:val="0"/>
      <w:marBottom w:val="0"/>
      <w:divBdr>
        <w:top w:val="none" w:sz="0" w:space="0" w:color="auto"/>
        <w:left w:val="none" w:sz="0" w:space="0" w:color="auto"/>
        <w:bottom w:val="none" w:sz="0" w:space="0" w:color="auto"/>
        <w:right w:val="none" w:sz="0" w:space="0" w:color="auto"/>
      </w:divBdr>
    </w:div>
    <w:div w:id="1076241764">
      <w:bodyDiv w:val="1"/>
      <w:marLeft w:val="0"/>
      <w:marRight w:val="0"/>
      <w:marTop w:val="0"/>
      <w:marBottom w:val="0"/>
      <w:divBdr>
        <w:top w:val="none" w:sz="0" w:space="0" w:color="auto"/>
        <w:left w:val="none" w:sz="0" w:space="0" w:color="auto"/>
        <w:bottom w:val="none" w:sz="0" w:space="0" w:color="auto"/>
        <w:right w:val="none" w:sz="0" w:space="0" w:color="auto"/>
      </w:divBdr>
    </w:div>
    <w:div w:id="1083068598">
      <w:bodyDiv w:val="1"/>
      <w:marLeft w:val="0"/>
      <w:marRight w:val="0"/>
      <w:marTop w:val="0"/>
      <w:marBottom w:val="0"/>
      <w:divBdr>
        <w:top w:val="none" w:sz="0" w:space="0" w:color="auto"/>
        <w:left w:val="none" w:sz="0" w:space="0" w:color="auto"/>
        <w:bottom w:val="none" w:sz="0" w:space="0" w:color="auto"/>
        <w:right w:val="none" w:sz="0" w:space="0" w:color="auto"/>
      </w:divBdr>
    </w:div>
    <w:div w:id="1091774722">
      <w:bodyDiv w:val="1"/>
      <w:marLeft w:val="0"/>
      <w:marRight w:val="0"/>
      <w:marTop w:val="0"/>
      <w:marBottom w:val="0"/>
      <w:divBdr>
        <w:top w:val="none" w:sz="0" w:space="0" w:color="auto"/>
        <w:left w:val="none" w:sz="0" w:space="0" w:color="auto"/>
        <w:bottom w:val="none" w:sz="0" w:space="0" w:color="auto"/>
        <w:right w:val="none" w:sz="0" w:space="0" w:color="auto"/>
      </w:divBdr>
      <w:divsChild>
        <w:div w:id="1496141900">
          <w:marLeft w:val="0"/>
          <w:marRight w:val="0"/>
          <w:marTop w:val="0"/>
          <w:marBottom w:val="0"/>
          <w:divBdr>
            <w:top w:val="none" w:sz="0" w:space="0" w:color="auto"/>
            <w:left w:val="none" w:sz="0" w:space="0" w:color="auto"/>
            <w:bottom w:val="none" w:sz="0" w:space="0" w:color="auto"/>
            <w:right w:val="none" w:sz="0" w:space="0" w:color="auto"/>
          </w:divBdr>
        </w:div>
        <w:div w:id="124811352">
          <w:marLeft w:val="0"/>
          <w:marRight w:val="0"/>
          <w:marTop w:val="0"/>
          <w:marBottom w:val="0"/>
          <w:divBdr>
            <w:top w:val="none" w:sz="0" w:space="0" w:color="auto"/>
            <w:left w:val="none" w:sz="0" w:space="0" w:color="auto"/>
            <w:bottom w:val="none" w:sz="0" w:space="0" w:color="auto"/>
            <w:right w:val="none" w:sz="0" w:space="0" w:color="auto"/>
          </w:divBdr>
        </w:div>
        <w:div w:id="2093042696">
          <w:marLeft w:val="0"/>
          <w:marRight w:val="0"/>
          <w:marTop w:val="0"/>
          <w:marBottom w:val="0"/>
          <w:divBdr>
            <w:top w:val="none" w:sz="0" w:space="0" w:color="auto"/>
            <w:left w:val="none" w:sz="0" w:space="0" w:color="auto"/>
            <w:bottom w:val="none" w:sz="0" w:space="0" w:color="auto"/>
            <w:right w:val="none" w:sz="0" w:space="0" w:color="auto"/>
          </w:divBdr>
        </w:div>
        <w:div w:id="1824081878">
          <w:marLeft w:val="0"/>
          <w:marRight w:val="0"/>
          <w:marTop w:val="0"/>
          <w:marBottom w:val="0"/>
          <w:divBdr>
            <w:top w:val="none" w:sz="0" w:space="0" w:color="auto"/>
            <w:left w:val="none" w:sz="0" w:space="0" w:color="auto"/>
            <w:bottom w:val="none" w:sz="0" w:space="0" w:color="auto"/>
            <w:right w:val="none" w:sz="0" w:space="0" w:color="auto"/>
          </w:divBdr>
        </w:div>
        <w:div w:id="1757282478">
          <w:marLeft w:val="0"/>
          <w:marRight w:val="0"/>
          <w:marTop w:val="0"/>
          <w:marBottom w:val="0"/>
          <w:divBdr>
            <w:top w:val="none" w:sz="0" w:space="0" w:color="auto"/>
            <w:left w:val="none" w:sz="0" w:space="0" w:color="auto"/>
            <w:bottom w:val="none" w:sz="0" w:space="0" w:color="auto"/>
            <w:right w:val="none" w:sz="0" w:space="0" w:color="auto"/>
          </w:divBdr>
        </w:div>
        <w:div w:id="278025858">
          <w:marLeft w:val="0"/>
          <w:marRight w:val="0"/>
          <w:marTop w:val="0"/>
          <w:marBottom w:val="0"/>
          <w:divBdr>
            <w:top w:val="none" w:sz="0" w:space="0" w:color="auto"/>
            <w:left w:val="none" w:sz="0" w:space="0" w:color="auto"/>
            <w:bottom w:val="none" w:sz="0" w:space="0" w:color="auto"/>
            <w:right w:val="none" w:sz="0" w:space="0" w:color="auto"/>
          </w:divBdr>
        </w:div>
        <w:div w:id="1532649397">
          <w:marLeft w:val="0"/>
          <w:marRight w:val="0"/>
          <w:marTop w:val="0"/>
          <w:marBottom w:val="0"/>
          <w:divBdr>
            <w:top w:val="none" w:sz="0" w:space="0" w:color="auto"/>
            <w:left w:val="none" w:sz="0" w:space="0" w:color="auto"/>
            <w:bottom w:val="none" w:sz="0" w:space="0" w:color="auto"/>
            <w:right w:val="none" w:sz="0" w:space="0" w:color="auto"/>
          </w:divBdr>
        </w:div>
      </w:divsChild>
    </w:div>
    <w:div w:id="1113939541">
      <w:bodyDiv w:val="1"/>
      <w:marLeft w:val="0"/>
      <w:marRight w:val="0"/>
      <w:marTop w:val="0"/>
      <w:marBottom w:val="0"/>
      <w:divBdr>
        <w:top w:val="none" w:sz="0" w:space="0" w:color="auto"/>
        <w:left w:val="none" w:sz="0" w:space="0" w:color="auto"/>
        <w:bottom w:val="none" w:sz="0" w:space="0" w:color="auto"/>
        <w:right w:val="none" w:sz="0" w:space="0" w:color="auto"/>
      </w:divBdr>
    </w:div>
    <w:div w:id="1142768219">
      <w:bodyDiv w:val="1"/>
      <w:marLeft w:val="0"/>
      <w:marRight w:val="0"/>
      <w:marTop w:val="0"/>
      <w:marBottom w:val="0"/>
      <w:divBdr>
        <w:top w:val="none" w:sz="0" w:space="0" w:color="auto"/>
        <w:left w:val="none" w:sz="0" w:space="0" w:color="auto"/>
        <w:bottom w:val="none" w:sz="0" w:space="0" w:color="auto"/>
        <w:right w:val="none" w:sz="0" w:space="0" w:color="auto"/>
      </w:divBdr>
    </w:div>
    <w:div w:id="1167551105">
      <w:bodyDiv w:val="1"/>
      <w:marLeft w:val="0"/>
      <w:marRight w:val="0"/>
      <w:marTop w:val="0"/>
      <w:marBottom w:val="0"/>
      <w:divBdr>
        <w:top w:val="none" w:sz="0" w:space="0" w:color="auto"/>
        <w:left w:val="none" w:sz="0" w:space="0" w:color="auto"/>
        <w:bottom w:val="none" w:sz="0" w:space="0" w:color="auto"/>
        <w:right w:val="none" w:sz="0" w:space="0" w:color="auto"/>
      </w:divBdr>
    </w:div>
    <w:div w:id="1201169694">
      <w:bodyDiv w:val="1"/>
      <w:marLeft w:val="0"/>
      <w:marRight w:val="0"/>
      <w:marTop w:val="0"/>
      <w:marBottom w:val="0"/>
      <w:divBdr>
        <w:top w:val="none" w:sz="0" w:space="0" w:color="auto"/>
        <w:left w:val="none" w:sz="0" w:space="0" w:color="auto"/>
        <w:bottom w:val="none" w:sz="0" w:space="0" w:color="auto"/>
        <w:right w:val="none" w:sz="0" w:space="0" w:color="auto"/>
      </w:divBdr>
    </w:div>
    <w:div w:id="1238780148">
      <w:bodyDiv w:val="1"/>
      <w:marLeft w:val="0"/>
      <w:marRight w:val="0"/>
      <w:marTop w:val="0"/>
      <w:marBottom w:val="0"/>
      <w:divBdr>
        <w:top w:val="none" w:sz="0" w:space="0" w:color="auto"/>
        <w:left w:val="none" w:sz="0" w:space="0" w:color="auto"/>
        <w:bottom w:val="none" w:sz="0" w:space="0" w:color="auto"/>
        <w:right w:val="none" w:sz="0" w:space="0" w:color="auto"/>
      </w:divBdr>
    </w:div>
    <w:div w:id="1240023668">
      <w:bodyDiv w:val="1"/>
      <w:marLeft w:val="0"/>
      <w:marRight w:val="0"/>
      <w:marTop w:val="0"/>
      <w:marBottom w:val="0"/>
      <w:divBdr>
        <w:top w:val="none" w:sz="0" w:space="0" w:color="auto"/>
        <w:left w:val="none" w:sz="0" w:space="0" w:color="auto"/>
        <w:bottom w:val="none" w:sz="0" w:space="0" w:color="auto"/>
        <w:right w:val="none" w:sz="0" w:space="0" w:color="auto"/>
      </w:divBdr>
    </w:div>
    <w:div w:id="1291936674">
      <w:bodyDiv w:val="1"/>
      <w:marLeft w:val="0"/>
      <w:marRight w:val="0"/>
      <w:marTop w:val="0"/>
      <w:marBottom w:val="0"/>
      <w:divBdr>
        <w:top w:val="none" w:sz="0" w:space="0" w:color="auto"/>
        <w:left w:val="none" w:sz="0" w:space="0" w:color="auto"/>
        <w:bottom w:val="none" w:sz="0" w:space="0" w:color="auto"/>
        <w:right w:val="none" w:sz="0" w:space="0" w:color="auto"/>
      </w:divBdr>
    </w:div>
    <w:div w:id="1316376877">
      <w:bodyDiv w:val="1"/>
      <w:marLeft w:val="0"/>
      <w:marRight w:val="0"/>
      <w:marTop w:val="0"/>
      <w:marBottom w:val="0"/>
      <w:divBdr>
        <w:top w:val="none" w:sz="0" w:space="0" w:color="auto"/>
        <w:left w:val="none" w:sz="0" w:space="0" w:color="auto"/>
        <w:bottom w:val="none" w:sz="0" w:space="0" w:color="auto"/>
        <w:right w:val="none" w:sz="0" w:space="0" w:color="auto"/>
      </w:divBdr>
    </w:div>
    <w:div w:id="1400326014">
      <w:bodyDiv w:val="1"/>
      <w:marLeft w:val="0"/>
      <w:marRight w:val="0"/>
      <w:marTop w:val="0"/>
      <w:marBottom w:val="0"/>
      <w:divBdr>
        <w:top w:val="none" w:sz="0" w:space="0" w:color="auto"/>
        <w:left w:val="none" w:sz="0" w:space="0" w:color="auto"/>
        <w:bottom w:val="none" w:sz="0" w:space="0" w:color="auto"/>
        <w:right w:val="none" w:sz="0" w:space="0" w:color="auto"/>
      </w:divBdr>
    </w:div>
    <w:div w:id="1419910103">
      <w:bodyDiv w:val="1"/>
      <w:marLeft w:val="0"/>
      <w:marRight w:val="0"/>
      <w:marTop w:val="0"/>
      <w:marBottom w:val="0"/>
      <w:divBdr>
        <w:top w:val="none" w:sz="0" w:space="0" w:color="auto"/>
        <w:left w:val="none" w:sz="0" w:space="0" w:color="auto"/>
        <w:bottom w:val="none" w:sz="0" w:space="0" w:color="auto"/>
        <w:right w:val="none" w:sz="0" w:space="0" w:color="auto"/>
      </w:divBdr>
    </w:div>
    <w:div w:id="1420367752">
      <w:bodyDiv w:val="1"/>
      <w:marLeft w:val="0"/>
      <w:marRight w:val="0"/>
      <w:marTop w:val="0"/>
      <w:marBottom w:val="0"/>
      <w:divBdr>
        <w:top w:val="none" w:sz="0" w:space="0" w:color="auto"/>
        <w:left w:val="none" w:sz="0" w:space="0" w:color="auto"/>
        <w:bottom w:val="none" w:sz="0" w:space="0" w:color="auto"/>
        <w:right w:val="none" w:sz="0" w:space="0" w:color="auto"/>
      </w:divBdr>
    </w:div>
    <w:div w:id="1448039829">
      <w:bodyDiv w:val="1"/>
      <w:marLeft w:val="0"/>
      <w:marRight w:val="0"/>
      <w:marTop w:val="0"/>
      <w:marBottom w:val="0"/>
      <w:divBdr>
        <w:top w:val="none" w:sz="0" w:space="0" w:color="auto"/>
        <w:left w:val="none" w:sz="0" w:space="0" w:color="auto"/>
        <w:bottom w:val="none" w:sz="0" w:space="0" w:color="auto"/>
        <w:right w:val="none" w:sz="0" w:space="0" w:color="auto"/>
      </w:divBdr>
    </w:div>
    <w:div w:id="1448769632">
      <w:bodyDiv w:val="1"/>
      <w:marLeft w:val="0"/>
      <w:marRight w:val="0"/>
      <w:marTop w:val="0"/>
      <w:marBottom w:val="0"/>
      <w:divBdr>
        <w:top w:val="none" w:sz="0" w:space="0" w:color="auto"/>
        <w:left w:val="none" w:sz="0" w:space="0" w:color="auto"/>
        <w:bottom w:val="none" w:sz="0" w:space="0" w:color="auto"/>
        <w:right w:val="none" w:sz="0" w:space="0" w:color="auto"/>
      </w:divBdr>
    </w:div>
    <w:div w:id="1478298052">
      <w:bodyDiv w:val="1"/>
      <w:marLeft w:val="0"/>
      <w:marRight w:val="0"/>
      <w:marTop w:val="0"/>
      <w:marBottom w:val="0"/>
      <w:divBdr>
        <w:top w:val="none" w:sz="0" w:space="0" w:color="auto"/>
        <w:left w:val="none" w:sz="0" w:space="0" w:color="auto"/>
        <w:bottom w:val="none" w:sz="0" w:space="0" w:color="auto"/>
        <w:right w:val="none" w:sz="0" w:space="0" w:color="auto"/>
      </w:divBdr>
    </w:div>
    <w:div w:id="1603419295">
      <w:bodyDiv w:val="1"/>
      <w:marLeft w:val="0"/>
      <w:marRight w:val="0"/>
      <w:marTop w:val="0"/>
      <w:marBottom w:val="0"/>
      <w:divBdr>
        <w:top w:val="none" w:sz="0" w:space="0" w:color="auto"/>
        <w:left w:val="none" w:sz="0" w:space="0" w:color="auto"/>
        <w:bottom w:val="none" w:sz="0" w:space="0" w:color="auto"/>
        <w:right w:val="none" w:sz="0" w:space="0" w:color="auto"/>
      </w:divBdr>
    </w:div>
    <w:div w:id="1622686694">
      <w:bodyDiv w:val="1"/>
      <w:marLeft w:val="0"/>
      <w:marRight w:val="0"/>
      <w:marTop w:val="0"/>
      <w:marBottom w:val="0"/>
      <w:divBdr>
        <w:top w:val="none" w:sz="0" w:space="0" w:color="auto"/>
        <w:left w:val="none" w:sz="0" w:space="0" w:color="auto"/>
        <w:bottom w:val="none" w:sz="0" w:space="0" w:color="auto"/>
        <w:right w:val="none" w:sz="0" w:space="0" w:color="auto"/>
      </w:divBdr>
    </w:div>
    <w:div w:id="1677613877">
      <w:bodyDiv w:val="1"/>
      <w:marLeft w:val="0"/>
      <w:marRight w:val="0"/>
      <w:marTop w:val="0"/>
      <w:marBottom w:val="0"/>
      <w:divBdr>
        <w:top w:val="none" w:sz="0" w:space="0" w:color="auto"/>
        <w:left w:val="none" w:sz="0" w:space="0" w:color="auto"/>
        <w:bottom w:val="none" w:sz="0" w:space="0" w:color="auto"/>
        <w:right w:val="none" w:sz="0" w:space="0" w:color="auto"/>
      </w:divBdr>
    </w:div>
    <w:div w:id="1682930711">
      <w:bodyDiv w:val="1"/>
      <w:marLeft w:val="0"/>
      <w:marRight w:val="0"/>
      <w:marTop w:val="0"/>
      <w:marBottom w:val="0"/>
      <w:divBdr>
        <w:top w:val="none" w:sz="0" w:space="0" w:color="auto"/>
        <w:left w:val="none" w:sz="0" w:space="0" w:color="auto"/>
        <w:bottom w:val="none" w:sz="0" w:space="0" w:color="auto"/>
        <w:right w:val="none" w:sz="0" w:space="0" w:color="auto"/>
      </w:divBdr>
    </w:div>
    <w:div w:id="1693678469">
      <w:bodyDiv w:val="1"/>
      <w:marLeft w:val="0"/>
      <w:marRight w:val="0"/>
      <w:marTop w:val="0"/>
      <w:marBottom w:val="0"/>
      <w:divBdr>
        <w:top w:val="none" w:sz="0" w:space="0" w:color="auto"/>
        <w:left w:val="none" w:sz="0" w:space="0" w:color="auto"/>
        <w:bottom w:val="none" w:sz="0" w:space="0" w:color="auto"/>
        <w:right w:val="none" w:sz="0" w:space="0" w:color="auto"/>
      </w:divBdr>
    </w:div>
    <w:div w:id="1704208032">
      <w:bodyDiv w:val="1"/>
      <w:marLeft w:val="0"/>
      <w:marRight w:val="0"/>
      <w:marTop w:val="0"/>
      <w:marBottom w:val="0"/>
      <w:divBdr>
        <w:top w:val="none" w:sz="0" w:space="0" w:color="auto"/>
        <w:left w:val="none" w:sz="0" w:space="0" w:color="auto"/>
        <w:bottom w:val="none" w:sz="0" w:space="0" w:color="auto"/>
        <w:right w:val="none" w:sz="0" w:space="0" w:color="auto"/>
      </w:divBdr>
    </w:div>
    <w:div w:id="1712220137">
      <w:bodyDiv w:val="1"/>
      <w:marLeft w:val="0"/>
      <w:marRight w:val="0"/>
      <w:marTop w:val="0"/>
      <w:marBottom w:val="0"/>
      <w:divBdr>
        <w:top w:val="none" w:sz="0" w:space="0" w:color="auto"/>
        <w:left w:val="none" w:sz="0" w:space="0" w:color="auto"/>
        <w:bottom w:val="none" w:sz="0" w:space="0" w:color="auto"/>
        <w:right w:val="none" w:sz="0" w:space="0" w:color="auto"/>
      </w:divBdr>
    </w:div>
    <w:div w:id="1731074995">
      <w:bodyDiv w:val="1"/>
      <w:marLeft w:val="0"/>
      <w:marRight w:val="0"/>
      <w:marTop w:val="0"/>
      <w:marBottom w:val="0"/>
      <w:divBdr>
        <w:top w:val="none" w:sz="0" w:space="0" w:color="auto"/>
        <w:left w:val="none" w:sz="0" w:space="0" w:color="auto"/>
        <w:bottom w:val="none" w:sz="0" w:space="0" w:color="auto"/>
        <w:right w:val="none" w:sz="0" w:space="0" w:color="auto"/>
      </w:divBdr>
    </w:div>
    <w:div w:id="1804040673">
      <w:bodyDiv w:val="1"/>
      <w:marLeft w:val="0"/>
      <w:marRight w:val="0"/>
      <w:marTop w:val="0"/>
      <w:marBottom w:val="0"/>
      <w:divBdr>
        <w:top w:val="none" w:sz="0" w:space="0" w:color="auto"/>
        <w:left w:val="none" w:sz="0" w:space="0" w:color="auto"/>
        <w:bottom w:val="none" w:sz="0" w:space="0" w:color="auto"/>
        <w:right w:val="none" w:sz="0" w:space="0" w:color="auto"/>
      </w:divBdr>
    </w:div>
    <w:div w:id="1847670592">
      <w:bodyDiv w:val="1"/>
      <w:marLeft w:val="0"/>
      <w:marRight w:val="0"/>
      <w:marTop w:val="0"/>
      <w:marBottom w:val="0"/>
      <w:divBdr>
        <w:top w:val="none" w:sz="0" w:space="0" w:color="auto"/>
        <w:left w:val="none" w:sz="0" w:space="0" w:color="auto"/>
        <w:bottom w:val="none" w:sz="0" w:space="0" w:color="auto"/>
        <w:right w:val="none" w:sz="0" w:space="0" w:color="auto"/>
      </w:divBdr>
    </w:div>
    <w:div w:id="1848324972">
      <w:bodyDiv w:val="1"/>
      <w:marLeft w:val="0"/>
      <w:marRight w:val="0"/>
      <w:marTop w:val="0"/>
      <w:marBottom w:val="0"/>
      <w:divBdr>
        <w:top w:val="none" w:sz="0" w:space="0" w:color="auto"/>
        <w:left w:val="none" w:sz="0" w:space="0" w:color="auto"/>
        <w:bottom w:val="none" w:sz="0" w:space="0" w:color="auto"/>
        <w:right w:val="none" w:sz="0" w:space="0" w:color="auto"/>
      </w:divBdr>
    </w:div>
    <w:div w:id="1895770251">
      <w:bodyDiv w:val="1"/>
      <w:marLeft w:val="0"/>
      <w:marRight w:val="0"/>
      <w:marTop w:val="0"/>
      <w:marBottom w:val="0"/>
      <w:divBdr>
        <w:top w:val="none" w:sz="0" w:space="0" w:color="auto"/>
        <w:left w:val="none" w:sz="0" w:space="0" w:color="auto"/>
        <w:bottom w:val="none" w:sz="0" w:space="0" w:color="auto"/>
        <w:right w:val="none" w:sz="0" w:space="0" w:color="auto"/>
      </w:divBdr>
    </w:div>
    <w:div w:id="1925068724">
      <w:bodyDiv w:val="1"/>
      <w:marLeft w:val="0"/>
      <w:marRight w:val="0"/>
      <w:marTop w:val="0"/>
      <w:marBottom w:val="0"/>
      <w:divBdr>
        <w:top w:val="none" w:sz="0" w:space="0" w:color="auto"/>
        <w:left w:val="none" w:sz="0" w:space="0" w:color="auto"/>
        <w:bottom w:val="none" w:sz="0" w:space="0" w:color="auto"/>
        <w:right w:val="none" w:sz="0" w:space="0" w:color="auto"/>
      </w:divBdr>
    </w:div>
    <w:div w:id="1949266061">
      <w:bodyDiv w:val="1"/>
      <w:marLeft w:val="0"/>
      <w:marRight w:val="0"/>
      <w:marTop w:val="0"/>
      <w:marBottom w:val="0"/>
      <w:divBdr>
        <w:top w:val="none" w:sz="0" w:space="0" w:color="auto"/>
        <w:left w:val="none" w:sz="0" w:space="0" w:color="auto"/>
        <w:bottom w:val="none" w:sz="0" w:space="0" w:color="auto"/>
        <w:right w:val="none" w:sz="0" w:space="0" w:color="auto"/>
      </w:divBdr>
    </w:div>
    <w:div w:id="1972635990">
      <w:bodyDiv w:val="1"/>
      <w:marLeft w:val="0"/>
      <w:marRight w:val="0"/>
      <w:marTop w:val="0"/>
      <w:marBottom w:val="0"/>
      <w:divBdr>
        <w:top w:val="none" w:sz="0" w:space="0" w:color="auto"/>
        <w:left w:val="none" w:sz="0" w:space="0" w:color="auto"/>
        <w:bottom w:val="none" w:sz="0" w:space="0" w:color="auto"/>
        <w:right w:val="none" w:sz="0" w:space="0" w:color="auto"/>
      </w:divBdr>
    </w:div>
    <w:div w:id="2010865847">
      <w:bodyDiv w:val="1"/>
      <w:marLeft w:val="0"/>
      <w:marRight w:val="0"/>
      <w:marTop w:val="0"/>
      <w:marBottom w:val="0"/>
      <w:divBdr>
        <w:top w:val="none" w:sz="0" w:space="0" w:color="auto"/>
        <w:left w:val="none" w:sz="0" w:space="0" w:color="auto"/>
        <w:bottom w:val="none" w:sz="0" w:space="0" w:color="auto"/>
        <w:right w:val="none" w:sz="0" w:space="0" w:color="auto"/>
      </w:divBdr>
    </w:div>
    <w:div w:id="2028827161">
      <w:bodyDiv w:val="1"/>
      <w:marLeft w:val="0"/>
      <w:marRight w:val="0"/>
      <w:marTop w:val="0"/>
      <w:marBottom w:val="0"/>
      <w:divBdr>
        <w:top w:val="none" w:sz="0" w:space="0" w:color="auto"/>
        <w:left w:val="none" w:sz="0" w:space="0" w:color="auto"/>
        <w:bottom w:val="none" w:sz="0" w:space="0" w:color="auto"/>
        <w:right w:val="none" w:sz="0" w:space="0" w:color="auto"/>
      </w:divBdr>
    </w:div>
    <w:div w:id="2067364966">
      <w:bodyDiv w:val="1"/>
      <w:marLeft w:val="0"/>
      <w:marRight w:val="0"/>
      <w:marTop w:val="0"/>
      <w:marBottom w:val="0"/>
      <w:divBdr>
        <w:top w:val="none" w:sz="0" w:space="0" w:color="auto"/>
        <w:left w:val="none" w:sz="0" w:space="0" w:color="auto"/>
        <w:bottom w:val="none" w:sz="0" w:space="0" w:color="auto"/>
        <w:right w:val="none" w:sz="0" w:space="0" w:color="auto"/>
      </w:divBdr>
    </w:div>
    <w:div w:id="2090036366">
      <w:bodyDiv w:val="1"/>
      <w:marLeft w:val="0"/>
      <w:marRight w:val="0"/>
      <w:marTop w:val="0"/>
      <w:marBottom w:val="0"/>
      <w:divBdr>
        <w:top w:val="none" w:sz="0" w:space="0" w:color="auto"/>
        <w:left w:val="none" w:sz="0" w:space="0" w:color="auto"/>
        <w:bottom w:val="none" w:sz="0" w:space="0" w:color="auto"/>
        <w:right w:val="none" w:sz="0" w:space="0" w:color="auto"/>
      </w:divBdr>
    </w:div>
    <w:div w:id="2121754164">
      <w:bodyDiv w:val="1"/>
      <w:marLeft w:val="0"/>
      <w:marRight w:val="0"/>
      <w:marTop w:val="0"/>
      <w:marBottom w:val="0"/>
      <w:divBdr>
        <w:top w:val="none" w:sz="0" w:space="0" w:color="auto"/>
        <w:left w:val="none" w:sz="0" w:space="0" w:color="auto"/>
        <w:bottom w:val="none" w:sz="0" w:space="0" w:color="auto"/>
        <w:right w:val="none" w:sz="0" w:space="0" w:color="auto"/>
      </w:divBdr>
    </w:div>
    <w:div w:id="212680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3C0EF-B280-4D7D-9E89-088595E7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NI0014</dc:creator>
  <cp:keywords/>
  <dc:description/>
  <cp:lastModifiedBy>AKHILESH BIKRAM STHAPIT</cp:lastModifiedBy>
  <cp:revision>3</cp:revision>
  <dcterms:created xsi:type="dcterms:W3CDTF">2023-11-27T07:51:00Z</dcterms:created>
  <dcterms:modified xsi:type="dcterms:W3CDTF">2023-11-27T08:07:00Z</dcterms:modified>
</cp:coreProperties>
</file>