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D6D" w:rsidRPr="00A14F06" w:rsidRDefault="00753D6D" w:rsidP="00AB70A0">
      <w:pPr>
        <w:pStyle w:val="Heading2"/>
      </w:pPr>
    </w:p>
    <w:p w:rsidR="00DA1E6D" w:rsidRPr="00C5773E" w:rsidRDefault="00DA1E6D" w:rsidP="00392BA1">
      <w:pPr>
        <w:spacing w:line="360" w:lineRule="auto"/>
        <w:jc w:val="both"/>
        <w:rPr>
          <w:sz w:val="36"/>
          <w:szCs w:val="36"/>
        </w:rPr>
      </w:pPr>
      <w:r w:rsidRPr="00C5773E">
        <w:rPr>
          <w:sz w:val="36"/>
          <w:szCs w:val="36"/>
        </w:rPr>
        <w:t>Sanima Capital</w:t>
      </w:r>
    </w:p>
    <w:p w:rsidR="008E5671" w:rsidRPr="0038782F" w:rsidRDefault="008E5671" w:rsidP="00392BA1">
      <w:pPr>
        <w:spacing w:after="0" w:line="360" w:lineRule="auto"/>
        <w:rPr>
          <w:rFonts w:ascii="Arial" w:hAnsi="Arial" w:cs="Arial"/>
          <w:color w:val="202124"/>
          <w:sz w:val="20"/>
          <w:szCs w:val="20"/>
          <w:shd w:val="clear" w:color="auto" w:fill="FFFFFF"/>
        </w:rPr>
      </w:pPr>
      <w:r w:rsidRPr="0038782F">
        <w:rPr>
          <w:rFonts w:ascii="Arial" w:hAnsi="Arial" w:cs="Arial"/>
          <w:color w:val="202124"/>
          <w:sz w:val="20"/>
          <w:szCs w:val="20"/>
          <w:shd w:val="clear" w:color="auto" w:fill="FFFFFF"/>
        </w:rPr>
        <w:t>Sama Marga, Naxal, Kathmandu, Nepal</w:t>
      </w:r>
    </w:p>
    <w:p w:rsidR="00DA1E6D" w:rsidRPr="0038782F" w:rsidRDefault="00DA1E6D" w:rsidP="00392BA1">
      <w:pPr>
        <w:spacing w:after="0" w:line="360" w:lineRule="auto"/>
        <w:rPr>
          <w:rFonts w:ascii="Arial" w:hAnsi="Arial" w:cs="Arial"/>
          <w:sz w:val="20"/>
          <w:szCs w:val="20"/>
        </w:rPr>
      </w:pPr>
      <w:r w:rsidRPr="0038782F">
        <w:rPr>
          <w:rFonts w:ascii="Arial" w:hAnsi="Arial" w:cs="Arial"/>
          <w:sz w:val="20"/>
          <w:szCs w:val="20"/>
        </w:rPr>
        <w:t>Meeting no:</w:t>
      </w:r>
      <w:r w:rsidR="000645DD">
        <w:rPr>
          <w:rFonts w:ascii="Arial" w:hAnsi="Arial" w:cs="Arial"/>
          <w:sz w:val="20"/>
          <w:szCs w:val="20"/>
        </w:rPr>
        <w:t>1</w:t>
      </w:r>
      <w:r w:rsidR="008220EF">
        <w:rPr>
          <w:rFonts w:ascii="Arial" w:hAnsi="Arial" w:cs="Arial"/>
          <w:sz w:val="20"/>
          <w:szCs w:val="20"/>
        </w:rPr>
        <w:t>2</w:t>
      </w:r>
      <w:r w:rsidR="00A14F06">
        <w:rPr>
          <w:rFonts w:ascii="Arial" w:hAnsi="Arial" w:cs="Arial"/>
          <w:sz w:val="20"/>
          <w:szCs w:val="20"/>
        </w:rPr>
        <w:t>5</w:t>
      </w:r>
    </w:p>
    <w:p w:rsidR="0005756D" w:rsidRDefault="00DA1E6D" w:rsidP="00392BA1">
      <w:pPr>
        <w:spacing w:after="0" w:line="360" w:lineRule="auto"/>
        <w:rPr>
          <w:rFonts w:ascii="Arial" w:hAnsi="Arial" w:cs="Arial"/>
          <w:sz w:val="20"/>
          <w:szCs w:val="20"/>
        </w:rPr>
      </w:pPr>
      <w:r w:rsidRPr="0038782F">
        <w:rPr>
          <w:rFonts w:ascii="Arial" w:hAnsi="Arial" w:cs="Arial"/>
          <w:sz w:val="20"/>
          <w:szCs w:val="20"/>
        </w:rPr>
        <w:t>Meeting Date</w:t>
      </w:r>
      <w:r w:rsidR="0005756D">
        <w:rPr>
          <w:rFonts w:ascii="Arial" w:hAnsi="Arial" w:cs="Arial"/>
          <w:sz w:val="20"/>
          <w:szCs w:val="20"/>
        </w:rPr>
        <w:t>:</w:t>
      </w:r>
      <w:r w:rsidR="004B2F65">
        <w:rPr>
          <w:rFonts w:ascii="Arial" w:hAnsi="Arial" w:cs="Arial"/>
          <w:sz w:val="20"/>
          <w:szCs w:val="20"/>
        </w:rPr>
        <w:t xml:space="preserve"> </w:t>
      </w:r>
      <w:r w:rsidR="00BE6EDC">
        <w:rPr>
          <w:rFonts w:ascii="Arial" w:hAnsi="Arial" w:cs="Arial"/>
          <w:sz w:val="20"/>
          <w:szCs w:val="20"/>
        </w:rPr>
        <w:t xml:space="preserve">August </w:t>
      </w:r>
      <w:r w:rsidR="00A14F06">
        <w:rPr>
          <w:rFonts w:ascii="Arial" w:hAnsi="Arial" w:cs="Arial"/>
          <w:sz w:val="20"/>
          <w:szCs w:val="20"/>
        </w:rPr>
        <w:t>19</w:t>
      </w:r>
      <w:r w:rsidR="00893B89">
        <w:rPr>
          <w:rFonts w:ascii="Arial" w:hAnsi="Arial" w:cs="Arial"/>
          <w:sz w:val="20"/>
          <w:szCs w:val="20"/>
        </w:rPr>
        <w:t>, 2025</w:t>
      </w:r>
    </w:p>
    <w:p w:rsidR="00DA1E6D" w:rsidRPr="006F5564" w:rsidRDefault="00DA1E6D" w:rsidP="00392BA1">
      <w:pPr>
        <w:spacing w:after="0" w:line="360" w:lineRule="auto"/>
        <w:rPr>
          <w:rFonts w:ascii="Arial" w:hAnsi="Arial" w:cs="Arial"/>
          <w:sz w:val="20"/>
          <w:szCs w:val="20"/>
        </w:rPr>
      </w:pPr>
      <w:r w:rsidRPr="006F5564">
        <w:rPr>
          <w:rFonts w:ascii="Arial" w:hAnsi="Arial" w:cs="Arial"/>
          <w:sz w:val="20"/>
          <w:szCs w:val="20"/>
        </w:rPr>
        <w:t>Minute prepared by:</w:t>
      </w:r>
      <w:r w:rsidR="00BC6731">
        <w:rPr>
          <w:rFonts w:ascii="Arial" w:hAnsi="Arial" w:cs="Arial"/>
          <w:sz w:val="20"/>
          <w:szCs w:val="20"/>
        </w:rPr>
        <w:t xml:space="preserve"> </w:t>
      </w:r>
      <w:r w:rsidR="00D51234">
        <w:rPr>
          <w:rFonts w:ascii="Arial" w:hAnsi="Arial" w:cs="Arial"/>
          <w:sz w:val="20"/>
          <w:szCs w:val="20"/>
        </w:rPr>
        <w:t>Research</w:t>
      </w:r>
      <w:r w:rsidR="00217B87">
        <w:rPr>
          <w:rFonts w:ascii="Arial" w:hAnsi="Arial" w:cs="Arial"/>
          <w:sz w:val="20"/>
          <w:szCs w:val="20"/>
        </w:rPr>
        <w:t xml:space="preserve"> </w:t>
      </w:r>
      <w:r w:rsidR="00D51234">
        <w:rPr>
          <w:rFonts w:ascii="Arial" w:hAnsi="Arial" w:cs="Arial"/>
          <w:sz w:val="20"/>
          <w:szCs w:val="20"/>
        </w:rPr>
        <w:t>Department</w:t>
      </w:r>
      <w:r w:rsidR="00217B87">
        <w:rPr>
          <w:rFonts w:ascii="Arial" w:hAnsi="Arial" w:cs="Arial"/>
          <w:sz w:val="20"/>
          <w:szCs w:val="20"/>
        </w:rPr>
        <w:t xml:space="preserve"> </w:t>
      </w:r>
      <w:bookmarkStart w:id="0" w:name="_GoBack"/>
      <w:bookmarkEnd w:id="0"/>
    </w:p>
    <w:p w:rsidR="00DA1E6D" w:rsidRPr="00207DC6" w:rsidRDefault="00DA1E6D" w:rsidP="00392BA1">
      <w:pPr>
        <w:spacing w:after="0" w:line="360" w:lineRule="auto"/>
        <w:rPr>
          <w:rFonts w:ascii="Arial" w:hAnsi="Arial" w:cs="Arial"/>
          <w:sz w:val="20"/>
          <w:szCs w:val="20"/>
          <w:highlight w:val="yellow"/>
        </w:rPr>
      </w:pPr>
    </w:p>
    <w:p w:rsidR="00903EF4" w:rsidRDefault="00DA1E6D" w:rsidP="00392BA1">
      <w:pPr>
        <w:spacing w:after="0" w:line="360" w:lineRule="auto"/>
        <w:rPr>
          <w:rFonts w:ascii="Arial" w:hAnsi="Arial" w:cs="Arial"/>
          <w:sz w:val="20"/>
          <w:szCs w:val="20"/>
        </w:rPr>
      </w:pPr>
      <w:r w:rsidRPr="00F46017">
        <w:rPr>
          <w:rFonts w:ascii="Arial" w:hAnsi="Arial" w:cs="Arial"/>
          <w:sz w:val="20"/>
          <w:szCs w:val="20"/>
        </w:rPr>
        <w:t xml:space="preserve">Discussion Topic: </w:t>
      </w:r>
      <w:r w:rsidR="008220EF" w:rsidRPr="008220EF">
        <w:rPr>
          <w:rFonts w:ascii="Arial" w:hAnsi="Arial" w:cs="Arial"/>
          <w:sz w:val="20"/>
          <w:szCs w:val="20"/>
        </w:rPr>
        <w:t xml:space="preserve">Meeting </w:t>
      </w:r>
      <w:r w:rsidR="00BE6EDC">
        <w:rPr>
          <w:rFonts w:ascii="Arial" w:hAnsi="Arial" w:cs="Arial"/>
          <w:sz w:val="20"/>
          <w:szCs w:val="20"/>
        </w:rPr>
        <w:t xml:space="preserve">on </w:t>
      </w:r>
      <w:r w:rsidR="00AB70A0">
        <w:rPr>
          <w:rFonts w:ascii="Arial" w:hAnsi="Arial" w:cs="Arial"/>
          <w:sz w:val="20"/>
          <w:szCs w:val="20"/>
        </w:rPr>
        <w:t xml:space="preserve">Commercial </w:t>
      </w:r>
      <w:proofErr w:type="gramStart"/>
      <w:r w:rsidR="00D072DB">
        <w:rPr>
          <w:rFonts w:ascii="Arial" w:hAnsi="Arial" w:cs="Arial"/>
          <w:sz w:val="20"/>
          <w:szCs w:val="20"/>
        </w:rPr>
        <w:t xml:space="preserve">Bank </w:t>
      </w:r>
      <w:r w:rsidR="00BE6EDC">
        <w:rPr>
          <w:rFonts w:ascii="Arial" w:hAnsi="Arial" w:cs="Arial"/>
          <w:sz w:val="20"/>
          <w:szCs w:val="20"/>
        </w:rPr>
        <w:t xml:space="preserve"> as</w:t>
      </w:r>
      <w:proofErr w:type="gramEnd"/>
      <w:r w:rsidR="00BE6EDC">
        <w:rPr>
          <w:rFonts w:ascii="Arial" w:hAnsi="Arial" w:cs="Arial"/>
          <w:sz w:val="20"/>
          <w:szCs w:val="20"/>
        </w:rPr>
        <w:t xml:space="preserve"> of </w:t>
      </w:r>
      <w:r w:rsidR="00A14F06">
        <w:rPr>
          <w:rFonts w:ascii="Arial" w:hAnsi="Arial" w:cs="Arial"/>
          <w:sz w:val="20"/>
          <w:szCs w:val="20"/>
        </w:rPr>
        <w:t>Q4</w:t>
      </w:r>
      <w:r w:rsidR="009D21CB">
        <w:rPr>
          <w:rFonts w:ascii="Arial" w:hAnsi="Arial" w:cs="Arial"/>
          <w:sz w:val="20"/>
          <w:szCs w:val="20"/>
        </w:rPr>
        <w:t xml:space="preserve"> </w:t>
      </w:r>
    </w:p>
    <w:p w:rsidR="00DD3927" w:rsidRDefault="00DD3927" w:rsidP="00392BA1">
      <w:pPr>
        <w:spacing w:after="0" w:line="360" w:lineRule="auto"/>
        <w:rPr>
          <w:rFonts w:ascii="Arial" w:hAnsi="Arial" w:cs="Arial"/>
          <w:sz w:val="20"/>
          <w:szCs w:val="20"/>
        </w:rPr>
      </w:pPr>
    </w:p>
    <w:tbl>
      <w:tblPr>
        <w:tblStyle w:val="TableGrid"/>
        <w:tblW w:w="10870" w:type="dxa"/>
        <w:tblInd w:w="-5" w:type="dxa"/>
        <w:tblLook w:val="04A0" w:firstRow="1" w:lastRow="0" w:firstColumn="1" w:lastColumn="0" w:noHBand="0" w:noVBand="1"/>
      </w:tblPr>
      <w:tblGrid>
        <w:gridCol w:w="3507"/>
        <w:gridCol w:w="2864"/>
        <w:gridCol w:w="2310"/>
        <w:gridCol w:w="2189"/>
      </w:tblGrid>
      <w:tr w:rsidR="00AB5DEA" w:rsidRPr="007F5D1E" w:rsidTr="00AB5DEA">
        <w:trPr>
          <w:trHeight w:val="398"/>
        </w:trPr>
        <w:tc>
          <w:tcPr>
            <w:tcW w:w="3507" w:type="dxa"/>
          </w:tcPr>
          <w:p w:rsidR="00AB5DEA" w:rsidRPr="007F5D1E" w:rsidRDefault="00AB5DEA" w:rsidP="00392BA1">
            <w:pPr>
              <w:spacing w:line="360" w:lineRule="auto"/>
            </w:pPr>
            <w:r w:rsidRPr="007F5D1E">
              <w:t xml:space="preserve">Name </w:t>
            </w:r>
          </w:p>
        </w:tc>
        <w:tc>
          <w:tcPr>
            <w:tcW w:w="2864" w:type="dxa"/>
          </w:tcPr>
          <w:p w:rsidR="00AB5DEA" w:rsidRPr="007F5D1E" w:rsidRDefault="00AB5DEA" w:rsidP="00392BA1">
            <w:pPr>
              <w:spacing w:line="360" w:lineRule="auto"/>
            </w:pPr>
            <w:r w:rsidRPr="007F5D1E">
              <w:t>Signature</w:t>
            </w:r>
          </w:p>
        </w:tc>
        <w:tc>
          <w:tcPr>
            <w:tcW w:w="2310" w:type="dxa"/>
          </w:tcPr>
          <w:p w:rsidR="00AB5DEA" w:rsidRPr="007F5D1E" w:rsidRDefault="00AB5DEA" w:rsidP="00392BA1">
            <w:pPr>
              <w:spacing w:line="360" w:lineRule="auto"/>
            </w:pPr>
            <w:r w:rsidRPr="007F5D1E">
              <w:t xml:space="preserve">Attendance </w:t>
            </w:r>
          </w:p>
        </w:tc>
        <w:tc>
          <w:tcPr>
            <w:tcW w:w="2189" w:type="dxa"/>
          </w:tcPr>
          <w:p w:rsidR="00AB5DEA" w:rsidRPr="007F5D1E" w:rsidRDefault="00AB5DEA" w:rsidP="00392BA1">
            <w:pPr>
              <w:spacing w:line="360" w:lineRule="auto"/>
            </w:pPr>
            <w:r w:rsidRPr="007F5D1E">
              <w:t>Comment</w:t>
            </w:r>
          </w:p>
        </w:tc>
      </w:tr>
      <w:tr w:rsidR="00AB5DEA" w:rsidRPr="007F5D1E" w:rsidTr="00AB5DEA">
        <w:trPr>
          <w:trHeight w:val="799"/>
        </w:trPr>
        <w:tc>
          <w:tcPr>
            <w:tcW w:w="3507" w:type="dxa"/>
          </w:tcPr>
          <w:p w:rsidR="00AB5DEA" w:rsidRPr="007F5D1E" w:rsidRDefault="00AB5DEA" w:rsidP="00392BA1">
            <w:pPr>
              <w:spacing w:line="360" w:lineRule="auto"/>
            </w:pPr>
            <w:r w:rsidRPr="007F5D1E">
              <w:t xml:space="preserve">Bhism Raj Chalise </w:t>
            </w:r>
          </w:p>
        </w:tc>
        <w:tc>
          <w:tcPr>
            <w:tcW w:w="2864" w:type="dxa"/>
          </w:tcPr>
          <w:p w:rsidR="00AB5DEA" w:rsidRPr="007F5D1E" w:rsidRDefault="00AB5DEA" w:rsidP="00392BA1">
            <w:pPr>
              <w:spacing w:line="360" w:lineRule="auto"/>
            </w:pPr>
          </w:p>
        </w:tc>
        <w:tc>
          <w:tcPr>
            <w:tcW w:w="2310" w:type="dxa"/>
          </w:tcPr>
          <w:p w:rsidR="00AB5DEA" w:rsidRPr="007F5D1E" w:rsidRDefault="00AB5DEA" w:rsidP="00392BA1">
            <w:pPr>
              <w:spacing w:line="360" w:lineRule="auto"/>
            </w:pPr>
            <w:r w:rsidRPr="007F5D1E">
              <w:rPr>
                <w:noProof/>
              </w:rPr>
              <mc:AlternateContent>
                <mc:Choice Requires="wps">
                  <w:drawing>
                    <wp:anchor distT="0" distB="0" distL="114300" distR="114300" simplePos="0" relativeHeight="251846656" behindDoc="0" locked="0" layoutInCell="1" allowOverlap="1" wp14:anchorId="5D9ACDD3" wp14:editId="16D708F2">
                      <wp:simplePos x="0" y="0"/>
                      <wp:positionH relativeFrom="column">
                        <wp:posOffset>528535</wp:posOffset>
                      </wp:positionH>
                      <wp:positionV relativeFrom="paragraph">
                        <wp:posOffset>52070</wp:posOffset>
                      </wp:positionV>
                      <wp:extent cx="120770" cy="112144"/>
                      <wp:effectExtent l="0" t="0" r="12700" b="21590"/>
                      <wp:wrapNone/>
                      <wp:docPr id="4" name="Rectangle 4"/>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F12E" id="Rectangle 4" o:spid="_x0000_s1026" style="position:absolute;margin-left:41.6pt;margin-top:4.1pt;width:9.5pt;height:8.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Axq/bJegIAAFE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45632" behindDoc="0" locked="0" layoutInCell="1" allowOverlap="1" wp14:anchorId="527EF7F7" wp14:editId="6BFBA694">
                      <wp:simplePos x="0" y="0"/>
                      <wp:positionH relativeFrom="column">
                        <wp:posOffset>11538</wp:posOffset>
                      </wp:positionH>
                      <wp:positionV relativeFrom="paragraph">
                        <wp:posOffset>52657</wp:posOffset>
                      </wp:positionV>
                      <wp:extent cx="120770" cy="112144"/>
                      <wp:effectExtent l="0" t="0" r="12700" b="21590"/>
                      <wp:wrapNone/>
                      <wp:docPr id="6" name="Rectangle 6"/>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24E3E" id="Rectangle 6" o:spid="_x0000_s1026" style="position:absolute;margin-left:.9pt;margin-top:4.15pt;width:9.5pt;height:8.8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" fillcolor="white [3201]" strokecolor="black [3213]" strokeweight="1pt"/>
                  </w:pict>
                </mc:Fallback>
              </mc:AlternateContent>
            </w:r>
            <w:r w:rsidRPr="007F5D1E">
              <w:t xml:space="preserve"> </w:t>
            </w:r>
            <w:r w:rsidRPr="007F5D1E">
              <w:rPr>
                <w:noProof/>
              </w:rPr>
              <mc:AlternateContent>
                <mc:Choice Requires="wps">
                  <w:drawing>
                    <wp:anchor distT="0" distB="0" distL="114300" distR="114300" simplePos="0" relativeHeight="251850752" behindDoc="0" locked="0" layoutInCell="1" allowOverlap="1" wp14:anchorId="30327287" wp14:editId="1A607B23">
                      <wp:simplePos x="0" y="0"/>
                      <wp:positionH relativeFrom="column">
                        <wp:posOffset>528535</wp:posOffset>
                      </wp:positionH>
                      <wp:positionV relativeFrom="paragraph">
                        <wp:posOffset>52070</wp:posOffset>
                      </wp:positionV>
                      <wp:extent cx="120770" cy="112144"/>
                      <wp:effectExtent l="0" t="0" r="12700" b="21590"/>
                      <wp:wrapNone/>
                      <wp:docPr id="7" name="Rectangle 7"/>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A6F66" id="Rectangle 7" o:spid="_x0000_s1026" style="position:absolute;margin-left:41.6pt;margin-top:4.1pt;width:9.5pt;height:8.8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" fillcolor="white [3201]" strokecolor="black [3213]" strokeweight="1pt"/>
                  </w:pict>
                </mc:Fallback>
              </mc:AlternateContent>
            </w:r>
            <w:r w:rsidRPr="007F5D1E">
              <w:rPr>
                <w:noProof/>
              </w:rPr>
              <mc:AlternateContent>
                <mc:Choice Requires="wps">
                  <w:drawing>
                    <wp:anchor distT="0" distB="0" distL="114300" distR="114300" simplePos="0" relativeHeight="251847680" behindDoc="0" locked="0" layoutInCell="1" allowOverlap="1" wp14:anchorId="0260BC3E" wp14:editId="542257C9">
                      <wp:simplePos x="0" y="0"/>
                      <wp:positionH relativeFrom="column">
                        <wp:posOffset>11538</wp:posOffset>
                      </wp:positionH>
                      <wp:positionV relativeFrom="paragraph">
                        <wp:posOffset>52657</wp:posOffset>
                      </wp:positionV>
                      <wp:extent cx="120770" cy="112144"/>
                      <wp:effectExtent l="0" t="0" r="12700" b="21590"/>
                      <wp:wrapNone/>
                      <wp:docPr id="8" name="Rectangle 8"/>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489CA" id="Rectangle 8" o:spid="_x0000_s1026" style="position:absolute;margin-left:.9pt;margin-top:4.15pt;width:9.5pt;height:8.8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49728" behindDoc="0" locked="0" layoutInCell="1" allowOverlap="1" wp14:anchorId="448E9BE1" wp14:editId="2DFED9C3">
                      <wp:simplePos x="0" y="0"/>
                      <wp:positionH relativeFrom="column">
                        <wp:posOffset>11538</wp:posOffset>
                      </wp:positionH>
                      <wp:positionV relativeFrom="paragraph">
                        <wp:posOffset>52657</wp:posOffset>
                      </wp:positionV>
                      <wp:extent cx="120770" cy="112144"/>
                      <wp:effectExtent l="0" t="0" r="12700" b="21590"/>
                      <wp:wrapNone/>
                      <wp:docPr id="9" name="Rectangle 9"/>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30EDD" id="Rectangle 9" o:spid="_x0000_s1026" style="position:absolute;margin-left:.9pt;margin-top:4.15pt;width:9.5pt;height:8.8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BvuPYceQIAAFE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No</w:t>
            </w:r>
          </w:p>
          <w:p w:rsidR="00AB5DEA" w:rsidRPr="007F5D1E" w:rsidRDefault="00AB5DEA" w:rsidP="00392BA1">
            <w:pPr>
              <w:spacing w:line="360" w:lineRule="auto"/>
            </w:pPr>
            <w:r w:rsidRPr="007F5D1E">
              <w:rPr>
                <w:noProof/>
              </w:rPr>
              <mc:AlternateContent>
                <mc:Choice Requires="wps">
                  <w:drawing>
                    <wp:anchor distT="0" distB="0" distL="114300" distR="114300" simplePos="0" relativeHeight="251848704" behindDoc="0" locked="0" layoutInCell="1" allowOverlap="1" wp14:anchorId="24F4CB35" wp14:editId="5E248106">
                      <wp:simplePos x="0" y="0"/>
                      <wp:positionH relativeFrom="column">
                        <wp:posOffset>11430</wp:posOffset>
                      </wp:positionH>
                      <wp:positionV relativeFrom="paragraph">
                        <wp:posOffset>53568</wp:posOffset>
                      </wp:positionV>
                      <wp:extent cx="120770" cy="112144"/>
                      <wp:effectExtent l="0" t="0" r="12700" b="21590"/>
                      <wp:wrapNone/>
                      <wp:docPr id="23" name="Rectangle 23"/>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4912" id="Rectangle 23" o:spid="_x0000_s1026" style="position:absolute;margin-left:.9pt;margin-top:4.2pt;width:9.5pt;height:8.8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HRBB0B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B5DEA" w:rsidRPr="007F5D1E" w:rsidRDefault="00AB5DEA" w:rsidP="00392BA1">
            <w:pPr>
              <w:spacing w:line="360" w:lineRule="auto"/>
            </w:pPr>
          </w:p>
        </w:tc>
      </w:tr>
      <w:tr w:rsidR="00AB5DEA" w:rsidRPr="007F5D1E" w:rsidTr="00AB5DEA">
        <w:trPr>
          <w:trHeight w:val="799"/>
        </w:trPr>
        <w:tc>
          <w:tcPr>
            <w:tcW w:w="3507" w:type="dxa"/>
          </w:tcPr>
          <w:p w:rsidR="00AB5DEA" w:rsidRPr="007F5D1E" w:rsidRDefault="00AB5DEA" w:rsidP="00392BA1">
            <w:pPr>
              <w:spacing w:line="360" w:lineRule="auto"/>
            </w:pPr>
            <w:r w:rsidRPr="00007C73">
              <w:t>P</w:t>
            </w:r>
            <w:r>
              <w:t>oskar Basnet</w:t>
            </w:r>
          </w:p>
        </w:tc>
        <w:tc>
          <w:tcPr>
            <w:tcW w:w="2864" w:type="dxa"/>
          </w:tcPr>
          <w:p w:rsidR="00AB5DEA" w:rsidRPr="007F5D1E" w:rsidRDefault="00AB5DEA" w:rsidP="00392BA1">
            <w:pPr>
              <w:spacing w:line="360" w:lineRule="auto"/>
            </w:pPr>
          </w:p>
        </w:tc>
        <w:tc>
          <w:tcPr>
            <w:tcW w:w="2310" w:type="dxa"/>
          </w:tcPr>
          <w:p w:rsidR="00AB5DEA" w:rsidRPr="007F5D1E" w:rsidRDefault="00AB5DEA" w:rsidP="00392BA1">
            <w:pPr>
              <w:spacing w:line="360" w:lineRule="auto"/>
            </w:pPr>
            <w:r w:rsidRPr="007F5D1E">
              <w:rPr>
                <w:noProof/>
              </w:rPr>
              <mc:AlternateContent>
                <mc:Choice Requires="wps">
                  <w:drawing>
                    <wp:anchor distT="0" distB="0" distL="114300" distR="114300" simplePos="0" relativeHeight="251867136" behindDoc="0" locked="0" layoutInCell="1" allowOverlap="1" wp14:anchorId="3976BC0A" wp14:editId="1B18A4F3">
                      <wp:simplePos x="0" y="0"/>
                      <wp:positionH relativeFrom="column">
                        <wp:posOffset>528535</wp:posOffset>
                      </wp:positionH>
                      <wp:positionV relativeFrom="paragraph">
                        <wp:posOffset>52070</wp:posOffset>
                      </wp:positionV>
                      <wp:extent cx="120770" cy="112144"/>
                      <wp:effectExtent l="0" t="0" r="12700" b="21590"/>
                      <wp:wrapNone/>
                      <wp:docPr id="25" name="Rectangle 25"/>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F9559" id="Rectangle 25" o:spid="_x0000_s1026" style="position:absolute;margin-left:41.6pt;margin-top:4.1pt;width:9.5pt;height:8.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CKEQYJegIAAFM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64064" behindDoc="0" locked="0" layoutInCell="1" allowOverlap="1" wp14:anchorId="1B7CC589" wp14:editId="1CB2E8A5">
                      <wp:simplePos x="0" y="0"/>
                      <wp:positionH relativeFrom="column">
                        <wp:posOffset>11538</wp:posOffset>
                      </wp:positionH>
                      <wp:positionV relativeFrom="paragraph">
                        <wp:posOffset>52657</wp:posOffset>
                      </wp:positionV>
                      <wp:extent cx="120770" cy="112144"/>
                      <wp:effectExtent l="0" t="0" r="12700" b="21590"/>
                      <wp:wrapNone/>
                      <wp:docPr id="28" name="Rectangle 28"/>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40C7D" id="Rectangle 28" o:spid="_x0000_s1026" style="position:absolute;margin-left:.9pt;margin-top:4.15pt;width:9.5pt;height:8.8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Cc1asxeQIAAFM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66112" behindDoc="0" locked="0" layoutInCell="1" allowOverlap="1" wp14:anchorId="1693CD8C" wp14:editId="3F4131E6">
                      <wp:simplePos x="0" y="0"/>
                      <wp:positionH relativeFrom="column">
                        <wp:posOffset>11538</wp:posOffset>
                      </wp:positionH>
                      <wp:positionV relativeFrom="paragraph">
                        <wp:posOffset>52657</wp:posOffset>
                      </wp:positionV>
                      <wp:extent cx="120770" cy="112144"/>
                      <wp:effectExtent l="0" t="0" r="12700" b="21590"/>
                      <wp:wrapNone/>
                      <wp:docPr id="30" name="Rectangle 30"/>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6138D" id="Rectangle 30" o:spid="_x0000_s1026" style="position:absolute;margin-left:.9pt;margin-top:4.15pt;width:9.5pt;height:8.8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CE3yJH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No</w:t>
            </w:r>
          </w:p>
          <w:p w:rsidR="00AB5DEA" w:rsidRPr="007F5D1E" w:rsidRDefault="00AB5DEA" w:rsidP="00392BA1">
            <w:pPr>
              <w:spacing w:line="360" w:lineRule="auto"/>
            </w:pPr>
            <w:r w:rsidRPr="007F5D1E">
              <w:rPr>
                <w:noProof/>
              </w:rPr>
              <mc:AlternateContent>
                <mc:Choice Requires="wps">
                  <w:drawing>
                    <wp:anchor distT="0" distB="0" distL="114300" distR="114300" simplePos="0" relativeHeight="251865088" behindDoc="0" locked="0" layoutInCell="1" allowOverlap="1" wp14:anchorId="43242DAE" wp14:editId="5DF93FFB">
                      <wp:simplePos x="0" y="0"/>
                      <wp:positionH relativeFrom="column">
                        <wp:posOffset>11430</wp:posOffset>
                      </wp:positionH>
                      <wp:positionV relativeFrom="paragraph">
                        <wp:posOffset>53568</wp:posOffset>
                      </wp:positionV>
                      <wp:extent cx="120770" cy="112144"/>
                      <wp:effectExtent l="0" t="0" r="12700" b="21590"/>
                      <wp:wrapNone/>
                      <wp:docPr id="31" name="Rectangle 31"/>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4F82C" id="Rectangle 31" o:spid="_x0000_s1026" style="position:absolute;margin-left:.9pt;margin-top:4.2pt;width:9.5pt;height:8.8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OIoXY5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B5DEA" w:rsidRPr="007F5D1E" w:rsidRDefault="00AB5DEA" w:rsidP="00392BA1">
            <w:pPr>
              <w:spacing w:line="360" w:lineRule="auto"/>
            </w:pPr>
          </w:p>
        </w:tc>
      </w:tr>
      <w:tr w:rsidR="00AB5DEA" w:rsidRPr="007F5D1E" w:rsidTr="00AB5DEA">
        <w:trPr>
          <w:trHeight w:val="799"/>
        </w:trPr>
        <w:tc>
          <w:tcPr>
            <w:tcW w:w="3507" w:type="dxa"/>
          </w:tcPr>
          <w:p w:rsidR="00AB5DEA" w:rsidRPr="007F5D1E" w:rsidRDefault="00AB5DEA" w:rsidP="00392BA1">
            <w:pPr>
              <w:spacing w:line="360" w:lineRule="auto"/>
            </w:pPr>
            <w:r w:rsidRPr="007F5D1E">
              <w:t>Akhilesh Bikram Sthapit</w:t>
            </w:r>
          </w:p>
        </w:tc>
        <w:tc>
          <w:tcPr>
            <w:tcW w:w="2864" w:type="dxa"/>
          </w:tcPr>
          <w:p w:rsidR="00AB5DEA" w:rsidRPr="007F5D1E" w:rsidRDefault="00AB5DEA" w:rsidP="00392BA1">
            <w:pPr>
              <w:spacing w:line="360" w:lineRule="auto"/>
            </w:pPr>
          </w:p>
        </w:tc>
        <w:tc>
          <w:tcPr>
            <w:tcW w:w="2310" w:type="dxa"/>
          </w:tcPr>
          <w:p w:rsidR="00AB5DEA" w:rsidRPr="007F5D1E" w:rsidRDefault="00AB5DEA" w:rsidP="00392BA1">
            <w:pPr>
              <w:spacing w:line="360" w:lineRule="auto"/>
            </w:pPr>
            <w:r w:rsidRPr="007F5D1E">
              <w:rPr>
                <w:noProof/>
              </w:rPr>
              <mc:AlternateContent>
                <mc:Choice Requires="wps">
                  <w:drawing>
                    <wp:anchor distT="0" distB="0" distL="114300" distR="114300" simplePos="0" relativeHeight="251858944" behindDoc="0" locked="0" layoutInCell="1" allowOverlap="1" wp14:anchorId="3E185CDF" wp14:editId="47AFA4F0">
                      <wp:simplePos x="0" y="0"/>
                      <wp:positionH relativeFrom="column">
                        <wp:posOffset>528535</wp:posOffset>
                      </wp:positionH>
                      <wp:positionV relativeFrom="paragraph">
                        <wp:posOffset>52070</wp:posOffset>
                      </wp:positionV>
                      <wp:extent cx="120770" cy="112144"/>
                      <wp:effectExtent l="0" t="0" r="12700" b="21590"/>
                      <wp:wrapNone/>
                      <wp:docPr id="32" name="Rectangle 32"/>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2D559" id="Rectangle 32" o:spid="_x0000_s1026" style="position:absolute;margin-left:41.6pt;margin-top:4.1pt;width:9.5pt;height:8.8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CdgN2qegIAAFM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55872" behindDoc="0" locked="0" layoutInCell="1" allowOverlap="1" wp14:anchorId="3857616E" wp14:editId="0B41956D">
                      <wp:simplePos x="0" y="0"/>
                      <wp:positionH relativeFrom="column">
                        <wp:posOffset>11538</wp:posOffset>
                      </wp:positionH>
                      <wp:positionV relativeFrom="paragraph">
                        <wp:posOffset>52657</wp:posOffset>
                      </wp:positionV>
                      <wp:extent cx="120770" cy="112144"/>
                      <wp:effectExtent l="0" t="0" r="12700" b="21590"/>
                      <wp:wrapNone/>
                      <wp:docPr id="33" name="Rectangle 33"/>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679E7" id="Rectangle 33" o:spid="_x0000_s1026" style="position:absolute;margin-left:.9pt;margin-top:4.15pt;width:9.5pt;height:8.8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d+VyAH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57920" behindDoc="0" locked="0" layoutInCell="1" allowOverlap="1" wp14:anchorId="6E0E2F9E" wp14:editId="3145A301">
                      <wp:simplePos x="0" y="0"/>
                      <wp:positionH relativeFrom="column">
                        <wp:posOffset>11538</wp:posOffset>
                      </wp:positionH>
                      <wp:positionV relativeFrom="paragraph">
                        <wp:posOffset>52657</wp:posOffset>
                      </wp:positionV>
                      <wp:extent cx="120770" cy="112144"/>
                      <wp:effectExtent l="0" t="0" r="12700" b="21590"/>
                      <wp:wrapNone/>
                      <wp:docPr id="34" name="Rectangle 34"/>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0D759" id="Rectangle 34" o:spid="_x0000_s1026" style="position:absolute;margin-left:.9pt;margin-top:4.15pt;width:9.5pt;height:8.8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" fillcolor="white [3201]" strokecolor="black [3213]" strokeweight="1pt"/>
                  </w:pict>
                </mc:Fallback>
              </mc:AlternateContent>
            </w:r>
            <w:r w:rsidRPr="007F5D1E">
              <w:t xml:space="preserve">           No</w:t>
            </w:r>
          </w:p>
          <w:p w:rsidR="00AB5DEA" w:rsidRPr="007F5D1E" w:rsidRDefault="00AB5DEA" w:rsidP="00392BA1">
            <w:pPr>
              <w:spacing w:line="360" w:lineRule="auto"/>
            </w:pPr>
            <w:r w:rsidRPr="007F5D1E">
              <w:rPr>
                <w:noProof/>
              </w:rPr>
              <mc:AlternateContent>
                <mc:Choice Requires="wps">
                  <w:drawing>
                    <wp:anchor distT="0" distB="0" distL="114300" distR="114300" simplePos="0" relativeHeight="251856896" behindDoc="0" locked="0" layoutInCell="1" allowOverlap="1" wp14:anchorId="578B38B3" wp14:editId="130B14FB">
                      <wp:simplePos x="0" y="0"/>
                      <wp:positionH relativeFrom="column">
                        <wp:posOffset>11430</wp:posOffset>
                      </wp:positionH>
                      <wp:positionV relativeFrom="paragraph">
                        <wp:posOffset>53568</wp:posOffset>
                      </wp:positionV>
                      <wp:extent cx="120770" cy="112144"/>
                      <wp:effectExtent l="0" t="0" r="12700" b="21590"/>
                      <wp:wrapNone/>
                      <wp:docPr id="35" name="Rectangle 35"/>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7B1" id="Rectangle 35" o:spid="_x0000_s1026" style="position:absolute;margin-left:.9pt;margin-top:4.2pt;width:9.5pt;height:8.8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Im1c0l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B5DEA" w:rsidRPr="007F5D1E" w:rsidRDefault="00AB5DEA" w:rsidP="00392BA1">
            <w:pPr>
              <w:spacing w:line="360" w:lineRule="auto"/>
            </w:pPr>
          </w:p>
        </w:tc>
      </w:tr>
      <w:tr w:rsidR="00AB5DEA" w:rsidRPr="007F5D1E" w:rsidTr="00AB5DEA">
        <w:trPr>
          <w:trHeight w:val="799"/>
        </w:trPr>
        <w:tc>
          <w:tcPr>
            <w:tcW w:w="3507" w:type="dxa"/>
          </w:tcPr>
          <w:p w:rsidR="00AB5DEA" w:rsidRPr="007F5D1E" w:rsidRDefault="00AB5DEA" w:rsidP="00392BA1">
            <w:pPr>
              <w:spacing w:line="360" w:lineRule="auto"/>
            </w:pPr>
            <w:r w:rsidRPr="007F5D1E">
              <w:t>Punya Ram Kasichhwa</w:t>
            </w:r>
          </w:p>
        </w:tc>
        <w:tc>
          <w:tcPr>
            <w:tcW w:w="2864" w:type="dxa"/>
          </w:tcPr>
          <w:p w:rsidR="00AB5DEA" w:rsidRPr="007F5D1E" w:rsidRDefault="00AB5DEA" w:rsidP="00392BA1">
            <w:pPr>
              <w:spacing w:line="360" w:lineRule="auto"/>
            </w:pPr>
          </w:p>
        </w:tc>
        <w:tc>
          <w:tcPr>
            <w:tcW w:w="2310" w:type="dxa"/>
          </w:tcPr>
          <w:p w:rsidR="00AB5DEA" w:rsidRPr="007F5D1E" w:rsidRDefault="00AB5DEA" w:rsidP="00392BA1">
            <w:pPr>
              <w:spacing w:line="360" w:lineRule="auto"/>
            </w:pPr>
            <w:r w:rsidRPr="007F5D1E">
              <w:rPr>
                <w:noProof/>
              </w:rPr>
              <mc:AlternateContent>
                <mc:Choice Requires="wps">
                  <w:drawing>
                    <wp:anchor distT="0" distB="0" distL="114300" distR="114300" simplePos="0" relativeHeight="251863040" behindDoc="0" locked="0" layoutInCell="1" allowOverlap="1" wp14:anchorId="2B308E84" wp14:editId="00D833AD">
                      <wp:simplePos x="0" y="0"/>
                      <wp:positionH relativeFrom="column">
                        <wp:posOffset>528535</wp:posOffset>
                      </wp:positionH>
                      <wp:positionV relativeFrom="paragraph">
                        <wp:posOffset>52070</wp:posOffset>
                      </wp:positionV>
                      <wp:extent cx="120770" cy="112144"/>
                      <wp:effectExtent l="0" t="0" r="12700" b="21590"/>
                      <wp:wrapNone/>
                      <wp:docPr id="36" name="Rectangle 36"/>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6BB11" id="Rectangle 36" o:spid="_x0000_s1026" style="position:absolute;margin-left:41.6pt;margin-top:4.1pt;width:9.5pt;height:8.8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D2HfNtegIAAFM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59968" behindDoc="0" locked="0" layoutInCell="1" allowOverlap="1" wp14:anchorId="01431F89" wp14:editId="071D7A47">
                      <wp:simplePos x="0" y="0"/>
                      <wp:positionH relativeFrom="column">
                        <wp:posOffset>11538</wp:posOffset>
                      </wp:positionH>
                      <wp:positionV relativeFrom="paragraph">
                        <wp:posOffset>52657</wp:posOffset>
                      </wp:positionV>
                      <wp:extent cx="120770" cy="112144"/>
                      <wp:effectExtent l="0" t="0" r="12700" b="21590"/>
                      <wp:wrapNone/>
                      <wp:docPr id="37" name="Rectangle 37"/>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F3B8" id="Rectangle 37" o:spid="_x0000_s1026" style="position:absolute;margin-left:.9pt;margin-top:4.15pt;width:9.5pt;height:8.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HHhcx3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62016" behindDoc="0" locked="0" layoutInCell="1" allowOverlap="1" wp14:anchorId="10E8BAEA" wp14:editId="4B57684A">
                      <wp:simplePos x="0" y="0"/>
                      <wp:positionH relativeFrom="column">
                        <wp:posOffset>11538</wp:posOffset>
                      </wp:positionH>
                      <wp:positionV relativeFrom="paragraph">
                        <wp:posOffset>52657</wp:posOffset>
                      </wp:positionV>
                      <wp:extent cx="120770" cy="112144"/>
                      <wp:effectExtent l="0" t="0" r="12700" b="21590"/>
                      <wp:wrapNone/>
                      <wp:docPr id="40" name="Rectangle 40"/>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0E974" id="Rectangle 40" o:spid="_x0000_s1026" style="position:absolute;margin-left:.9pt;margin-top:4.15pt;width:9.5pt;height:8.8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BAN8s+eQIAAFM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No</w:t>
            </w:r>
          </w:p>
          <w:p w:rsidR="00AB5DEA" w:rsidRPr="007F5D1E" w:rsidRDefault="00AB5DEA" w:rsidP="00392BA1">
            <w:pPr>
              <w:spacing w:line="360" w:lineRule="auto"/>
            </w:pPr>
            <w:r w:rsidRPr="007F5D1E">
              <w:rPr>
                <w:noProof/>
              </w:rPr>
              <mc:AlternateContent>
                <mc:Choice Requires="wps">
                  <w:drawing>
                    <wp:anchor distT="0" distB="0" distL="114300" distR="114300" simplePos="0" relativeHeight="251860992" behindDoc="0" locked="0" layoutInCell="1" allowOverlap="1" wp14:anchorId="7348B1FA" wp14:editId="46E0AE85">
                      <wp:simplePos x="0" y="0"/>
                      <wp:positionH relativeFrom="column">
                        <wp:posOffset>11430</wp:posOffset>
                      </wp:positionH>
                      <wp:positionV relativeFrom="paragraph">
                        <wp:posOffset>53568</wp:posOffset>
                      </wp:positionV>
                      <wp:extent cx="120770" cy="112144"/>
                      <wp:effectExtent l="0" t="0" r="12700" b="21590"/>
                      <wp:wrapNone/>
                      <wp:docPr id="41" name="Rectangle 41"/>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F3A7A" id="Rectangle 41" o:spid="_x0000_s1026" style="position:absolute;margin-left:.9pt;margin-top:4.2pt;width:9.5pt;height:8.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KpSZJR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B5DEA" w:rsidRPr="007F5D1E" w:rsidRDefault="00AB5DEA" w:rsidP="00392BA1">
            <w:pPr>
              <w:spacing w:line="360" w:lineRule="auto"/>
            </w:pPr>
          </w:p>
        </w:tc>
      </w:tr>
      <w:tr w:rsidR="00AB5DEA" w:rsidRPr="007F5D1E" w:rsidTr="00AB5DEA">
        <w:trPr>
          <w:trHeight w:val="799"/>
        </w:trPr>
        <w:tc>
          <w:tcPr>
            <w:tcW w:w="3507" w:type="dxa"/>
          </w:tcPr>
          <w:p w:rsidR="00AB5DEA" w:rsidRPr="007F5D1E" w:rsidRDefault="00C2462D" w:rsidP="00392BA1">
            <w:pPr>
              <w:spacing w:line="360" w:lineRule="auto"/>
            </w:pPr>
            <w:r>
              <w:t>Dinesh Singh Mahat</w:t>
            </w:r>
          </w:p>
        </w:tc>
        <w:tc>
          <w:tcPr>
            <w:tcW w:w="2864" w:type="dxa"/>
          </w:tcPr>
          <w:p w:rsidR="00AB5DEA" w:rsidRPr="007F5D1E" w:rsidRDefault="00AB5DEA" w:rsidP="00392BA1">
            <w:pPr>
              <w:spacing w:line="360" w:lineRule="auto"/>
            </w:pPr>
          </w:p>
        </w:tc>
        <w:tc>
          <w:tcPr>
            <w:tcW w:w="2310" w:type="dxa"/>
          </w:tcPr>
          <w:p w:rsidR="00AB5DEA" w:rsidRPr="007F5D1E" w:rsidRDefault="00AB5DEA" w:rsidP="00392BA1">
            <w:pPr>
              <w:spacing w:line="360" w:lineRule="auto"/>
            </w:pPr>
            <w:r w:rsidRPr="007F5D1E">
              <w:rPr>
                <w:noProof/>
              </w:rPr>
              <mc:AlternateContent>
                <mc:Choice Requires="wps">
                  <w:drawing>
                    <wp:anchor distT="0" distB="0" distL="114300" distR="114300" simplePos="0" relativeHeight="251840512" behindDoc="0" locked="0" layoutInCell="1" allowOverlap="1" wp14:anchorId="3493F0F8" wp14:editId="2A902CF7">
                      <wp:simplePos x="0" y="0"/>
                      <wp:positionH relativeFrom="column">
                        <wp:posOffset>528535</wp:posOffset>
                      </wp:positionH>
                      <wp:positionV relativeFrom="paragraph">
                        <wp:posOffset>52070</wp:posOffset>
                      </wp:positionV>
                      <wp:extent cx="120770" cy="112144"/>
                      <wp:effectExtent l="0" t="0" r="12700" b="21590"/>
                      <wp:wrapNone/>
                      <wp:docPr id="42" name="Rectangle 42"/>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F7461" id="Rectangle 42" o:spid="_x0000_s1026" style="position:absolute;margin-left:41.6pt;margin-top:4.1pt;width:9.5pt;height:8.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DV+uSwegIAAFM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39488" behindDoc="0" locked="0" layoutInCell="1" allowOverlap="1" wp14:anchorId="7819D585" wp14:editId="12214EB3">
                      <wp:simplePos x="0" y="0"/>
                      <wp:positionH relativeFrom="column">
                        <wp:posOffset>11538</wp:posOffset>
                      </wp:positionH>
                      <wp:positionV relativeFrom="paragraph">
                        <wp:posOffset>52657</wp:posOffset>
                      </wp:positionV>
                      <wp:extent cx="120770" cy="112144"/>
                      <wp:effectExtent l="0" t="0" r="12700" b="21590"/>
                      <wp:wrapNone/>
                      <wp:docPr id="43" name="Rectangle 43"/>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516BA" id="Rectangle 43" o:spid="_x0000_s1026" style="position:absolute;margin-left:.9pt;margin-top:4.15pt;width:9.5pt;height:8.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P59LGn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w:t>
            </w:r>
            <w:r w:rsidRPr="007F5D1E">
              <w:rPr>
                <w:noProof/>
              </w:rPr>
              <mc:AlternateContent>
                <mc:Choice Requires="wps">
                  <w:drawing>
                    <wp:anchor distT="0" distB="0" distL="114300" distR="114300" simplePos="0" relativeHeight="251844608" behindDoc="0" locked="0" layoutInCell="1" allowOverlap="1" wp14:anchorId="22D4D46A" wp14:editId="59E5A080">
                      <wp:simplePos x="0" y="0"/>
                      <wp:positionH relativeFrom="column">
                        <wp:posOffset>528535</wp:posOffset>
                      </wp:positionH>
                      <wp:positionV relativeFrom="paragraph">
                        <wp:posOffset>52070</wp:posOffset>
                      </wp:positionV>
                      <wp:extent cx="120770" cy="112144"/>
                      <wp:effectExtent l="0" t="0" r="12700" b="21590"/>
                      <wp:wrapNone/>
                      <wp:docPr id="44" name="Rectangle 44"/>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7280C" id="Rectangle 44" o:spid="_x0000_s1026" style="position:absolute;margin-left:41.6pt;margin-top:4.1pt;width:9.5pt;height:8.8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" fillcolor="white [3201]" strokecolor="black [3213]" strokeweight="1pt"/>
                  </w:pict>
                </mc:Fallback>
              </mc:AlternateContent>
            </w:r>
            <w:r w:rsidRPr="007F5D1E">
              <w:rPr>
                <w:noProof/>
              </w:rPr>
              <mc:AlternateContent>
                <mc:Choice Requires="wps">
                  <w:drawing>
                    <wp:anchor distT="0" distB="0" distL="114300" distR="114300" simplePos="0" relativeHeight="251841536" behindDoc="0" locked="0" layoutInCell="1" allowOverlap="1" wp14:anchorId="594B3EF7" wp14:editId="36BB7C39">
                      <wp:simplePos x="0" y="0"/>
                      <wp:positionH relativeFrom="column">
                        <wp:posOffset>11538</wp:posOffset>
                      </wp:positionH>
                      <wp:positionV relativeFrom="paragraph">
                        <wp:posOffset>52657</wp:posOffset>
                      </wp:positionV>
                      <wp:extent cx="120770" cy="112144"/>
                      <wp:effectExtent l="0" t="0" r="12700" b="21590"/>
                      <wp:wrapNone/>
                      <wp:docPr id="45" name="Rectangle 45"/>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89863" id="Rectangle 45" o:spid="_x0000_s1026" style="position:absolute;margin-left:.9pt;margin-top:4.15pt;width:9.5pt;height:8.8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wc9KU3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43584" behindDoc="0" locked="0" layoutInCell="1" allowOverlap="1" wp14:anchorId="51995F29" wp14:editId="03E49A8A">
                      <wp:simplePos x="0" y="0"/>
                      <wp:positionH relativeFrom="column">
                        <wp:posOffset>11538</wp:posOffset>
                      </wp:positionH>
                      <wp:positionV relativeFrom="paragraph">
                        <wp:posOffset>52657</wp:posOffset>
                      </wp:positionV>
                      <wp:extent cx="120770" cy="112144"/>
                      <wp:effectExtent l="0" t="0" r="12700" b="21590"/>
                      <wp:wrapNone/>
                      <wp:docPr id="46" name="Rectangle 46"/>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36A03" id="Rectangle 46" o:spid="_x0000_s1026" style="position:absolute;margin-left:.9pt;margin-top:4.15pt;width:9.5pt;height:8.8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C+Z8p3eQIAAFM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No</w:t>
            </w:r>
          </w:p>
          <w:p w:rsidR="00AB5DEA" w:rsidRPr="007F5D1E" w:rsidRDefault="00AB5DEA" w:rsidP="00392BA1">
            <w:pPr>
              <w:spacing w:line="360" w:lineRule="auto"/>
            </w:pPr>
            <w:r w:rsidRPr="007F5D1E">
              <w:rPr>
                <w:noProof/>
              </w:rPr>
              <mc:AlternateContent>
                <mc:Choice Requires="wps">
                  <w:drawing>
                    <wp:anchor distT="0" distB="0" distL="114300" distR="114300" simplePos="0" relativeHeight="251842560" behindDoc="0" locked="0" layoutInCell="1" allowOverlap="1" wp14:anchorId="74095029" wp14:editId="24551F4B">
                      <wp:simplePos x="0" y="0"/>
                      <wp:positionH relativeFrom="column">
                        <wp:posOffset>11430</wp:posOffset>
                      </wp:positionH>
                      <wp:positionV relativeFrom="paragraph">
                        <wp:posOffset>53568</wp:posOffset>
                      </wp:positionV>
                      <wp:extent cx="120770" cy="112144"/>
                      <wp:effectExtent l="0" t="0" r="12700" b="21590"/>
                      <wp:wrapNone/>
                      <wp:docPr id="47" name="Rectangle 47"/>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295EA" id="Rectangle 47" o:spid="_x0000_s1026" style="position:absolute;margin-left:.9pt;margin-top:4.2pt;width:9.5pt;height:8.8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FQCZd1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B5DEA" w:rsidRPr="007F5D1E" w:rsidRDefault="00AB5DEA" w:rsidP="00392BA1">
            <w:pPr>
              <w:spacing w:line="360" w:lineRule="auto"/>
            </w:pPr>
          </w:p>
        </w:tc>
      </w:tr>
      <w:tr w:rsidR="00636431" w:rsidRPr="007F5D1E" w:rsidTr="00AB5DEA">
        <w:trPr>
          <w:trHeight w:val="799"/>
        </w:trPr>
        <w:tc>
          <w:tcPr>
            <w:tcW w:w="3507" w:type="dxa"/>
          </w:tcPr>
          <w:p w:rsidR="00636431" w:rsidRPr="007F5D1E" w:rsidRDefault="00636431" w:rsidP="00392BA1">
            <w:pPr>
              <w:spacing w:line="360" w:lineRule="auto"/>
            </w:pPr>
            <w:r w:rsidRPr="00257892">
              <w:t>P</w:t>
            </w:r>
            <w:r>
              <w:t>ratistha Gautam</w:t>
            </w:r>
            <w:r w:rsidRPr="00257892">
              <w:t xml:space="preserve"> </w:t>
            </w:r>
          </w:p>
        </w:tc>
        <w:tc>
          <w:tcPr>
            <w:tcW w:w="2864" w:type="dxa"/>
          </w:tcPr>
          <w:p w:rsidR="00636431" w:rsidRPr="007F5D1E" w:rsidRDefault="00636431" w:rsidP="00392BA1">
            <w:pPr>
              <w:spacing w:line="360" w:lineRule="auto"/>
            </w:pPr>
          </w:p>
        </w:tc>
        <w:tc>
          <w:tcPr>
            <w:tcW w:w="2310" w:type="dxa"/>
          </w:tcPr>
          <w:p w:rsidR="00636431" w:rsidRPr="007F5D1E" w:rsidRDefault="00636431" w:rsidP="00392BA1">
            <w:pPr>
              <w:spacing w:line="360" w:lineRule="auto"/>
            </w:pPr>
            <w:r w:rsidRPr="007F5D1E">
              <w:rPr>
                <w:noProof/>
              </w:rPr>
              <mc:AlternateContent>
                <mc:Choice Requires="wps">
                  <w:drawing>
                    <wp:anchor distT="0" distB="0" distL="114300" distR="114300" simplePos="0" relativeHeight="251875328" behindDoc="0" locked="0" layoutInCell="1" allowOverlap="1" wp14:anchorId="3BAB5048" wp14:editId="3633AC94">
                      <wp:simplePos x="0" y="0"/>
                      <wp:positionH relativeFrom="column">
                        <wp:posOffset>528535</wp:posOffset>
                      </wp:positionH>
                      <wp:positionV relativeFrom="paragraph">
                        <wp:posOffset>52070</wp:posOffset>
                      </wp:positionV>
                      <wp:extent cx="120770" cy="112144"/>
                      <wp:effectExtent l="0" t="0" r="12700" b="21590"/>
                      <wp:wrapNone/>
                      <wp:docPr id="12" name="Rectangle 12"/>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1BD34" id="Rectangle 12" o:spid="_x0000_s1026" style="position:absolute;margin-left:41.6pt;margin-top:4.1pt;width:9.5pt;height:8.8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" fillcolor="white [3201]" strokecolor="black [3213]" strokeweight="1pt"/>
                  </w:pict>
                </mc:Fallback>
              </mc:AlternateContent>
            </w:r>
            <w:r w:rsidRPr="007F5D1E">
              <w:rPr>
                <w:noProof/>
              </w:rPr>
              <mc:AlternateContent>
                <mc:Choice Requires="wps">
                  <w:drawing>
                    <wp:anchor distT="0" distB="0" distL="114300" distR="114300" simplePos="0" relativeHeight="251874304" behindDoc="0" locked="0" layoutInCell="1" allowOverlap="1" wp14:anchorId="77707C1C" wp14:editId="31562FEA">
                      <wp:simplePos x="0" y="0"/>
                      <wp:positionH relativeFrom="column">
                        <wp:posOffset>11538</wp:posOffset>
                      </wp:positionH>
                      <wp:positionV relativeFrom="paragraph">
                        <wp:posOffset>52657</wp:posOffset>
                      </wp:positionV>
                      <wp:extent cx="120770" cy="112144"/>
                      <wp:effectExtent l="0" t="0" r="12700" b="21590"/>
                      <wp:wrapNone/>
                      <wp:docPr id="13" name="Rectangle 13"/>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C020C" id="Rectangle 13" o:spid="_x0000_s1026" style="position:absolute;margin-left:.9pt;margin-top:4.15pt;width:9.5pt;height:8.8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ca2ZgH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w:t>
            </w:r>
            <w:r w:rsidRPr="007F5D1E">
              <w:rPr>
                <w:noProof/>
              </w:rPr>
              <mc:AlternateContent>
                <mc:Choice Requires="wps">
                  <w:drawing>
                    <wp:anchor distT="0" distB="0" distL="114300" distR="114300" simplePos="0" relativeHeight="251879424" behindDoc="0" locked="0" layoutInCell="1" allowOverlap="1" wp14:anchorId="5278F3A8" wp14:editId="05285119">
                      <wp:simplePos x="0" y="0"/>
                      <wp:positionH relativeFrom="column">
                        <wp:posOffset>528535</wp:posOffset>
                      </wp:positionH>
                      <wp:positionV relativeFrom="paragraph">
                        <wp:posOffset>52070</wp:posOffset>
                      </wp:positionV>
                      <wp:extent cx="120770" cy="112144"/>
                      <wp:effectExtent l="0" t="0" r="12700" b="21590"/>
                      <wp:wrapNone/>
                      <wp:docPr id="14" name="Rectangle 14"/>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5F19E" id="Rectangle 14" o:spid="_x0000_s1026" style="position:absolute;margin-left:41.6pt;margin-top:4.1pt;width:9.5pt;height: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" fillcolor="white [3201]" strokecolor="black [3213]" strokeweight="1pt"/>
                  </w:pict>
                </mc:Fallback>
              </mc:AlternateContent>
            </w:r>
            <w:r w:rsidRPr="007F5D1E">
              <w:rPr>
                <w:noProof/>
              </w:rPr>
              <mc:AlternateContent>
                <mc:Choice Requires="wps">
                  <w:drawing>
                    <wp:anchor distT="0" distB="0" distL="114300" distR="114300" simplePos="0" relativeHeight="251876352" behindDoc="0" locked="0" layoutInCell="1" allowOverlap="1" wp14:anchorId="76BBD01F" wp14:editId="1E2C1D44">
                      <wp:simplePos x="0" y="0"/>
                      <wp:positionH relativeFrom="column">
                        <wp:posOffset>11538</wp:posOffset>
                      </wp:positionH>
                      <wp:positionV relativeFrom="paragraph">
                        <wp:posOffset>52657</wp:posOffset>
                      </wp:positionV>
                      <wp:extent cx="120770" cy="112144"/>
                      <wp:effectExtent l="0" t="0" r="12700" b="21590"/>
                      <wp:wrapNone/>
                      <wp:docPr id="15" name="Rectangle 15"/>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18771" id="Rectangle 15" o:spid="_x0000_s1026" style="position:absolute;margin-left:.9pt;margin-top:4.15pt;width:9.5pt;height:8.8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j/2YyX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78400" behindDoc="0" locked="0" layoutInCell="1" allowOverlap="1" wp14:anchorId="1D6B71AD" wp14:editId="3DF4C7A0">
                      <wp:simplePos x="0" y="0"/>
                      <wp:positionH relativeFrom="column">
                        <wp:posOffset>11538</wp:posOffset>
                      </wp:positionH>
                      <wp:positionV relativeFrom="paragraph">
                        <wp:posOffset>52657</wp:posOffset>
                      </wp:positionV>
                      <wp:extent cx="120770" cy="112144"/>
                      <wp:effectExtent l="0" t="0" r="12700" b="21590"/>
                      <wp:wrapNone/>
                      <wp:docPr id="17" name="Rectangle 17"/>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D8FB9" id="Rectangle 17" o:spid="_x0000_s1026" style="position:absolute;margin-left:.9pt;margin-top:4.15pt;width:9.5pt;height:8.8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GjC3R3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No</w:t>
            </w:r>
          </w:p>
          <w:p w:rsidR="00636431" w:rsidRPr="007F5D1E" w:rsidRDefault="00636431" w:rsidP="00392BA1">
            <w:pPr>
              <w:spacing w:line="360" w:lineRule="auto"/>
            </w:pPr>
            <w:r w:rsidRPr="007F5D1E">
              <w:rPr>
                <w:noProof/>
              </w:rPr>
              <mc:AlternateContent>
                <mc:Choice Requires="wps">
                  <w:drawing>
                    <wp:anchor distT="0" distB="0" distL="114300" distR="114300" simplePos="0" relativeHeight="251877376" behindDoc="0" locked="0" layoutInCell="1" allowOverlap="1" wp14:anchorId="729B0D6E" wp14:editId="415F19AA">
                      <wp:simplePos x="0" y="0"/>
                      <wp:positionH relativeFrom="column">
                        <wp:posOffset>11430</wp:posOffset>
                      </wp:positionH>
                      <wp:positionV relativeFrom="paragraph">
                        <wp:posOffset>53568</wp:posOffset>
                      </wp:positionV>
                      <wp:extent cx="120770" cy="112144"/>
                      <wp:effectExtent l="0" t="0" r="12700" b="21590"/>
                      <wp:wrapNone/>
                      <wp:docPr id="19" name="Rectangle 19"/>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36AD1" id="Rectangle 19" o:spid="_x0000_s1026" style="position:absolute;margin-left:.9pt;margin-top:4.2pt;width:9.5pt;height:8.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HNcmlt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636431" w:rsidRPr="007F5D1E" w:rsidRDefault="00636431" w:rsidP="00392BA1">
            <w:pPr>
              <w:spacing w:line="360" w:lineRule="auto"/>
            </w:pPr>
          </w:p>
        </w:tc>
      </w:tr>
      <w:tr w:rsidR="00636431" w:rsidRPr="007F5D1E" w:rsidTr="00AB5DEA">
        <w:trPr>
          <w:trHeight w:val="799"/>
        </w:trPr>
        <w:tc>
          <w:tcPr>
            <w:tcW w:w="3507" w:type="dxa"/>
          </w:tcPr>
          <w:p w:rsidR="00636431" w:rsidRPr="007F5D1E" w:rsidRDefault="00636431" w:rsidP="00392BA1">
            <w:pPr>
              <w:spacing w:line="360" w:lineRule="auto"/>
            </w:pPr>
            <w:r w:rsidRPr="007F5D1E">
              <w:t xml:space="preserve">Abin Neupane </w:t>
            </w:r>
          </w:p>
        </w:tc>
        <w:tc>
          <w:tcPr>
            <w:tcW w:w="2864" w:type="dxa"/>
          </w:tcPr>
          <w:p w:rsidR="00636431" w:rsidRPr="007F5D1E" w:rsidRDefault="00636431" w:rsidP="00392BA1">
            <w:pPr>
              <w:spacing w:line="360" w:lineRule="auto"/>
            </w:pPr>
          </w:p>
        </w:tc>
        <w:tc>
          <w:tcPr>
            <w:tcW w:w="2310" w:type="dxa"/>
          </w:tcPr>
          <w:p w:rsidR="00636431" w:rsidRPr="007F5D1E" w:rsidRDefault="00636431" w:rsidP="00392BA1">
            <w:pPr>
              <w:spacing w:line="360" w:lineRule="auto"/>
            </w:pPr>
            <w:r w:rsidRPr="007F5D1E">
              <w:rPr>
                <w:noProof/>
              </w:rPr>
              <mc:AlternateContent>
                <mc:Choice Requires="wps">
                  <w:drawing>
                    <wp:anchor distT="0" distB="0" distL="114300" distR="114300" simplePos="0" relativeHeight="251872256" behindDoc="0" locked="0" layoutInCell="1" allowOverlap="1" wp14:anchorId="19BCDFB1" wp14:editId="7DDE36A1">
                      <wp:simplePos x="0" y="0"/>
                      <wp:positionH relativeFrom="column">
                        <wp:posOffset>528535</wp:posOffset>
                      </wp:positionH>
                      <wp:positionV relativeFrom="paragraph">
                        <wp:posOffset>52070</wp:posOffset>
                      </wp:positionV>
                      <wp:extent cx="120770" cy="112144"/>
                      <wp:effectExtent l="0" t="0" r="12700" b="21590"/>
                      <wp:wrapNone/>
                      <wp:docPr id="3" name="Rectangle 3"/>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19CBD" id="Rectangle 3" o:spid="_x0000_s1026" style="position:absolute;margin-left:41.6pt;margin-top:4.1pt;width:9.5pt;height:8.8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" fillcolor="white [3201]" strokecolor="black [3213]" strokeweight="1pt"/>
                  </w:pict>
                </mc:Fallback>
              </mc:AlternateContent>
            </w:r>
            <w:r w:rsidRPr="007F5D1E">
              <w:rPr>
                <w:noProof/>
              </w:rPr>
              <mc:AlternateContent>
                <mc:Choice Requires="wps">
                  <w:drawing>
                    <wp:anchor distT="0" distB="0" distL="114300" distR="114300" simplePos="0" relativeHeight="251869184" behindDoc="0" locked="0" layoutInCell="1" allowOverlap="1" wp14:anchorId="50E2BA92" wp14:editId="251C4516">
                      <wp:simplePos x="0" y="0"/>
                      <wp:positionH relativeFrom="column">
                        <wp:posOffset>11538</wp:posOffset>
                      </wp:positionH>
                      <wp:positionV relativeFrom="paragraph">
                        <wp:posOffset>52657</wp:posOffset>
                      </wp:positionV>
                      <wp:extent cx="120770" cy="112144"/>
                      <wp:effectExtent l="0" t="0" r="12700" b="21590"/>
                      <wp:wrapNone/>
                      <wp:docPr id="5" name="Rectangle 5"/>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952BB" id="Rectangle 5" o:spid="_x0000_s1026" style="position:absolute;margin-left:.9pt;margin-top:4.15pt;width:9.5pt;height:8.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BgqQGleQIAAFE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71232" behindDoc="0" locked="0" layoutInCell="1" allowOverlap="1" wp14:anchorId="489332DC" wp14:editId="521301E7">
                      <wp:simplePos x="0" y="0"/>
                      <wp:positionH relativeFrom="column">
                        <wp:posOffset>11538</wp:posOffset>
                      </wp:positionH>
                      <wp:positionV relativeFrom="paragraph">
                        <wp:posOffset>52657</wp:posOffset>
                      </wp:positionV>
                      <wp:extent cx="120770" cy="112144"/>
                      <wp:effectExtent l="0" t="0" r="12700" b="21590"/>
                      <wp:wrapNone/>
                      <wp:docPr id="10" name="Rectangle 10"/>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136F" id="Rectangle 10" o:spid="_x0000_s1026" style="position:absolute;margin-left:.9pt;margin-top:4.15pt;width:9.5pt;height:8.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AOBRmkeQIAAFM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No</w:t>
            </w:r>
          </w:p>
          <w:p w:rsidR="00636431" w:rsidRPr="007F5D1E" w:rsidRDefault="00636431" w:rsidP="00392BA1">
            <w:pPr>
              <w:spacing w:line="360" w:lineRule="auto"/>
            </w:pPr>
            <w:r w:rsidRPr="007F5D1E">
              <w:rPr>
                <w:noProof/>
              </w:rPr>
              <mc:AlternateContent>
                <mc:Choice Requires="wps">
                  <w:drawing>
                    <wp:anchor distT="0" distB="0" distL="114300" distR="114300" simplePos="0" relativeHeight="251870208" behindDoc="0" locked="0" layoutInCell="1" allowOverlap="1" wp14:anchorId="3E3CEEE8" wp14:editId="42A61B04">
                      <wp:simplePos x="0" y="0"/>
                      <wp:positionH relativeFrom="column">
                        <wp:posOffset>11430</wp:posOffset>
                      </wp:positionH>
                      <wp:positionV relativeFrom="paragraph">
                        <wp:posOffset>53568</wp:posOffset>
                      </wp:positionV>
                      <wp:extent cx="120770" cy="112144"/>
                      <wp:effectExtent l="0" t="0" r="12700" b="21590"/>
                      <wp:wrapNone/>
                      <wp:docPr id="11" name="Rectangle 11"/>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DE0EE" id="Rectangle 11" o:spid="_x0000_s1026" style="position:absolute;margin-left:.9pt;margin-top:4.2pt;width:9.5pt;height:8.8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ORgtg5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636431" w:rsidRPr="007F5D1E" w:rsidRDefault="00636431" w:rsidP="00392BA1">
            <w:pPr>
              <w:spacing w:line="360" w:lineRule="auto"/>
            </w:pPr>
          </w:p>
        </w:tc>
      </w:tr>
      <w:tr w:rsidR="00636431" w:rsidRPr="007F5D1E" w:rsidTr="00AB5DEA">
        <w:trPr>
          <w:trHeight w:val="799"/>
        </w:trPr>
        <w:tc>
          <w:tcPr>
            <w:tcW w:w="3507" w:type="dxa"/>
          </w:tcPr>
          <w:p w:rsidR="00636431" w:rsidRPr="007F5D1E" w:rsidRDefault="00636431" w:rsidP="00392BA1">
            <w:pPr>
              <w:spacing w:line="360" w:lineRule="auto"/>
            </w:pPr>
            <w:r>
              <w:t>Anil Siwakoti</w:t>
            </w:r>
          </w:p>
        </w:tc>
        <w:tc>
          <w:tcPr>
            <w:tcW w:w="2864" w:type="dxa"/>
          </w:tcPr>
          <w:p w:rsidR="00636431" w:rsidRPr="007F5D1E" w:rsidRDefault="00636431" w:rsidP="00392BA1">
            <w:pPr>
              <w:spacing w:line="360" w:lineRule="auto"/>
            </w:pPr>
          </w:p>
        </w:tc>
        <w:tc>
          <w:tcPr>
            <w:tcW w:w="2310" w:type="dxa"/>
          </w:tcPr>
          <w:p w:rsidR="00636431" w:rsidRPr="007F5D1E" w:rsidRDefault="00636431" w:rsidP="00392BA1">
            <w:pPr>
              <w:spacing w:line="360" w:lineRule="auto"/>
            </w:pPr>
            <w:r w:rsidRPr="007F5D1E">
              <w:rPr>
                <w:noProof/>
              </w:rPr>
              <mc:AlternateContent>
                <mc:Choice Requires="wps">
                  <w:drawing>
                    <wp:anchor distT="0" distB="0" distL="114300" distR="114300" simplePos="0" relativeHeight="251884544" behindDoc="0" locked="0" layoutInCell="1" allowOverlap="1" wp14:anchorId="313E7A08" wp14:editId="44DC4B90">
                      <wp:simplePos x="0" y="0"/>
                      <wp:positionH relativeFrom="column">
                        <wp:posOffset>528535</wp:posOffset>
                      </wp:positionH>
                      <wp:positionV relativeFrom="paragraph">
                        <wp:posOffset>52070</wp:posOffset>
                      </wp:positionV>
                      <wp:extent cx="120770" cy="112144"/>
                      <wp:effectExtent l="0" t="0" r="12700" b="21590"/>
                      <wp:wrapNone/>
                      <wp:docPr id="21" name="Rectangle 21"/>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3906C" id="Rectangle 21" o:spid="_x0000_s1026" style="position:absolute;margin-left:41.6pt;margin-top:4.1pt;width:9.5pt;height:8.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" fillcolor="white [3201]" strokecolor="black [3213]" strokeweight="1pt"/>
                  </w:pict>
                </mc:Fallback>
              </mc:AlternateContent>
            </w:r>
            <w:r w:rsidRPr="007F5D1E">
              <w:rPr>
                <w:noProof/>
              </w:rPr>
              <mc:AlternateContent>
                <mc:Choice Requires="wps">
                  <w:drawing>
                    <wp:anchor distT="0" distB="0" distL="114300" distR="114300" simplePos="0" relativeHeight="251881472" behindDoc="0" locked="0" layoutInCell="1" allowOverlap="1" wp14:anchorId="524BB82A" wp14:editId="3DE50FD4">
                      <wp:simplePos x="0" y="0"/>
                      <wp:positionH relativeFrom="column">
                        <wp:posOffset>11538</wp:posOffset>
                      </wp:positionH>
                      <wp:positionV relativeFrom="paragraph">
                        <wp:posOffset>52657</wp:posOffset>
                      </wp:positionV>
                      <wp:extent cx="120770" cy="112144"/>
                      <wp:effectExtent l="0" t="0" r="12700" b="21590"/>
                      <wp:wrapNone/>
                      <wp:docPr id="22" name="Rectangle 22"/>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C04E5" id="Rectangle 22" o:spid="_x0000_s1026" style="position:absolute;margin-left:.9pt;margin-top:4.15pt;width:9.5pt;height:8.8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niSo6n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83520" behindDoc="0" locked="0" layoutInCell="1" allowOverlap="1" wp14:anchorId="179D196D" wp14:editId="00E5232C">
                      <wp:simplePos x="0" y="0"/>
                      <wp:positionH relativeFrom="column">
                        <wp:posOffset>11538</wp:posOffset>
                      </wp:positionH>
                      <wp:positionV relativeFrom="paragraph">
                        <wp:posOffset>52657</wp:posOffset>
                      </wp:positionV>
                      <wp:extent cx="120770" cy="112144"/>
                      <wp:effectExtent l="0" t="0" r="12700" b="21590"/>
                      <wp:wrapNone/>
                      <wp:docPr id="24" name="Rectangle 24"/>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99F3A" id="Rectangle 24" o:spid="_x0000_s1026" style="position:absolute;margin-left:.9pt;margin-top:4.15pt;width:9.5pt;height:8.8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" fillcolor="white [3201]" strokecolor="black [3213]" strokeweight="1pt"/>
                  </w:pict>
                </mc:Fallback>
              </mc:AlternateContent>
            </w:r>
            <w:r w:rsidRPr="007F5D1E">
              <w:t xml:space="preserve">           No</w:t>
            </w:r>
          </w:p>
          <w:p w:rsidR="00636431" w:rsidRPr="007F5D1E" w:rsidRDefault="00636431" w:rsidP="00392BA1">
            <w:pPr>
              <w:spacing w:line="360" w:lineRule="auto"/>
              <w:rPr>
                <w:noProof/>
              </w:rPr>
            </w:pPr>
            <w:r w:rsidRPr="007F5D1E">
              <w:rPr>
                <w:noProof/>
              </w:rPr>
              <mc:AlternateContent>
                <mc:Choice Requires="wps">
                  <w:drawing>
                    <wp:anchor distT="0" distB="0" distL="114300" distR="114300" simplePos="0" relativeHeight="251882496" behindDoc="0" locked="0" layoutInCell="1" allowOverlap="1" wp14:anchorId="718307C7" wp14:editId="4ACE515C">
                      <wp:simplePos x="0" y="0"/>
                      <wp:positionH relativeFrom="column">
                        <wp:posOffset>11430</wp:posOffset>
                      </wp:positionH>
                      <wp:positionV relativeFrom="paragraph">
                        <wp:posOffset>53568</wp:posOffset>
                      </wp:positionV>
                      <wp:extent cx="120770" cy="112144"/>
                      <wp:effectExtent l="0" t="0" r="12700" b="21590"/>
                      <wp:wrapNone/>
                      <wp:docPr id="26" name="Rectangle 26"/>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8C41E" id="Rectangle 26" o:spid="_x0000_s1026" style="position:absolute;margin-left:.9pt;margin-top:4.2pt;width:9.5pt;height:8.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" fillcolor="white [3201]" strokecolor="black [3213]" strokeweight="1pt"/>
                  </w:pict>
                </mc:Fallback>
              </mc:AlternateContent>
            </w:r>
            <w:r w:rsidRPr="007F5D1E">
              <w:t xml:space="preserve">       Noted</w:t>
            </w:r>
          </w:p>
        </w:tc>
        <w:tc>
          <w:tcPr>
            <w:tcW w:w="2189" w:type="dxa"/>
          </w:tcPr>
          <w:p w:rsidR="00636431" w:rsidRPr="007F5D1E" w:rsidRDefault="00636431" w:rsidP="00392BA1">
            <w:pPr>
              <w:spacing w:line="360" w:lineRule="auto"/>
            </w:pPr>
          </w:p>
        </w:tc>
      </w:tr>
      <w:tr w:rsidR="00A14F06" w:rsidRPr="007F5D1E" w:rsidTr="00AB5DEA">
        <w:trPr>
          <w:trHeight w:val="799"/>
        </w:trPr>
        <w:tc>
          <w:tcPr>
            <w:tcW w:w="3507" w:type="dxa"/>
          </w:tcPr>
          <w:p w:rsidR="00A14F06" w:rsidRDefault="00A14F06" w:rsidP="00392BA1">
            <w:pPr>
              <w:spacing w:line="360" w:lineRule="auto"/>
            </w:pPr>
            <w:r>
              <w:t>Anup Acharya</w:t>
            </w:r>
          </w:p>
        </w:tc>
        <w:tc>
          <w:tcPr>
            <w:tcW w:w="2864" w:type="dxa"/>
          </w:tcPr>
          <w:p w:rsidR="00A14F06" w:rsidRPr="007F5D1E" w:rsidRDefault="00A14F06" w:rsidP="00392BA1">
            <w:pPr>
              <w:spacing w:line="360" w:lineRule="auto"/>
            </w:pPr>
          </w:p>
        </w:tc>
        <w:tc>
          <w:tcPr>
            <w:tcW w:w="2310" w:type="dxa"/>
          </w:tcPr>
          <w:p w:rsidR="00A14F06" w:rsidRPr="007F5D1E" w:rsidRDefault="00A14F06" w:rsidP="00A14F06">
            <w:pPr>
              <w:spacing w:line="360" w:lineRule="auto"/>
            </w:pPr>
            <w:r w:rsidRPr="007F5D1E">
              <w:rPr>
                <w:noProof/>
              </w:rPr>
              <mc:AlternateContent>
                <mc:Choice Requires="wps">
                  <w:drawing>
                    <wp:anchor distT="0" distB="0" distL="114300" distR="114300" simplePos="0" relativeHeight="251889664" behindDoc="0" locked="0" layoutInCell="1" allowOverlap="1" wp14:anchorId="6DC0B179" wp14:editId="14655995">
                      <wp:simplePos x="0" y="0"/>
                      <wp:positionH relativeFrom="column">
                        <wp:posOffset>528535</wp:posOffset>
                      </wp:positionH>
                      <wp:positionV relativeFrom="paragraph">
                        <wp:posOffset>52070</wp:posOffset>
                      </wp:positionV>
                      <wp:extent cx="120770" cy="112144"/>
                      <wp:effectExtent l="0" t="0" r="12700" b="21590"/>
                      <wp:wrapNone/>
                      <wp:docPr id="16" name="Rectangle 16"/>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1C27F" id="Rectangle 16" o:spid="_x0000_s1026" style="position:absolute;margin-left:41.6pt;margin-top:4.1pt;width:9.5pt;height:8.8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" fillcolor="white [3201]" strokecolor="black [3213]" strokeweight="1pt"/>
                  </w:pict>
                </mc:Fallback>
              </mc:AlternateContent>
            </w:r>
            <w:r w:rsidRPr="007F5D1E">
              <w:rPr>
                <w:noProof/>
              </w:rPr>
              <mc:AlternateContent>
                <mc:Choice Requires="wps">
                  <w:drawing>
                    <wp:anchor distT="0" distB="0" distL="114300" distR="114300" simplePos="0" relativeHeight="251886592" behindDoc="0" locked="0" layoutInCell="1" allowOverlap="1" wp14:anchorId="0F2A6EE4" wp14:editId="69ECD86C">
                      <wp:simplePos x="0" y="0"/>
                      <wp:positionH relativeFrom="column">
                        <wp:posOffset>11538</wp:posOffset>
                      </wp:positionH>
                      <wp:positionV relativeFrom="paragraph">
                        <wp:posOffset>52657</wp:posOffset>
                      </wp:positionV>
                      <wp:extent cx="120770" cy="112144"/>
                      <wp:effectExtent l="0" t="0" r="12700" b="21590"/>
                      <wp:wrapNone/>
                      <wp:docPr id="18" name="Rectangle 18"/>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662D4" id="Rectangle 18" o:spid="_x0000_s1026" style="position:absolute;margin-left:.9pt;margin-top:4.15pt;width:9.5pt;height:8.8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" fillcolor="white [3201]" strokecolor="black [3213]" strokeweight="1pt"/>
                  </w:pict>
                </mc:Fallback>
              </mc:AlternateContent>
            </w:r>
            <w:r w:rsidRPr="007F5D1E">
              <w:t xml:space="preserve">      Yes</w:t>
            </w:r>
            <w:r w:rsidRPr="007F5D1E">
              <w:rPr>
                <w:noProof/>
              </w:rPr>
              <mc:AlternateContent>
                <mc:Choice Requires="wps">
                  <w:drawing>
                    <wp:anchor distT="0" distB="0" distL="114300" distR="114300" simplePos="0" relativeHeight="251888640" behindDoc="0" locked="0" layoutInCell="1" allowOverlap="1" wp14:anchorId="3E379EE5" wp14:editId="76D79419">
                      <wp:simplePos x="0" y="0"/>
                      <wp:positionH relativeFrom="column">
                        <wp:posOffset>11538</wp:posOffset>
                      </wp:positionH>
                      <wp:positionV relativeFrom="paragraph">
                        <wp:posOffset>52657</wp:posOffset>
                      </wp:positionV>
                      <wp:extent cx="120770" cy="112144"/>
                      <wp:effectExtent l="0" t="0" r="12700" b="21590"/>
                      <wp:wrapNone/>
                      <wp:docPr id="20" name="Rectangle 20"/>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477F9" id="Rectangle 20" o:spid="_x0000_s1026" style="position:absolute;margin-left:.9pt;margin-top:4.15pt;width:9.5pt;height:8.8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" fillcolor="white [3201]" strokecolor="black [3213]" strokeweight="1pt"/>
                  </w:pict>
                </mc:Fallback>
              </mc:AlternateContent>
            </w:r>
            <w:r w:rsidRPr="007F5D1E">
              <w:t xml:space="preserve">           No</w:t>
            </w:r>
          </w:p>
          <w:p w:rsidR="00A14F06" w:rsidRPr="007F5D1E" w:rsidRDefault="00A14F06" w:rsidP="00A14F06">
            <w:pPr>
              <w:spacing w:line="360" w:lineRule="auto"/>
              <w:rPr>
                <w:noProof/>
              </w:rPr>
            </w:pPr>
            <w:r w:rsidRPr="007F5D1E">
              <w:rPr>
                <w:noProof/>
              </w:rPr>
              <mc:AlternateContent>
                <mc:Choice Requires="wps">
                  <w:drawing>
                    <wp:anchor distT="0" distB="0" distL="114300" distR="114300" simplePos="0" relativeHeight="251887616" behindDoc="0" locked="0" layoutInCell="1" allowOverlap="1" wp14:anchorId="47598C47" wp14:editId="516749BF">
                      <wp:simplePos x="0" y="0"/>
                      <wp:positionH relativeFrom="column">
                        <wp:posOffset>11430</wp:posOffset>
                      </wp:positionH>
                      <wp:positionV relativeFrom="paragraph">
                        <wp:posOffset>53568</wp:posOffset>
                      </wp:positionV>
                      <wp:extent cx="120770" cy="112144"/>
                      <wp:effectExtent l="0" t="0" r="12700" b="21590"/>
                      <wp:wrapNone/>
                      <wp:docPr id="27" name="Rectangle 27"/>
                      <wp:cNvGraphicFramePr/>
                      <a:graphic xmlns:a="http://schemas.openxmlformats.org/drawingml/2006/main">
                        <a:graphicData uri="http://schemas.microsoft.com/office/word/2010/wordprocessingShape">
                          <wps:wsp>
                            <wps:cNvSpPr/>
                            <wps:spPr>
                              <a:xfrm>
                                <a:off x="0" y="0"/>
                                <a:ext cx="120770" cy="1121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D6455" id="Rectangle 27" o:spid="_x0000_s1026" style="position:absolute;margin-left:.9pt;margin-top:4.2pt;width:9.5pt;height:8.8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" fillcolor="white [3201]" strokecolor="black [3213]" strokeweight="1pt"/>
                  </w:pict>
                </mc:Fallback>
              </mc:AlternateContent>
            </w:r>
            <w:r w:rsidRPr="007F5D1E">
              <w:t xml:space="preserve">       Noted</w:t>
            </w:r>
          </w:p>
        </w:tc>
        <w:tc>
          <w:tcPr>
            <w:tcW w:w="2189" w:type="dxa"/>
          </w:tcPr>
          <w:p w:rsidR="00A14F06" w:rsidRPr="007F5D1E" w:rsidRDefault="00A14F06" w:rsidP="00392BA1">
            <w:pPr>
              <w:spacing w:line="360" w:lineRule="auto"/>
            </w:pPr>
          </w:p>
        </w:tc>
      </w:tr>
    </w:tbl>
    <w:p w:rsidR="00DD3927" w:rsidRDefault="00DD3927" w:rsidP="00392BA1">
      <w:pPr>
        <w:spacing w:after="0" w:line="360" w:lineRule="auto"/>
        <w:rPr>
          <w:rFonts w:ascii="Arial" w:hAnsi="Arial" w:cs="Arial"/>
          <w:sz w:val="20"/>
          <w:szCs w:val="20"/>
        </w:rPr>
      </w:pPr>
    </w:p>
    <w:p w:rsidR="00EA7AE6" w:rsidRPr="00207DC6" w:rsidRDefault="00EA7AE6" w:rsidP="00392BA1">
      <w:pPr>
        <w:spacing w:line="360" w:lineRule="auto"/>
        <w:rPr>
          <w:highlight w:val="yellow"/>
        </w:rPr>
      </w:pPr>
    </w:p>
    <w:p w:rsidR="00EA7AE6" w:rsidRDefault="00EA7AE6" w:rsidP="00392BA1">
      <w:pPr>
        <w:spacing w:line="360" w:lineRule="auto"/>
        <w:rPr>
          <w:highlight w:val="yellow"/>
        </w:rPr>
      </w:pPr>
    </w:p>
    <w:p w:rsidR="00A14F06" w:rsidRPr="002A3047" w:rsidRDefault="00A14F06" w:rsidP="00A14F06">
      <w:pPr>
        <w:spacing w:after="120" w:line="360" w:lineRule="auto"/>
        <w:jc w:val="both"/>
        <w:rPr>
          <w:rFonts w:ascii="Times New Roman" w:hAnsi="Times New Roman" w:cs="Times New Roman"/>
          <w:b/>
        </w:rPr>
      </w:pPr>
      <w:r w:rsidRPr="002A3047">
        <w:rPr>
          <w:rFonts w:ascii="Times New Roman" w:hAnsi="Times New Roman" w:cs="Times New Roman"/>
          <w:b/>
        </w:rPr>
        <w:lastRenderedPageBreak/>
        <w:t xml:space="preserve">Seasonality </w:t>
      </w:r>
      <w:r>
        <w:rPr>
          <w:rFonts w:ascii="Times New Roman" w:hAnsi="Times New Roman" w:cs="Times New Roman"/>
          <w:b/>
        </w:rPr>
        <w:t>of commercial bank</w:t>
      </w:r>
    </w:p>
    <w:p w:rsidR="00A14F06" w:rsidRDefault="00A14F06" w:rsidP="00A14F06">
      <w:pPr>
        <w:spacing w:after="120" w:line="360" w:lineRule="auto"/>
        <w:jc w:val="both"/>
        <w:rPr>
          <w:rFonts w:ascii="Times New Roman" w:hAnsi="Times New Roman" w:cs="Times New Roman"/>
          <w:b/>
          <w:highlight w:val="yellow"/>
        </w:rPr>
      </w:pPr>
      <w:r w:rsidRPr="006E53CE">
        <w:rPr>
          <w:rFonts w:ascii="Times New Roman" w:hAnsi="Times New Roman" w:cs="Times New Roman"/>
          <w:b/>
          <w:noProof/>
        </w:rPr>
        <w:drawing>
          <wp:inline distT="0" distB="0" distL="0" distR="0" wp14:anchorId="117AE5C5" wp14:editId="32CD6B3E">
            <wp:extent cx="5943600" cy="40017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01770"/>
                    </a:xfrm>
                    <a:prstGeom prst="rect">
                      <a:avLst/>
                    </a:prstGeom>
                  </pic:spPr>
                </pic:pic>
              </a:graphicData>
            </a:graphic>
          </wp:inline>
        </w:drawing>
      </w:r>
    </w:p>
    <w:p w:rsidR="00A14F06" w:rsidRDefault="00A14F06" w:rsidP="00A14F06">
      <w:pPr>
        <w:spacing w:after="120" w:line="360" w:lineRule="auto"/>
        <w:jc w:val="both"/>
        <w:rPr>
          <w:rFonts w:ascii="Times New Roman" w:hAnsi="Times New Roman" w:cs="Times New Roman"/>
          <w:b/>
          <w:highlight w:val="yellow"/>
        </w:rPr>
      </w:pPr>
    </w:p>
    <w:p w:rsidR="00A14F06" w:rsidRDefault="00A14F06" w:rsidP="00A14F06">
      <w:pPr>
        <w:spacing w:after="120" w:line="360" w:lineRule="auto"/>
        <w:jc w:val="both"/>
        <w:rPr>
          <w:rFonts w:ascii="Times New Roman" w:hAnsi="Times New Roman" w:cs="Times New Roman"/>
          <w:b/>
          <w:highlight w:val="yellow"/>
        </w:rPr>
      </w:pPr>
    </w:p>
    <w:p w:rsidR="00A14F06" w:rsidRPr="0009345C" w:rsidRDefault="00A14F06" w:rsidP="00A14F06">
      <w:pPr>
        <w:spacing w:after="120" w:line="360" w:lineRule="auto"/>
        <w:jc w:val="both"/>
        <w:rPr>
          <w:rFonts w:ascii="Times New Roman" w:hAnsi="Times New Roman" w:cs="Times New Roman"/>
          <w:b/>
        </w:rPr>
      </w:pPr>
    </w:p>
    <w:p w:rsidR="00A14F06" w:rsidRPr="0009345C" w:rsidRDefault="00A14F06" w:rsidP="00A14F06">
      <w:pPr>
        <w:spacing w:after="120" w:line="360" w:lineRule="auto"/>
        <w:jc w:val="both"/>
        <w:rPr>
          <w:rFonts w:ascii="Times New Roman" w:hAnsi="Times New Roman" w:cs="Times New Roman"/>
          <w:b/>
        </w:rPr>
      </w:pPr>
      <w:r w:rsidRPr="0009345C">
        <w:rPr>
          <w:rFonts w:ascii="Times New Roman" w:hAnsi="Times New Roman" w:cs="Times New Roman"/>
          <w:b/>
        </w:rPr>
        <w:t xml:space="preserve">Introduction </w:t>
      </w:r>
    </w:p>
    <w:p w:rsidR="00A14F06" w:rsidRPr="0009345C" w:rsidRDefault="00A14F06" w:rsidP="00A14F06">
      <w:pPr>
        <w:spacing w:after="120" w:line="360" w:lineRule="auto"/>
        <w:jc w:val="both"/>
        <w:rPr>
          <w:rFonts w:ascii="Times New Roman" w:hAnsi="Times New Roman" w:cs="Times New Roman"/>
        </w:rPr>
      </w:pPr>
      <w:r w:rsidRPr="0009345C">
        <w:rPr>
          <w:rFonts w:ascii="Times New Roman" w:hAnsi="Times New Roman" w:cs="Times New Roman"/>
        </w:rPr>
        <w:t>The Nepali banking sector is showing concerning trends in asset quality, with a clear pattern of rising Non-Performing Loans (NPLs) across most institutions. The sector exhibits significant disparity in NPL management, the sector average has risen dramatically from 3.53% in 2023/24 Q3 to 4.25% in 2024/25 Q4.</w:t>
      </w:r>
      <w:r>
        <w:rPr>
          <w:rFonts w:ascii="Times New Roman" w:hAnsi="Times New Roman" w:cs="Times New Roman"/>
        </w:rPr>
        <w:t xml:space="preserve"> Some of the banks like </w:t>
      </w:r>
      <w:proofErr w:type="gramStart"/>
      <w:r>
        <w:rPr>
          <w:rFonts w:ascii="Times New Roman" w:hAnsi="Times New Roman" w:cs="Times New Roman"/>
        </w:rPr>
        <w:t>LSL ,</w:t>
      </w:r>
      <w:proofErr w:type="gramEnd"/>
      <w:r>
        <w:rPr>
          <w:rFonts w:ascii="Times New Roman" w:hAnsi="Times New Roman" w:cs="Times New Roman"/>
        </w:rPr>
        <w:t xml:space="preserve"> ADBL SCB, and EBL is showing  sine  of decrease in the NPL</w:t>
      </w:r>
    </w:p>
    <w:p w:rsidR="00A14F06" w:rsidRDefault="00A14F06" w:rsidP="00A14F06">
      <w:pPr>
        <w:spacing w:after="120" w:line="360" w:lineRule="auto"/>
        <w:jc w:val="both"/>
        <w:rPr>
          <w:rFonts w:ascii="Times New Roman" w:hAnsi="Times New Roman" w:cs="Times New Roman"/>
          <w:b/>
          <w:highlight w:val="yellow"/>
        </w:rPr>
      </w:pPr>
      <w:r>
        <w:rPr>
          <w:noProof/>
        </w:rPr>
        <w:lastRenderedPageBreak/>
        <w:drawing>
          <wp:inline distT="0" distB="0" distL="0" distR="0" wp14:anchorId="0D97F79A" wp14:editId="1A028CC4">
            <wp:extent cx="5943600" cy="4908550"/>
            <wp:effectExtent l="0" t="0" r="0" b="6350"/>
            <wp:docPr id="39" name="Chart 39">
              <a:extLst xmlns:a="http://schemas.openxmlformats.org/drawingml/2006/main">
                <a:ext uri="{FF2B5EF4-FFF2-40B4-BE49-F238E27FC236}">
                  <a16:creationId xmlns:a16="http://schemas.microsoft.com/office/drawing/2014/main" id="{C68F9BDF-ECE9-46EB-80A5-9FD9612179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14F06" w:rsidRDefault="00A14F06" w:rsidP="00A14F06">
      <w:pPr>
        <w:spacing w:after="120" w:line="360" w:lineRule="auto"/>
        <w:jc w:val="both"/>
        <w:rPr>
          <w:rFonts w:ascii="Times New Roman" w:hAnsi="Times New Roman" w:cs="Times New Roman"/>
          <w:b/>
          <w:highlight w:val="yellow"/>
        </w:rPr>
      </w:pPr>
    </w:p>
    <w:p w:rsidR="00A14F06" w:rsidRDefault="00A14F06" w:rsidP="00A14F06">
      <w:pPr>
        <w:spacing w:after="120" w:line="360" w:lineRule="auto"/>
        <w:jc w:val="both"/>
        <w:rPr>
          <w:rFonts w:ascii="Times New Roman" w:hAnsi="Times New Roman" w:cs="Times New Roman"/>
          <w:b/>
          <w:highlight w:val="yellow"/>
        </w:rPr>
      </w:pPr>
    </w:p>
    <w:p w:rsidR="00A14F06" w:rsidRPr="00356482" w:rsidRDefault="00A14F06" w:rsidP="00A14F06">
      <w:pPr>
        <w:spacing w:after="120" w:line="360" w:lineRule="auto"/>
        <w:jc w:val="both"/>
        <w:rPr>
          <w:rFonts w:ascii="Times New Roman" w:hAnsi="Times New Roman" w:cs="Times New Roman"/>
          <w:b/>
          <w:highlight w:val="yellow"/>
        </w:rPr>
      </w:pPr>
    </w:p>
    <w:p w:rsidR="00A14F06" w:rsidRPr="00356482" w:rsidRDefault="00A14F06" w:rsidP="00A14F06">
      <w:pPr>
        <w:spacing w:after="120" w:line="360" w:lineRule="auto"/>
        <w:jc w:val="both"/>
        <w:rPr>
          <w:rFonts w:ascii="Times New Roman" w:hAnsi="Times New Roman" w:cs="Times New Roman"/>
          <w:highlight w:val="yellow"/>
        </w:rPr>
      </w:pPr>
      <w:r>
        <w:rPr>
          <w:noProof/>
        </w:rPr>
        <w:lastRenderedPageBreak/>
        <w:drawing>
          <wp:inline distT="0" distB="0" distL="0" distR="0" wp14:anchorId="6EDEE90F" wp14:editId="789FC494">
            <wp:extent cx="5943600" cy="3992880"/>
            <wp:effectExtent l="0" t="0" r="0" b="7620"/>
            <wp:docPr id="53" name="Chart 53">
              <a:extLst xmlns:a="http://schemas.openxmlformats.org/drawingml/2006/main">
                <a:ext uri="{FF2B5EF4-FFF2-40B4-BE49-F238E27FC236}">
                  <a16:creationId xmlns:a16="http://schemas.microsoft.com/office/drawing/2014/main" id="{00000000-0008-0000-0F00-00002248C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14F06" w:rsidRPr="00356482" w:rsidRDefault="00A14F06" w:rsidP="00A14F06">
      <w:pPr>
        <w:spacing w:after="120" w:line="360" w:lineRule="auto"/>
        <w:jc w:val="both"/>
        <w:rPr>
          <w:rFonts w:ascii="Times New Roman" w:hAnsi="Times New Roman" w:cs="Times New Roman"/>
          <w:highlight w:val="yellow"/>
        </w:rPr>
      </w:pPr>
      <w:r w:rsidRPr="00543745">
        <w:rPr>
          <w:rFonts w:ascii="Times New Roman" w:hAnsi="Times New Roman" w:cs="Times New Roman"/>
        </w:rPr>
        <w:t>The banking industry's P/E and P/B ratios from 2014 to 2024 reflect evolving investor sentiment and valuation perspectives. The P/E ratio saw a sharp rise from 2014 to 2016, peaking at around 30, suggesting strong growth expectations. However, it declined steadily until 2019, indicating a shift to caution as growth prospects dimmed. data suggests banks remain relatively attractive on a valuation basis, particularly for investors seeking dividend yield and potential multiple expansion. However, the sustained low valuations also reflect structural challenges</w:t>
      </w:r>
      <w:r>
        <w:rPr>
          <w:rFonts w:ascii="Times New Roman" w:hAnsi="Times New Roman" w:cs="Times New Roman"/>
        </w:rPr>
        <w:t xml:space="preserve">, </w:t>
      </w:r>
    </w:p>
    <w:p w:rsidR="00A14F06" w:rsidRPr="00356482" w:rsidRDefault="00A14F06" w:rsidP="00A14F06">
      <w:pPr>
        <w:spacing w:after="120" w:line="360" w:lineRule="auto"/>
        <w:jc w:val="both"/>
        <w:rPr>
          <w:rFonts w:ascii="Times New Roman" w:hAnsi="Times New Roman" w:cs="Times New Roman"/>
          <w:highlight w:val="yellow"/>
        </w:rPr>
      </w:pPr>
    </w:p>
    <w:p w:rsidR="00A14F06" w:rsidRPr="00356482" w:rsidRDefault="00A14F06" w:rsidP="00A14F06">
      <w:pPr>
        <w:spacing w:after="120" w:line="360" w:lineRule="auto"/>
        <w:jc w:val="both"/>
        <w:rPr>
          <w:rFonts w:ascii="Times New Roman" w:hAnsi="Times New Roman" w:cs="Times New Roman"/>
          <w:highlight w:val="yellow"/>
        </w:rPr>
      </w:pPr>
      <w:r>
        <w:rPr>
          <w:noProof/>
        </w:rPr>
        <w:lastRenderedPageBreak/>
        <w:drawing>
          <wp:inline distT="0" distB="0" distL="0" distR="0" wp14:anchorId="244563C5" wp14:editId="151135BD">
            <wp:extent cx="6477000" cy="6013450"/>
            <wp:effectExtent l="0" t="0" r="0" b="6350"/>
            <wp:docPr id="54" name="Chart 54">
              <a:extLst xmlns:a="http://schemas.openxmlformats.org/drawingml/2006/main">
                <a:ext uri="{FF2B5EF4-FFF2-40B4-BE49-F238E27FC236}">
                  <a16:creationId xmlns:a16="http://schemas.microsoft.com/office/drawing/2014/main" id="{00000000-0008-0000-0F00-00003FBD3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4F06" w:rsidRPr="00543745" w:rsidRDefault="00A14F06" w:rsidP="00A14F06">
      <w:pPr>
        <w:spacing w:after="120" w:line="360" w:lineRule="auto"/>
        <w:jc w:val="both"/>
        <w:rPr>
          <w:rFonts w:ascii="Times New Roman" w:hAnsi="Times New Roman" w:cs="Times New Roman"/>
        </w:rPr>
      </w:pPr>
    </w:p>
    <w:p w:rsidR="00A14F06" w:rsidRPr="00543745" w:rsidRDefault="00A14F06" w:rsidP="00A14F06">
      <w:pPr>
        <w:spacing w:after="120" w:line="360" w:lineRule="auto"/>
        <w:jc w:val="both"/>
        <w:rPr>
          <w:rFonts w:ascii="Times New Roman" w:hAnsi="Times New Roman" w:cs="Times New Roman"/>
        </w:rPr>
      </w:pPr>
      <w:r w:rsidRPr="00543745">
        <w:rPr>
          <w:rFonts w:ascii="Times New Roman" w:hAnsi="Times New Roman" w:cs="Times New Roman"/>
        </w:rPr>
        <w:t>The chart illustrates the trends of the NEPSE index, the Banking index, and the P/E ratio of the banking sector from 2014/15 Q1 to 2024/25 Q4. The NEPSE and Banking indices exhibit similar trends, with the Banking index reflecting slightly less volatility. The fluctuating P/E ratio indicates changing market perceptions of the banking sector’s growth potential and risks. The current banking sector PE of approximately 15-20x represents a middle ground between historical peaks and troughs, suggesting neither extreme overvaluation nor undervaluation on a historical basis.</w:t>
      </w:r>
    </w:p>
    <w:p w:rsidR="00A14F06" w:rsidRPr="00356482" w:rsidRDefault="00A14F06" w:rsidP="00A14F06">
      <w:pPr>
        <w:spacing w:after="120" w:line="360" w:lineRule="auto"/>
        <w:jc w:val="both"/>
        <w:rPr>
          <w:rFonts w:ascii="Times New Roman" w:hAnsi="Times New Roman" w:cs="Times New Roman"/>
          <w:b/>
          <w:highlight w:val="yellow"/>
        </w:rPr>
      </w:pPr>
      <w:r>
        <w:rPr>
          <w:noProof/>
        </w:rPr>
        <w:lastRenderedPageBreak/>
        <w:drawing>
          <wp:inline distT="0" distB="0" distL="0" distR="0" wp14:anchorId="50475DD7" wp14:editId="5CE7D433">
            <wp:extent cx="5943600" cy="386609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5943600" cy="3866092"/>
                    </a:xfrm>
                    <a:prstGeom prst="rect">
                      <a:avLst/>
                    </a:prstGeom>
                  </pic:spPr>
                </pic:pic>
              </a:graphicData>
            </a:graphic>
          </wp:inline>
        </w:drawing>
      </w:r>
    </w:p>
    <w:p w:rsidR="00A14F06" w:rsidRPr="009A573F" w:rsidRDefault="00A14F06" w:rsidP="00A14F06">
      <w:pPr>
        <w:spacing w:after="120" w:line="360" w:lineRule="auto"/>
        <w:jc w:val="both"/>
        <w:rPr>
          <w:rFonts w:ascii="Times New Roman" w:hAnsi="Times New Roman" w:cs="Times New Roman"/>
        </w:rPr>
      </w:pPr>
      <w:r w:rsidRPr="009A573F">
        <w:rPr>
          <w:rFonts w:ascii="Times New Roman" w:hAnsi="Times New Roman" w:cs="Times New Roman"/>
        </w:rPr>
        <w:t xml:space="preserve">The bubble chart visualizes the relationship between Return on Equity (ROE)(TTM) and Return on Assets (ROA)(TTM) for various commercial banks, with bubble sizes representing market capitalization. </w:t>
      </w:r>
      <w:r w:rsidRPr="009A573F">
        <w:rPr>
          <w:rFonts w:ascii="Times New Roman" w:hAnsi="Times New Roman" w:cs="Times New Roman"/>
        </w:rPr>
        <w:br/>
        <w:t xml:space="preserve">The chart effectively highlights the varying levels of profitability and asset efficiency among commercial banks. </w:t>
      </w:r>
      <w:r w:rsidRPr="006B2533">
        <w:rPr>
          <w:rFonts w:ascii="Times New Roman" w:hAnsi="Times New Roman" w:cs="Times New Roman"/>
          <w:highlight w:val="green"/>
        </w:rPr>
        <w:t>SCB, ADBL, and EBL</w:t>
      </w:r>
      <w:r w:rsidRPr="009A573F">
        <w:rPr>
          <w:rFonts w:ascii="Times New Roman" w:hAnsi="Times New Roman" w:cs="Times New Roman"/>
        </w:rPr>
        <w:t xml:space="preserve"> demonstrate high ROE and ROA values, reflecting strong profitability and efficient operations, making them attractive to investors. Conversely, banks like </w:t>
      </w:r>
      <w:r w:rsidRPr="006B2533">
        <w:rPr>
          <w:rFonts w:ascii="Times New Roman" w:hAnsi="Times New Roman" w:cs="Times New Roman"/>
          <w:highlight w:val="red"/>
        </w:rPr>
        <w:t>NICA, KBL HBL</w:t>
      </w:r>
      <w:r w:rsidRPr="009A573F">
        <w:rPr>
          <w:rFonts w:ascii="Times New Roman" w:hAnsi="Times New Roman" w:cs="Times New Roman"/>
        </w:rPr>
        <w:t xml:space="preserve"> with low ROE and ROA may face challenges in improving profitability. This data helps in identifying banks that balance growth with profitability and those that might be undervalued or have potential for improvement.</w:t>
      </w:r>
    </w:p>
    <w:p w:rsidR="00A14F06" w:rsidRPr="009A573F" w:rsidRDefault="00A14F06" w:rsidP="00A14F06">
      <w:pPr>
        <w:spacing w:after="120" w:line="360" w:lineRule="auto"/>
        <w:jc w:val="both"/>
        <w:rPr>
          <w:rFonts w:ascii="Times New Roman" w:hAnsi="Times New Roman" w:cs="Times New Roman"/>
          <w:b/>
        </w:rPr>
      </w:pPr>
      <w:r w:rsidRPr="009A573F">
        <w:rPr>
          <w:rFonts w:ascii="Times New Roman" w:hAnsi="Times New Roman" w:cs="Times New Roman"/>
          <w:b/>
        </w:rPr>
        <w:t xml:space="preserve">Debenture that has matured this year </w:t>
      </w:r>
    </w:p>
    <w:tbl>
      <w:tblPr>
        <w:tblStyle w:val="PlainTable3"/>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152"/>
        <w:gridCol w:w="1440"/>
        <w:gridCol w:w="1296"/>
        <w:gridCol w:w="2160"/>
        <w:gridCol w:w="1728"/>
        <w:gridCol w:w="1008"/>
      </w:tblGrid>
      <w:tr w:rsidR="00A14F06" w:rsidRPr="009A573F" w:rsidTr="009F043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608" w:type="dxa"/>
            <w:noWrap/>
            <w:vAlign w:val="center"/>
            <w:hideMark/>
          </w:tcPr>
          <w:p w:rsidR="00A14F06" w:rsidRPr="009A573F" w:rsidRDefault="00A14F06" w:rsidP="009F0430">
            <w:pPr>
              <w:spacing w:line="360" w:lineRule="auto"/>
              <w:jc w:val="center"/>
              <w:rPr>
                <w:rFonts w:ascii="Times New Roman" w:eastAsia="Times New Roman" w:hAnsi="Times New Roman" w:cs="Times New Roman"/>
                <w:bCs w:val="0"/>
                <w:color w:val="0563C1"/>
              </w:rPr>
            </w:pPr>
            <w:r w:rsidRPr="009A573F">
              <w:rPr>
                <w:rFonts w:ascii="Times New Roman" w:eastAsia="Times New Roman" w:hAnsi="Times New Roman" w:cs="Times New Roman"/>
                <w:color w:val="0563C1"/>
              </w:rPr>
              <w:t>S.n.</w:t>
            </w:r>
          </w:p>
        </w:tc>
        <w:tc>
          <w:tcPr>
            <w:tcW w:w="1152" w:type="dxa"/>
            <w:noWrap/>
            <w:vAlign w:val="center"/>
            <w:hideMark/>
          </w:tcPr>
          <w:p w:rsidR="00A14F06" w:rsidRPr="009A573F" w:rsidRDefault="00A14F06" w:rsidP="009F04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9A573F">
              <w:rPr>
                <w:rFonts w:ascii="Times New Roman" w:eastAsia="Times New Roman" w:hAnsi="Times New Roman" w:cs="Times New Roman"/>
                <w:color w:val="000000"/>
              </w:rPr>
              <w:t>Issuer</w:t>
            </w:r>
          </w:p>
        </w:tc>
        <w:tc>
          <w:tcPr>
            <w:tcW w:w="1440" w:type="dxa"/>
            <w:noWrap/>
            <w:vAlign w:val="center"/>
            <w:hideMark/>
          </w:tcPr>
          <w:p w:rsidR="00A14F06" w:rsidRPr="009A573F" w:rsidRDefault="00A14F06" w:rsidP="009F04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9A573F">
              <w:rPr>
                <w:rFonts w:ascii="Times New Roman" w:eastAsia="Times New Roman" w:hAnsi="Times New Roman" w:cs="Times New Roman"/>
                <w:color w:val="000000"/>
              </w:rPr>
              <w:t>Ticker</w:t>
            </w:r>
          </w:p>
        </w:tc>
        <w:tc>
          <w:tcPr>
            <w:tcW w:w="1296" w:type="dxa"/>
            <w:noWrap/>
            <w:vAlign w:val="center"/>
            <w:hideMark/>
          </w:tcPr>
          <w:p w:rsidR="00A14F06" w:rsidRPr="009A573F" w:rsidRDefault="00A14F06" w:rsidP="009F04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9A573F">
              <w:rPr>
                <w:rFonts w:ascii="Times New Roman" w:eastAsia="Times New Roman" w:hAnsi="Times New Roman" w:cs="Times New Roman"/>
                <w:color w:val="000000"/>
              </w:rPr>
              <w:t>coupon rate</w:t>
            </w:r>
          </w:p>
        </w:tc>
        <w:tc>
          <w:tcPr>
            <w:tcW w:w="2160" w:type="dxa"/>
            <w:noWrap/>
            <w:vAlign w:val="center"/>
            <w:hideMark/>
          </w:tcPr>
          <w:p w:rsidR="00A14F06" w:rsidRPr="009A573F" w:rsidRDefault="00A14F06" w:rsidP="009F04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9A573F">
              <w:rPr>
                <w:rFonts w:ascii="Times New Roman" w:eastAsia="Times New Roman" w:hAnsi="Times New Roman" w:cs="Times New Roman"/>
                <w:color w:val="000000"/>
              </w:rPr>
              <w:t>maturity</w:t>
            </w:r>
          </w:p>
        </w:tc>
        <w:tc>
          <w:tcPr>
            <w:tcW w:w="1728" w:type="dxa"/>
            <w:noWrap/>
            <w:vAlign w:val="center"/>
            <w:hideMark/>
          </w:tcPr>
          <w:p w:rsidR="00A14F06" w:rsidRPr="009A573F" w:rsidRDefault="00A14F06" w:rsidP="009F04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9A573F">
              <w:rPr>
                <w:rFonts w:ascii="Times New Roman" w:eastAsia="Times New Roman" w:hAnsi="Times New Roman" w:cs="Times New Roman"/>
                <w:color w:val="000000"/>
              </w:rPr>
              <w:t>subscribed amount</w:t>
            </w:r>
          </w:p>
        </w:tc>
        <w:tc>
          <w:tcPr>
            <w:tcW w:w="1008" w:type="dxa"/>
            <w:noWrap/>
            <w:vAlign w:val="center"/>
            <w:hideMark/>
          </w:tcPr>
          <w:p w:rsidR="00A14F06" w:rsidRPr="009A573F" w:rsidRDefault="00A14F06" w:rsidP="009F043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rPr>
            </w:pPr>
            <w:r w:rsidRPr="009A573F">
              <w:rPr>
                <w:rFonts w:ascii="Times New Roman" w:eastAsia="Times New Roman" w:hAnsi="Times New Roman" w:cs="Times New Roman"/>
                <w:color w:val="000000"/>
              </w:rPr>
              <w:t>Par value</w:t>
            </w:r>
          </w:p>
        </w:tc>
      </w:tr>
      <w:tr w:rsidR="00A14F06" w:rsidRPr="009A573F" w:rsidTr="009F04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8" w:type="dxa"/>
            <w:noWrap/>
            <w:vAlign w:val="center"/>
            <w:hideMark/>
          </w:tcPr>
          <w:p w:rsidR="00A14F06" w:rsidRPr="009A573F" w:rsidRDefault="00A14F06" w:rsidP="009F0430">
            <w:pPr>
              <w:spacing w:line="360" w:lineRule="auto"/>
              <w:jc w:val="center"/>
              <w:rPr>
                <w:rFonts w:ascii="Times New Roman" w:eastAsia="Times New Roman" w:hAnsi="Times New Roman" w:cs="Times New Roman"/>
                <w:b w:val="0"/>
                <w:color w:val="000000"/>
              </w:rPr>
            </w:pPr>
            <w:r w:rsidRPr="009A573F">
              <w:rPr>
                <w:rFonts w:ascii="Times New Roman" w:eastAsia="Times New Roman" w:hAnsi="Times New Roman" w:cs="Times New Roman"/>
                <w:b w:val="0"/>
                <w:color w:val="000000"/>
              </w:rPr>
              <w:t>1</w:t>
            </w:r>
          </w:p>
        </w:tc>
        <w:tc>
          <w:tcPr>
            <w:tcW w:w="1152" w:type="dxa"/>
            <w:noWrap/>
            <w:vAlign w:val="center"/>
            <w:hideMark/>
          </w:tcPr>
          <w:p w:rsidR="00A14F06" w:rsidRPr="009A573F" w:rsidRDefault="00A14F06" w:rsidP="009F043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A573F">
              <w:rPr>
                <w:rFonts w:ascii="Times New Roman" w:eastAsia="Times New Roman" w:hAnsi="Times New Roman" w:cs="Times New Roman"/>
                <w:color w:val="000000"/>
              </w:rPr>
              <w:t>NICA</w:t>
            </w:r>
          </w:p>
        </w:tc>
        <w:tc>
          <w:tcPr>
            <w:tcW w:w="1440" w:type="dxa"/>
            <w:noWrap/>
            <w:vAlign w:val="center"/>
            <w:hideMark/>
          </w:tcPr>
          <w:p w:rsidR="00A14F06" w:rsidRPr="009A573F" w:rsidRDefault="00A14F06" w:rsidP="009F043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A573F">
              <w:rPr>
                <w:rFonts w:ascii="Times New Roman" w:eastAsia="Times New Roman" w:hAnsi="Times New Roman" w:cs="Times New Roman"/>
                <w:color w:val="000000"/>
              </w:rPr>
              <w:t>NICAD8182</w:t>
            </w:r>
          </w:p>
        </w:tc>
        <w:tc>
          <w:tcPr>
            <w:tcW w:w="1296" w:type="dxa"/>
            <w:noWrap/>
            <w:vAlign w:val="center"/>
            <w:hideMark/>
          </w:tcPr>
          <w:p w:rsidR="00A14F06" w:rsidRPr="009A573F" w:rsidRDefault="00A14F06" w:rsidP="009F043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A573F">
              <w:rPr>
                <w:rFonts w:ascii="Times New Roman" w:eastAsia="Times New Roman" w:hAnsi="Times New Roman" w:cs="Times New Roman"/>
                <w:color w:val="000000"/>
              </w:rPr>
              <w:t>7.25%</w:t>
            </w:r>
          </w:p>
        </w:tc>
        <w:tc>
          <w:tcPr>
            <w:tcW w:w="2160" w:type="dxa"/>
            <w:noWrap/>
            <w:vAlign w:val="center"/>
            <w:hideMark/>
          </w:tcPr>
          <w:p w:rsidR="00A14F06" w:rsidRPr="009A573F" w:rsidRDefault="00A14F06" w:rsidP="009F043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A573F">
              <w:rPr>
                <w:rFonts w:ascii="Times New Roman" w:eastAsia="Times New Roman" w:hAnsi="Times New Roman" w:cs="Times New Roman"/>
                <w:color w:val="000000"/>
              </w:rPr>
              <w:t>January 8, 2025</w:t>
            </w:r>
          </w:p>
        </w:tc>
        <w:tc>
          <w:tcPr>
            <w:tcW w:w="1728" w:type="dxa"/>
            <w:noWrap/>
            <w:vAlign w:val="center"/>
            <w:hideMark/>
          </w:tcPr>
          <w:p w:rsidR="00A14F06" w:rsidRPr="009A573F" w:rsidRDefault="00A14F06" w:rsidP="009F043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A573F">
              <w:rPr>
                <w:rFonts w:ascii="Times New Roman" w:eastAsia="Times New Roman" w:hAnsi="Times New Roman" w:cs="Times New Roman"/>
                <w:color w:val="000000"/>
              </w:rPr>
              <w:t xml:space="preserve">3,000,000,000 </w:t>
            </w:r>
          </w:p>
        </w:tc>
        <w:tc>
          <w:tcPr>
            <w:tcW w:w="1008" w:type="dxa"/>
            <w:noWrap/>
            <w:vAlign w:val="center"/>
            <w:hideMark/>
          </w:tcPr>
          <w:p w:rsidR="00A14F06" w:rsidRPr="009A573F" w:rsidRDefault="00A14F06" w:rsidP="009F0430">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A573F">
              <w:rPr>
                <w:rFonts w:ascii="Times New Roman" w:eastAsia="Times New Roman" w:hAnsi="Times New Roman" w:cs="Times New Roman"/>
                <w:color w:val="000000"/>
              </w:rPr>
              <w:t xml:space="preserve">1,000 </w:t>
            </w:r>
          </w:p>
        </w:tc>
      </w:tr>
    </w:tbl>
    <w:p w:rsidR="00A14F06" w:rsidRPr="009A573F" w:rsidRDefault="00A14F06" w:rsidP="00A14F06">
      <w:pPr>
        <w:spacing w:after="120" w:line="360" w:lineRule="auto"/>
        <w:jc w:val="both"/>
        <w:rPr>
          <w:rFonts w:ascii="Times New Roman" w:hAnsi="Times New Roman" w:cs="Times New Roman"/>
        </w:rPr>
      </w:pPr>
      <w:r w:rsidRPr="009A573F">
        <w:rPr>
          <w:rFonts w:ascii="Times New Roman" w:hAnsi="Times New Roman" w:cs="Times New Roman"/>
        </w:rPr>
        <w:t xml:space="preserve">NICA has matured   7.25% bond with 3 </w:t>
      </w:r>
      <w:proofErr w:type="gramStart"/>
      <w:r w:rsidRPr="009A573F">
        <w:rPr>
          <w:rFonts w:ascii="Times New Roman" w:hAnsi="Times New Roman" w:cs="Times New Roman"/>
        </w:rPr>
        <w:t xml:space="preserve">billion </w:t>
      </w:r>
      <w:r>
        <w:rPr>
          <w:rFonts w:ascii="Times New Roman" w:hAnsi="Times New Roman" w:cs="Times New Roman"/>
        </w:rPr>
        <w:t xml:space="preserve"> and</w:t>
      </w:r>
      <w:proofErr w:type="gramEnd"/>
      <w:r>
        <w:rPr>
          <w:rFonts w:ascii="Times New Roman" w:hAnsi="Times New Roman" w:cs="Times New Roman"/>
        </w:rPr>
        <w:t xml:space="preserve"> has been transferred to Capital Adjustment Reserve. As per the quarterly reports</w:t>
      </w:r>
    </w:p>
    <w:p w:rsidR="00A14F06" w:rsidRDefault="00A14F06" w:rsidP="00A14F06">
      <w:pPr>
        <w:spacing w:after="120" w:line="360" w:lineRule="auto"/>
        <w:jc w:val="both"/>
        <w:rPr>
          <w:rFonts w:ascii="Times New Roman" w:hAnsi="Times New Roman" w:cs="Times New Roman"/>
          <w:b/>
        </w:rPr>
      </w:pPr>
    </w:p>
    <w:p w:rsidR="00A14F06" w:rsidRDefault="00A14F06" w:rsidP="00A14F06">
      <w:pPr>
        <w:spacing w:after="120" w:line="360" w:lineRule="auto"/>
        <w:jc w:val="both"/>
        <w:rPr>
          <w:rFonts w:ascii="Times New Roman" w:hAnsi="Times New Roman" w:cs="Times New Roman"/>
          <w:b/>
        </w:rPr>
      </w:pPr>
    </w:p>
    <w:p w:rsidR="00A14F06" w:rsidRDefault="00A14F06" w:rsidP="00A14F06">
      <w:pPr>
        <w:spacing w:after="120" w:line="360" w:lineRule="auto"/>
        <w:jc w:val="both"/>
        <w:rPr>
          <w:rFonts w:ascii="Times New Roman" w:hAnsi="Times New Roman" w:cs="Times New Roman"/>
          <w:b/>
        </w:rPr>
      </w:pPr>
    </w:p>
    <w:p w:rsidR="00A14F06" w:rsidRDefault="00A14F06" w:rsidP="00A14F06">
      <w:pPr>
        <w:spacing w:after="120" w:line="360" w:lineRule="auto"/>
        <w:jc w:val="both"/>
        <w:rPr>
          <w:rFonts w:ascii="Times New Roman" w:hAnsi="Times New Roman" w:cs="Times New Roman"/>
          <w:b/>
        </w:rPr>
      </w:pPr>
    </w:p>
    <w:p w:rsidR="00A14F06" w:rsidRDefault="00A14F06" w:rsidP="00A14F06">
      <w:pPr>
        <w:spacing w:after="120" w:line="360" w:lineRule="auto"/>
        <w:jc w:val="both"/>
        <w:rPr>
          <w:rFonts w:ascii="Times New Roman" w:hAnsi="Times New Roman" w:cs="Times New Roman"/>
          <w:b/>
        </w:rPr>
      </w:pPr>
    </w:p>
    <w:p w:rsidR="00A14F06" w:rsidRDefault="00A14F06" w:rsidP="00A14F06">
      <w:pPr>
        <w:spacing w:after="120" w:line="360" w:lineRule="auto"/>
        <w:jc w:val="both"/>
        <w:rPr>
          <w:rFonts w:ascii="Times New Roman" w:hAnsi="Times New Roman" w:cs="Times New Roman"/>
          <w:b/>
        </w:rPr>
      </w:pPr>
      <w:r w:rsidRPr="009A573F">
        <w:rPr>
          <w:rFonts w:ascii="Times New Roman" w:hAnsi="Times New Roman" w:cs="Times New Roman"/>
          <w:b/>
        </w:rPr>
        <w:t xml:space="preserve">Debenture maturing in the next three years </w:t>
      </w:r>
    </w:p>
    <w:tbl>
      <w:tblPr>
        <w:tblW w:w="9158" w:type="dxa"/>
        <w:tblInd w:w="-5" w:type="dxa"/>
        <w:tblLook w:val="04A0" w:firstRow="1" w:lastRow="0" w:firstColumn="1" w:lastColumn="0" w:noHBand="0" w:noVBand="1"/>
      </w:tblPr>
      <w:tblGrid>
        <w:gridCol w:w="1461"/>
        <w:gridCol w:w="845"/>
        <w:gridCol w:w="1130"/>
        <w:gridCol w:w="1304"/>
        <w:gridCol w:w="1565"/>
        <w:gridCol w:w="1670"/>
        <w:gridCol w:w="1183"/>
      </w:tblGrid>
      <w:tr w:rsidR="00A14F06" w:rsidRPr="002238AD" w:rsidTr="009F0430">
        <w:trPr>
          <w:trHeight w:val="736"/>
        </w:trPr>
        <w:tc>
          <w:tcPr>
            <w:tcW w:w="14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14F06" w:rsidRPr="002238AD" w:rsidRDefault="00A14F06" w:rsidP="009F0430">
            <w:pPr>
              <w:spacing w:after="0" w:line="240" w:lineRule="auto"/>
              <w:jc w:val="center"/>
              <w:rPr>
                <w:rFonts w:ascii="Cambria" w:eastAsia="Times New Roman" w:hAnsi="Cambria" w:cs="Calibri"/>
                <w:b/>
                <w:bCs/>
                <w:color w:val="000000"/>
              </w:rPr>
            </w:pPr>
            <w:r w:rsidRPr="002238AD">
              <w:rPr>
                <w:rFonts w:ascii="Cambria" w:eastAsia="Times New Roman" w:hAnsi="Cambria" w:cs="Calibri"/>
                <w:b/>
                <w:bCs/>
                <w:color w:val="000000"/>
              </w:rPr>
              <w:t>Ticker</w:t>
            </w:r>
          </w:p>
        </w:tc>
        <w:tc>
          <w:tcPr>
            <w:tcW w:w="845" w:type="dxa"/>
            <w:tcBorders>
              <w:top w:val="single" w:sz="4" w:space="0" w:color="auto"/>
              <w:left w:val="nil"/>
              <w:bottom w:val="single" w:sz="4" w:space="0" w:color="auto"/>
              <w:right w:val="single" w:sz="4" w:space="0" w:color="auto"/>
            </w:tcBorders>
            <w:shd w:val="clear" w:color="000000" w:fill="D9D9D9"/>
            <w:noWrap/>
            <w:vAlign w:val="center"/>
            <w:hideMark/>
          </w:tcPr>
          <w:p w:rsidR="00A14F06" w:rsidRPr="002238AD" w:rsidRDefault="00A14F06" w:rsidP="009F0430">
            <w:pPr>
              <w:spacing w:after="0" w:line="240" w:lineRule="auto"/>
              <w:jc w:val="center"/>
              <w:rPr>
                <w:rFonts w:ascii="Cambria" w:eastAsia="Times New Roman" w:hAnsi="Cambria" w:cs="Calibri"/>
                <w:b/>
                <w:bCs/>
                <w:color w:val="000000"/>
              </w:rPr>
            </w:pPr>
            <w:r w:rsidRPr="002238AD">
              <w:rPr>
                <w:rFonts w:ascii="Cambria" w:eastAsia="Times New Roman" w:hAnsi="Cambria" w:cs="Calibri"/>
                <w:b/>
                <w:bCs/>
                <w:color w:val="000000"/>
              </w:rPr>
              <w:t>Issuer</w:t>
            </w:r>
          </w:p>
        </w:tc>
        <w:tc>
          <w:tcPr>
            <w:tcW w:w="1130" w:type="dxa"/>
            <w:tcBorders>
              <w:top w:val="single" w:sz="4" w:space="0" w:color="auto"/>
              <w:left w:val="nil"/>
              <w:bottom w:val="single" w:sz="4" w:space="0" w:color="auto"/>
              <w:right w:val="single" w:sz="4" w:space="0" w:color="auto"/>
            </w:tcBorders>
            <w:shd w:val="clear" w:color="000000" w:fill="D9D9D9"/>
            <w:noWrap/>
            <w:vAlign w:val="center"/>
            <w:hideMark/>
          </w:tcPr>
          <w:p w:rsidR="00A14F06" w:rsidRPr="002238AD" w:rsidRDefault="00A14F06" w:rsidP="009F0430">
            <w:pPr>
              <w:spacing w:after="0" w:line="240" w:lineRule="auto"/>
              <w:jc w:val="center"/>
              <w:rPr>
                <w:rFonts w:ascii="Cambria" w:eastAsia="Times New Roman" w:hAnsi="Cambria" w:cs="Calibri"/>
                <w:b/>
                <w:bCs/>
                <w:color w:val="000000"/>
              </w:rPr>
            </w:pPr>
            <w:r w:rsidRPr="002238AD">
              <w:rPr>
                <w:rFonts w:ascii="Cambria" w:eastAsia="Times New Roman" w:hAnsi="Cambria" w:cs="Calibri"/>
                <w:b/>
                <w:bCs/>
                <w:color w:val="000000"/>
              </w:rPr>
              <w:t>coupon rate</w:t>
            </w:r>
          </w:p>
        </w:tc>
        <w:tc>
          <w:tcPr>
            <w:tcW w:w="1304" w:type="dxa"/>
            <w:tcBorders>
              <w:top w:val="single" w:sz="4" w:space="0" w:color="auto"/>
              <w:left w:val="nil"/>
              <w:bottom w:val="single" w:sz="4" w:space="0" w:color="auto"/>
              <w:right w:val="single" w:sz="4" w:space="0" w:color="auto"/>
            </w:tcBorders>
            <w:shd w:val="clear" w:color="000000" w:fill="D9D9D9"/>
            <w:vAlign w:val="center"/>
            <w:hideMark/>
          </w:tcPr>
          <w:p w:rsidR="00A14F06" w:rsidRPr="002238AD" w:rsidRDefault="00A14F06" w:rsidP="009F0430">
            <w:pPr>
              <w:spacing w:after="0" w:line="240" w:lineRule="auto"/>
              <w:jc w:val="center"/>
              <w:rPr>
                <w:rFonts w:ascii="Cambria" w:eastAsia="Times New Roman" w:hAnsi="Cambria" w:cs="Calibri"/>
                <w:b/>
                <w:bCs/>
                <w:color w:val="000000"/>
              </w:rPr>
            </w:pPr>
            <w:r w:rsidRPr="002238AD">
              <w:rPr>
                <w:rFonts w:ascii="Cambria" w:eastAsia="Times New Roman" w:hAnsi="Cambria" w:cs="Calibri"/>
                <w:b/>
                <w:bCs/>
                <w:color w:val="000000"/>
              </w:rPr>
              <w:t xml:space="preserve">Payment frequency </w:t>
            </w:r>
          </w:p>
        </w:tc>
        <w:tc>
          <w:tcPr>
            <w:tcW w:w="1565" w:type="dxa"/>
            <w:tcBorders>
              <w:top w:val="single" w:sz="4" w:space="0" w:color="auto"/>
              <w:left w:val="nil"/>
              <w:bottom w:val="single" w:sz="4" w:space="0" w:color="auto"/>
              <w:right w:val="single" w:sz="4" w:space="0" w:color="auto"/>
            </w:tcBorders>
            <w:shd w:val="clear" w:color="000000" w:fill="D9D9D9"/>
            <w:noWrap/>
            <w:vAlign w:val="center"/>
            <w:hideMark/>
          </w:tcPr>
          <w:p w:rsidR="00A14F06" w:rsidRPr="002238AD" w:rsidRDefault="00A14F06" w:rsidP="009F0430">
            <w:pPr>
              <w:spacing w:after="0" w:line="240" w:lineRule="auto"/>
              <w:jc w:val="center"/>
              <w:rPr>
                <w:rFonts w:ascii="Cambria" w:eastAsia="Times New Roman" w:hAnsi="Cambria" w:cs="Calibri"/>
                <w:b/>
                <w:bCs/>
                <w:color w:val="000000"/>
              </w:rPr>
            </w:pPr>
            <w:r w:rsidRPr="002238AD">
              <w:rPr>
                <w:rFonts w:ascii="Cambria" w:eastAsia="Times New Roman" w:hAnsi="Cambria" w:cs="Calibri"/>
                <w:b/>
                <w:bCs/>
                <w:color w:val="000000"/>
              </w:rPr>
              <w:t xml:space="preserve">maturity </w:t>
            </w:r>
          </w:p>
        </w:tc>
        <w:tc>
          <w:tcPr>
            <w:tcW w:w="1670" w:type="dxa"/>
            <w:tcBorders>
              <w:top w:val="single" w:sz="4" w:space="0" w:color="auto"/>
              <w:left w:val="nil"/>
              <w:bottom w:val="single" w:sz="4" w:space="0" w:color="auto"/>
              <w:right w:val="single" w:sz="4" w:space="0" w:color="auto"/>
            </w:tcBorders>
            <w:shd w:val="clear" w:color="000000" w:fill="D9D9D9"/>
            <w:vAlign w:val="center"/>
            <w:hideMark/>
          </w:tcPr>
          <w:p w:rsidR="00A14F06" w:rsidRPr="002238AD" w:rsidRDefault="00A14F06" w:rsidP="009F0430">
            <w:pPr>
              <w:spacing w:after="0" w:line="240" w:lineRule="auto"/>
              <w:jc w:val="center"/>
              <w:rPr>
                <w:rFonts w:ascii="Cambria" w:eastAsia="Times New Roman" w:hAnsi="Cambria" w:cs="Calibri"/>
                <w:b/>
                <w:bCs/>
                <w:color w:val="000000"/>
              </w:rPr>
            </w:pPr>
            <w:r w:rsidRPr="002238AD">
              <w:rPr>
                <w:rFonts w:ascii="Cambria" w:eastAsia="Times New Roman" w:hAnsi="Cambria" w:cs="Calibri"/>
                <w:b/>
                <w:bCs/>
                <w:color w:val="000000"/>
              </w:rPr>
              <w:t xml:space="preserve"> subscribed amount</w:t>
            </w:r>
          </w:p>
        </w:tc>
        <w:tc>
          <w:tcPr>
            <w:tcW w:w="1183" w:type="dxa"/>
            <w:tcBorders>
              <w:top w:val="single" w:sz="4" w:space="0" w:color="auto"/>
              <w:left w:val="nil"/>
              <w:bottom w:val="single" w:sz="4" w:space="0" w:color="auto"/>
              <w:right w:val="single" w:sz="4" w:space="0" w:color="auto"/>
            </w:tcBorders>
            <w:shd w:val="clear" w:color="000000" w:fill="D9D9D9"/>
            <w:vAlign w:val="center"/>
            <w:hideMark/>
          </w:tcPr>
          <w:p w:rsidR="00A14F06" w:rsidRPr="002238AD" w:rsidRDefault="00A14F06" w:rsidP="009F0430">
            <w:pPr>
              <w:spacing w:after="0" w:line="240" w:lineRule="auto"/>
              <w:jc w:val="center"/>
              <w:rPr>
                <w:rFonts w:ascii="Cambria" w:eastAsia="Times New Roman" w:hAnsi="Cambria" w:cs="Calibri"/>
                <w:b/>
                <w:bCs/>
                <w:color w:val="000000"/>
              </w:rPr>
            </w:pPr>
            <w:r w:rsidRPr="002238AD">
              <w:rPr>
                <w:rFonts w:ascii="Cambria" w:eastAsia="Times New Roman" w:hAnsi="Cambria" w:cs="Calibri"/>
                <w:b/>
                <w:bCs/>
                <w:color w:val="000000"/>
              </w:rPr>
              <w:t>Simple rating (SR)</w:t>
            </w:r>
          </w:p>
        </w:tc>
      </w:tr>
      <w:tr w:rsidR="00A14F06" w:rsidRPr="002238AD" w:rsidTr="009F0430">
        <w:trPr>
          <w:trHeight w:val="280"/>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NICAD8283</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highlight w:val="green"/>
              </w:rPr>
              <w:t>NICA</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11.00%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19-Sep-2025</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1,830,000,000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BBB+</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SBLD2082</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highlight w:val="cyan"/>
              </w:rPr>
              <w:t>SBL</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10.50%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12-Jan-2026</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2,162,559,000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AA</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NIBD2082</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NIMB</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10.50%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17-Jun-2026</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2,000,000,000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SBID83</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SBI</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10.25%</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highlight w:val="magenta"/>
              </w:rPr>
            </w:pPr>
            <w:r w:rsidRPr="002238AD">
              <w:rPr>
                <w:rFonts w:ascii="Cambria" w:eastAsia="Times New Roman" w:hAnsi="Cambria" w:cs="Calibri"/>
                <w:color w:val="000000"/>
                <w:highlight w:val="magenta"/>
              </w:rPr>
              <w:t>27-Jul-2026</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2,401,482,000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AA</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HBLD83</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HBL</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10.00%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24-Aug-2026</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3,000,000,000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BBB+</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NICD83/84</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highlight w:val="green"/>
              </w:rPr>
              <w:t>NICA</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10.25%</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25-Aug-2026</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1,943,698,000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BBB+</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SBLD83</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highlight w:val="cyan"/>
              </w:rPr>
            </w:pPr>
            <w:r w:rsidRPr="002238AD">
              <w:rPr>
                <w:rFonts w:ascii="Cambria" w:eastAsia="Times New Roman" w:hAnsi="Cambria" w:cs="Calibri"/>
                <w:color w:val="000000"/>
                <w:highlight w:val="cyan"/>
              </w:rPr>
              <w:t>SBL</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10.25%</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10-Sep-2026</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2,500,000,000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AA</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SRBLD83</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LSL</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10.25%</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11-Dec-2026</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3,000,000,000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BBB+</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ADBLD83</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highlight w:val="magenta"/>
              </w:rPr>
              <w:t>ADBL</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10.35%</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8-Feb-2027</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2,500,000,000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ADBLB</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highlight w:val="magenta"/>
              </w:rPr>
              <w:t>ADBL</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4.00%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10-Feb-2027</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w:t>
            </w:r>
            <w:r w:rsidRPr="006B2533">
              <w:rPr>
                <w:rFonts w:ascii="Cambria" w:eastAsia="Times New Roman" w:hAnsi="Cambria" w:cs="Calibri"/>
                <w:color w:val="000000"/>
                <w:highlight w:val="green"/>
              </w:rPr>
              <w:t>6,000,000,000</w:t>
            </w:r>
            <w:r w:rsidRPr="002238AD">
              <w:rPr>
                <w:rFonts w:ascii="Cambria" w:eastAsia="Times New Roman" w:hAnsi="Cambria" w:cs="Calibri"/>
                <w:color w:val="000000"/>
              </w:rPr>
              <w:t xml:space="preserve">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ICFCD83</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ICFC</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12.00%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10-Mar-2027</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200,000,000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BBB-</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GWFD83</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GFCL</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12.00%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22-Mar-2027</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250,000,000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BB-</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NBLD82</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NABIL</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10.00%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2-May-2027</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2,000,000,000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RBBD83</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RBB</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8.50%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16-Jun-2027</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2,500,000,000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PBD84</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PCBL</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10.15%</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highlight w:val="magenta"/>
              </w:rPr>
            </w:pPr>
            <w:r w:rsidRPr="002238AD">
              <w:rPr>
                <w:rFonts w:ascii="Cambria" w:eastAsia="Times New Roman" w:hAnsi="Cambria" w:cs="Calibri"/>
                <w:color w:val="000000"/>
                <w:highlight w:val="magenta"/>
              </w:rPr>
              <w:t>5-Jul-2027</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w:t>
            </w:r>
            <w:r w:rsidRPr="006B2533">
              <w:rPr>
                <w:rFonts w:ascii="Cambria" w:eastAsia="Times New Roman" w:hAnsi="Cambria" w:cs="Calibri"/>
                <w:color w:val="000000"/>
                <w:highlight w:val="green"/>
              </w:rPr>
              <w:t>5,000,000,000</w:t>
            </w:r>
            <w:r w:rsidRPr="002238AD">
              <w:rPr>
                <w:rFonts w:ascii="Cambria" w:eastAsia="Times New Roman" w:hAnsi="Cambria" w:cs="Calibri"/>
                <w:color w:val="000000"/>
              </w:rPr>
              <w:t xml:space="preserve">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w:t>
            </w:r>
          </w:p>
        </w:tc>
      </w:tr>
      <w:tr w:rsidR="00A14F06" w:rsidRPr="002238AD"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SBLD84</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highlight w:val="cyan"/>
              </w:rPr>
              <w:t>SBL</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8.50%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jc w:val="right"/>
              <w:rPr>
                <w:rFonts w:ascii="Cambria" w:eastAsia="Times New Roman" w:hAnsi="Cambria" w:cs="Calibri"/>
                <w:color w:val="000000"/>
              </w:rPr>
            </w:pPr>
            <w:r w:rsidRPr="002238AD">
              <w:rPr>
                <w:rFonts w:ascii="Cambria" w:eastAsia="Times New Roman" w:hAnsi="Cambria" w:cs="Calibri"/>
                <w:color w:val="000000"/>
              </w:rPr>
              <w:t>11-Oct-2027</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 xml:space="preserve"> 3,000,000,000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2238AD" w:rsidRDefault="00A14F06" w:rsidP="009F0430">
            <w:pPr>
              <w:spacing w:after="0" w:line="240" w:lineRule="auto"/>
              <w:rPr>
                <w:rFonts w:ascii="Cambria" w:eastAsia="Times New Roman" w:hAnsi="Cambria" w:cs="Calibri"/>
                <w:color w:val="000000"/>
              </w:rPr>
            </w:pPr>
            <w:r w:rsidRPr="002238AD">
              <w:rPr>
                <w:rFonts w:ascii="Cambria" w:eastAsia="Times New Roman" w:hAnsi="Cambria" w:cs="Calibri"/>
                <w:color w:val="000000"/>
              </w:rPr>
              <w:t>AA</w:t>
            </w:r>
          </w:p>
        </w:tc>
      </w:tr>
      <w:tr w:rsidR="00A14F06" w:rsidRPr="00FA00E0" w:rsidTr="009F0430">
        <w:trPr>
          <w:trHeight w:val="50"/>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rPr>
                <w:rFonts w:ascii="Cambria" w:eastAsia="Times New Roman" w:hAnsi="Cambria" w:cs="Calibri"/>
                <w:color w:val="000000"/>
              </w:rPr>
            </w:pPr>
            <w:r w:rsidRPr="00FA00E0">
              <w:rPr>
                <w:rFonts w:ascii="Cambria" w:eastAsia="Times New Roman" w:hAnsi="Cambria" w:cs="Calibri"/>
                <w:color w:val="000000"/>
              </w:rPr>
              <w:t>SCBD</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rPr>
                <w:rFonts w:ascii="Cambria" w:eastAsia="Times New Roman" w:hAnsi="Cambria" w:cs="Calibri"/>
                <w:color w:val="000000"/>
              </w:rPr>
            </w:pPr>
            <w:r w:rsidRPr="00FA00E0">
              <w:rPr>
                <w:rFonts w:ascii="Cambria" w:eastAsia="Times New Roman" w:hAnsi="Cambria" w:cs="Calibri"/>
                <w:color w:val="000000"/>
              </w:rPr>
              <w:t>SCB</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jc w:val="right"/>
              <w:rPr>
                <w:rFonts w:ascii="Cambria" w:eastAsia="Times New Roman" w:hAnsi="Cambria" w:cs="Calibri"/>
                <w:color w:val="000000"/>
              </w:rPr>
            </w:pPr>
            <w:r w:rsidRPr="00FA00E0">
              <w:rPr>
                <w:rFonts w:ascii="Cambria" w:eastAsia="Times New Roman" w:hAnsi="Cambria" w:cs="Calibri"/>
                <w:color w:val="000000"/>
              </w:rPr>
              <w:t>10.30%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rPr>
                <w:rFonts w:ascii="Cambria" w:eastAsia="Times New Roman" w:hAnsi="Cambria" w:cs="Calibri"/>
                <w:color w:val="000000"/>
              </w:rPr>
            </w:pPr>
            <w:r w:rsidRPr="00FA00E0">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jc w:val="right"/>
              <w:rPr>
                <w:rFonts w:ascii="Cambria" w:eastAsia="Times New Roman" w:hAnsi="Cambria" w:cs="Calibri"/>
                <w:color w:val="000000"/>
              </w:rPr>
            </w:pPr>
            <w:r w:rsidRPr="00FA00E0">
              <w:rPr>
                <w:rFonts w:ascii="Cambria" w:eastAsia="Times New Roman" w:hAnsi="Cambria" w:cs="Calibri"/>
                <w:color w:val="000000"/>
              </w:rPr>
              <w:t>7-Feb-2028</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rPr>
                <w:rFonts w:ascii="Cambria" w:eastAsia="Times New Roman" w:hAnsi="Cambria" w:cs="Calibri"/>
                <w:color w:val="000000"/>
              </w:rPr>
            </w:pPr>
            <w:r w:rsidRPr="00FA00E0">
              <w:rPr>
                <w:rFonts w:ascii="Cambria" w:eastAsia="Times New Roman" w:hAnsi="Cambria" w:cs="Calibri"/>
                <w:color w:val="000000"/>
              </w:rPr>
              <w:t xml:space="preserve">         2,400,000,000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rPr>
                <w:rFonts w:ascii="Cambria" w:eastAsia="Times New Roman" w:hAnsi="Cambria" w:cs="Calibri"/>
                <w:color w:val="000000"/>
              </w:rPr>
            </w:pPr>
            <w:r w:rsidRPr="00FA00E0">
              <w:rPr>
                <w:rFonts w:ascii="Cambria" w:eastAsia="Times New Roman" w:hAnsi="Cambria" w:cs="Calibri"/>
                <w:color w:val="000000"/>
              </w:rPr>
              <w:t>AAA</w:t>
            </w:r>
          </w:p>
        </w:tc>
      </w:tr>
      <w:tr w:rsidR="00A14F06" w:rsidRPr="00FA00E0" w:rsidTr="009F0430">
        <w:trPr>
          <w:trHeight w:val="245"/>
        </w:trPr>
        <w:tc>
          <w:tcPr>
            <w:tcW w:w="1461" w:type="dxa"/>
            <w:tcBorders>
              <w:top w:val="nil"/>
              <w:left w:val="single" w:sz="4" w:space="0" w:color="auto"/>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rPr>
                <w:rFonts w:ascii="Cambria" w:eastAsia="Times New Roman" w:hAnsi="Cambria" w:cs="Calibri"/>
                <w:color w:val="000000"/>
              </w:rPr>
            </w:pPr>
            <w:r w:rsidRPr="00FA00E0">
              <w:rPr>
                <w:rFonts w:ascii="Cambria" w:eastAsia="Times New Roman" w:hAnsi="Cambria" w:cs="Calibri"/>
                <w:color w:val="000000"/>
              </w:rPr>
              <w:t>NIBD84</w:t>
            </w:r>
          </w:p>
        </w:tc>
        <w:tc>
          <w:tcPr>
            <w:tcW w:w="845"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rPr>
                <w:rFonts w:ascii="Cambria" w:eastAsia="Times New Roman" w:hAnsi="Cambria" w:cs="Calibri"/>
                <w:color w:val="000000"/>
              </w:rPr>
            </w:pPr>
            <w:r w:rsidRPr="00FA00E0">
              <w:rPr>
                <w:rFonts w:ascii="Cambria" w:eastAsia="Times New Roman" w:hAnsi="Cambria" w:cs="Calibri"/>
                <w:color w:val="000000"/>
              </w:rPr>
              <w:t>NIMB</w:t>
            </w:r>
          </w:p>
        </w:tc>
        <w:tc>
          <w:tcPr>
            <w:tcW w:w="1130"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jc w:val="right"/>
              <w:rPr>
                <w:rFonts w:ascii="Cambria" w:eastAsia="Times New Roman" w:hAnsi="Cambria" w:cs="Calibri"/>
                <w:color w:val="000000"/>
              </w:rPr>
            </w:pPr>
            <w:r w:rsidRPr="00FA00E0">
              <w:rPr>
                <w:rFonts w:ascii="Cambria" w:eastAsia="Times New Roman" w:hAnsi="Cambria" w:cs="Calibri"/>
                <w:color w:val="000000"/>
              </w:rPr>
              <w:t>8.50%</w:t>
            </w:r>
          </w:p>
        </w:tc>
        <w:tc>
          <w:tcPr>
            <w:tcW w:w="1304"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rPr>
                <w:rFonts w:ascii="Cambria" w:eastAsia="Times New Roman" w:hAnsi="Cambria" w:cs="Calibri"/>
                <w:color w:val="000000"/>
              </w:rPr>
            </w:pPr>
            <w:r w:rsidRPr="00FA00E0">
              <w:rPr>
                <w:rFonts w:ascii="Cambria" w:eastAsia="Times New Roman" w:hAnsi="Cambria" w:cs="Calibri"/>
                <w:color w:val="000000"/>
              </w:rPr>
              <w:t xml:space="preserve">semiannual </w:t>
            </w:r>
          </w:p>
        </w:tc>
        <w:tc>
          <w:tcPr>
            <w:tcW w:w="1565"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jc w:val="right"/>
              <w:rPr>
                <w:rFonts w:ascii="Cambria" w:eastAsia="Times New Roman" w:hAnsi="Cambria" w:cs="Calibri"/>
                <w:color w:val="000000"/>
              </w:rPr>
            </w:pPr>
            <w:r w:rsidRPr="00FA00E0">
              <w:rPr>
                <w:rFonts w:ascii="Cambria" w:eastAsia="Times New Roman" w:hAnsi="Cambria" w:cs="Calibri"/>
                <w:color w:val="000000"/>
              </w:rPr>
              <w:t>20-Feb-2028</w:t>
            </w:r>
          </w:p>
        </w:tc>
        <w:tc>
          <w:tcPr>
            <w:tcW w:w="1670"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rPr>
                <w:rFonts w:ascii="Cambria" w:eastAsia="Times New Roman" w:hAnsi="Cambria" w:cs="Calibri"/>
                <w:color w:val="000000"/>
              </w:rPr>
            </w:pPr>
            <w:r w:rsidRPr="00FA00E0">
              <w:rPr>
                <w:rFonts w:ascii="Cambria" w:eastAsia="Times New Roman" w:hAnsi="Cambria" w:cs="Calibri"/>
                <w:color w:val="000000"/>
              </w:rPr>
              <w:t xml:space="preserve">         4,000,000,000 </w:t>
            </w:r>
          </w:p>
        </w:tc>
        <w:tc>
          <w:tcPr>
            <w:tcW w:w="1183" w:type="dxa"/>
            <w:tcBorders>
              <w:top w:val="nil"/>
              <w:left w:val="nil"/>
              <w:bottom w:val="single" w:sz="4" w:space="0" w:color="auto"/>
              <w:right w:val="single" w:sz="4" w:space="0" w:color="auto"/>
            </w:tcBorders>
            <w:shd w:val="clear" w:color="auto" w:fill="auto"/>
            <w:noWrap/>
            <w:vAlign w:val="center"/>
            <w:hideMark/>
          </w:tcPr>
          <w:p w:rsidR="00A14F06" w:rsidRPr="00FA00E0" w:rsidRDefault="00A14F06" w:rsidP="009F0430">
            <w:pPr>
              <w:spacing w:after="0" w:line="240" w:lineRule="auto"/>
              <w:rPr>
                <w:rFonts w:ascii="Cambria" w:eastAsia="Times New Roman" w:hAnsi="Cambria" w:cs="Calibri"/>
                <w:color w:val="000000"/>
              </w:rPr>
            </w:pPr>
            <w:r w:rsidRPr="00FA00E0">
              <w:rPr>
                <w:rFonts w:ascii="Cambria" w:eastAsia="Times New Roman" w:hAnsi="Cambria" w:cs="Calibri"/>
                <w:color w:val="000000"/>
              </w:rPr>
              <w:t>A</w:t>
            </w:r>
          </w:p>
        </w:tc>
      </w:tr>
    </w:tbl>
    <w:p w:rsidR="00A14F06" w:rsidRDefault="00A14F06" w:rsidP="00A14F06">
      <w:pPr>
        <w:spacing w:after="120" w:line="360" w:lineRule="auto"/>
        <w:jc w:val="both"/>
        <w:rPr>
          <w:rFonts w:ascii="Times New Roman" w:hAnsi="Times New Roman" w:cs="Times New Roman"/>
          <w:b/>
        </w:rPr>
      </w:pPr>
    </w:p>
    <w:p w:rsidR="00A14F06" w:rsidRPr="00E55C46" w:rsidRDefault="00A14F06" w:rsidP="00A14F06">
      <w:pPr>
        <w:spacing w:after="120" w:line="360" w:lineRule="auto"/>
        <w:jc w:val="both"/>
        <w:rPr>
          <w:rFonts w:ascii="Times New Roman" w:hAnsi="Times New Roman" w:cs="Times New Roman"/>
        </w:rPr>
      </w:pPr>
      <w:r w:rsidRPr="00E55C46">
        <w:rPr>
          <w:rFonts w:ascii="Times New Roman" w:hAnsi="Times New Roman" w:cs="Times New Roman"/>
        </w:rPr>
        <w:t>NICA is maturing 11% also maturing in 2025 next fiscal year. SBL and NIB have issued bonds with a coupon rate of 10.50%, maturing in 2026.</w:t>
      </w:r>
    </w:p>
    <w:p w:rsidR="00A14F06" w:rsidRPr="00E55C46" w:rsidRDefault="00A14F06" w:rsidP="00A14F06">
      <w:pPr>
        <w:spacing w:after="120" w:line="360" w:lineRule="auto"/>
        <w:jc w:val="both"/>
        <w:rPr>
          <w:rFonts w:ascii="Times New Roman" w:hAnsi="Times New Roman" w:cs="Times New Roman"/>
        </w:rPr>
      </w:pPr>
      <w:r w:rsidRPr="00E55C46">
        <w:rPr>
          <w:rFonts w:ascii="Times New Roman" w:hAnsi="Times New Roman" w:cs="Times New Roman"/>
        </w:rPr>
        <w:t xml:space="preserve">As these debentures matured, there are high chances of to increase their dividend capacity as they do not have to transferred their portions of profits to the debenture redemption reserves. </w:t>
      </w:r>
    </w:p>
    <w:p w:rsidR="00A14F06" w:rsidRPr="00E55C46" w:rsidRDefault="00A14F06" w:rsidP="00A14F06">
      <w:pPr>
        <w:spacing w:after="120" w:line="360" w:lineRule="auto"/>
        <w:jc w:val="both"/>
        <w:rPr>
          <w:rFonts w:ascii="Times New Roman" w:hAnsi="Times New Roman" w:cs="Times New Roman"/>
          <w:b/>
        </w:rPr>
      </w:pPr>
      <w:bookmarkStart w:id="1" w:name="_Hlk206407148"/>
      <w:r w:rsidRPr="00E55C46">
        <w:rPr>
          <w:rFonts w:ascii="Times New Roman" w:hAnsi="Times New Roman" w:cs="Times New Roman"/>
          <w:b/>
        </w:rPr>
        <w:t xml:space="preserve">Dividend Capacity  </w:t>
      </w:r>
    </w:p>
    <w:p w:rsidR="00A14F06" w:rsidRPr="00E55C46" w:rsidRDefault="00A14F06" w:rsidP="00A14F06">
      <w:pPr>
        <w:spacing w:after="120" w:line="360" w:lineRule="auto"/>
        <w:jc w:val="both"/>
        <w:rPr>
          <w:rFonts w:ascii="Times New Roman" w:hAnsi="Times New Roman" w:cs="Times New Roman"/>
          <w:b/>
        </w:rPr>
      </w:pPr>
      <w:bookmarkStart w:id="2" w:name="_Hlk206407154"/>
      <w:bookmarkEnd w:id="1"/>
      <w:r w:rsidRPr="00E55C46">
        <w:rPr>
          <w:rFonts w:ascii="Times New Roman" w:hAnsi="Times New Roman" w:cs="Times New Roman"/>
          <w:b/>
        </w:rPr>
        <w:t xml:space="preserve">Summary of the Report with relative valuation </w:t>
      </w:r>
    </w:p>
    <w:bookmarkEnd w:id="2"/>
    <w:p w:rsidR="00A14F06" w:rsidRDefault="00A14F06" w:rsidP="00A14F06">
      <w:pPr>
        <w:spacing w:after="120" w:line="360" w:lineRule="auto"/>
        <w:jc w:val="both"/>
        <w:rPr>
          <w:rFonts w:ascii="Times New Roman" w:hAnsi="Times New Roman" w:cs="Times New Roman"/>
          <w:highlight w:val="yellow"/>
        </w:rPr>
      </w:pPr>
    </w:p>
    <w:tbl>
      <w:tblPr>
        <w:tblStyle w:val="TableGrid"/>
        <w:tblW w:w="9385" w:type="dxa"/>
        <w:tblLook w:val="04A0" w:firstRow="1" w:lastRow="0" w:firstColumn="1" w:lastColumn="0" w:noHBand="0" w:noVBand="1"/>
      </w:tblPr>
      <w:tblGrid>
        <w:gridCol w:w="1080"/>
        <w:gridCol w:w="1345"/>
        <w:gridCol w:w="1438"/>
        <w:gridCol w:w="767"/>
        <w:gridCol w:w="1060"/>
        <w:gridCol w:w="920"/>
        <w:gridCol w:w="935"/>
        <w:gridCol w:w="920"/>
        <w:gridCol w:w="920"/>
      </w:tblGrid>
      <w:tr w:rsidR="00A14F06" w:rsidRPr="00BE314E" w:rsidTr="009F0430">
        <w:trPr>
          <w:trHeight w:val="1160"/>
        </w:trPr>
        <w:tc>
          <w:tcPr>
            <w:tcW w:w="1080" w:type="dxa"/>
            <w:hideMark/>
          </w:tcPr>
          <w:p w:rsidR="00A14F06" w:rsidRPr="00BE314E" w:rsidRDefault="00A14F06" w:rsidP="009F0430">
            <w:pPr>
              <w:rPr>
                <w:rFonts w:ascii="Calibri" w:eastAsia="Times New Roman" w:hAnsi="Calibri" w:cs="Calibri"/>
                <w:color w:val="000000"/>
              </w:rPr>
            </w:pPr>
            <w:proofErr w:type="spellStart"/>
            <w:r w:rsidRPr="00BE314E">
              <w:rPr>
                <w:rFonts w:ascii="Calibri" w:eastAsia="Times New Roman" w:hAnsi="Calibri" w:cs="Calibri"/>
                <w:color w:val="000000"/>
              </w:rPr>
              <w:lastRenderedPageBreak/>
              <w:t>Abb</w:t>
            </w:r>
            <w:proofErr w:type="spellEnd"/>
          </w:p>
        </w:tc>
        <w:tc>
          <w:tcPr>
            <w:tcW w:w="1345" w:type="dxa"/>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DDPS</w:t>
            </w:r>
            <w:r>
              <w:rPr>
                <w:rFonts w:ascii="Calibri" w:eastAsia="Times New Roman" w:hAnsi="Calibri" w:cs="Calibri"/>
                <w:color w:val="000000"/>
              </w:rPr>
              <w:t xml:space="preserve"> </w:t>
            </w:r>
            <w:r w:rsidRPr="00BE314E">
              <w:rPr>
                <w:rFonts w:ascii="Calibri" w:eastAsia="Times New Roman" w:hAnsi="Calibri" w:cs="Calibri"/>
                <w:color w:val="000000"/>
              </w:rPr>
              <w:t>(total)</w:t>
            </w:r>
            <w:r>
              <w:rPr>
                <w:rFonts w:ascii="Calibri" w:eastAsia="Times New Roman" w:hAnsi="Calibri" w:cs="Calibri"/>
                <w:color w:val="000000"/>
              </w:rPr>
              <w:t xml:space="preserve"> </w:t>
            </w:r>
            <w:r w:rsidRPr="00BE314E">
              <w:rPr>
                <w:rFonts w:ascii="Calibri" w:eastAsia="Times New Roman" w:hAnsi="Calibri" w:cs="Calibri"/>
                <w:color w:val="000000"/>
              </w:rPr>
              <w:t>(actual)</w:t>
            </w:r>
          </w:p>
        </w:tc>
        <w:tc>
          <w:tcPr>
            <w:tcW w:w="1438" w:type="dxa"/>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ICPS</w:t>
            </w:r>
          </w:p>
        </w:tc>
        <w:tc>
          <w:tcPr>
            <w:tcW w:w="767" w:type="dxa"/>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EPS</w:t>
            </w:r>
          </w:p>
        </w:tc>
        <w:tc>
          <w:tcPr>
            <w:tcW w:w="1060" w:type="dxa"/>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BVPS</w:t>
            </w:r>
          </w:p>
        </w:tc>
        <w:tc>
          <w:tcPr>
            <w:tcW w:w="920" w:type="dxa"/>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Price</w:t>
            </w:r>
          </w:p>
        </w:tc>
        <w:tc>
          <w:tcPr>
            <w:tcW w:w="935" w:type="dxa"/>
            <w:hideMark/>
          </w:tcPr>
          <w:p w:rsidR="00A14F06" w:rsidRPr="00BE314E" w:rsidRDefault="00A14F06" w:rsidP="009F0430">
            <w:pPr>
              <w:rPr>
                <w:rFonts w:ascii="Calibri" w:eastAsia="Times New Roman" w:hAnsi="Calibri" w:cs="Calibri"/>
                <w:color w:val="000000"/>
              </w:rPr>
            </w:pPr>
            <w:proofErr w:type="spellStart"/>
            <w:r w:rsidRPr="00BE314E">
              <w:rPr>
                <w:rFonts w:ascii="Calibri" w:eastAsia="Times New Roman" w:hAnsi="Calibri" w:cs="Calibri"/>
                <w:color w:val="000000"/>
              </w:rPr>
              <w:t>Div</w:t>
            </w:r>
            <w:proofErr w:type="spellEnd"/>
            <w:r>
              <w:rPr>
                <w:rFonts w:ascii="Calibri" w:eastAsia="Times New Roman" w:hAnsi="Calibri" w:cs="Calibri"/>
                <w:color w:val="000000"/>
              </w:rPr>
              <w:t xml:space="preserve"> </w:t>
            </w:r>
            <w:r w:rsidRPr="00BE314E">
              <w:rPr>
                <w:rFonts w:ascii="Calibri" w:eastAsia="Times New Roman" w:hAnsi="Calibri" w:cs="Calibri"/>
                <w:color w:val="000000"/>
              </w:rPr>
              <w:t>Yield</w:t>
            </w:r>
          </w:p>
        </w:tc>
        <w:tc>
          <w:tcPr>
            <w:tcW w:w="920" w:type="dxa"/>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PE</w:t>
            </w:r>
          </w:p>
        </w:tc>
        <w:tc>
          <w:tcPr>
            <w:tcW w:w="920" w:type="dxa"/>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PV</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EBL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38.27</w:t>
            </w:r>
          </w:p>
        </w:tc>
        <w:tc>
          <w:tcPr>
            <w:tcW w:w="1438" w:type="dxa"/>
            <w:noWrap/>
            <w:hideMark/>
          </w:tcPr>
          <w:p w:rsidR="00A14F06" w:rsidRPr="00BE314E" w:rsidRDefault="00A14F06" w:rsidP="009F0430">
            <w:pPr>
              <w:rPr>
                <w:rFonts w:ascii="Calibri" w:eastAsia="Times New Roman" w:hAnsi="Calibri" w:cs="Calibri"/>
                <w:color w:val="000000"/>
              </w:rPr>
            </w:pPr>
            <w:r w:rsidRPr="001E3405">
              <w:rPr>
                <w:rFonts w:ascii="Calibri" w:eastAsia="Times New Roman" w:hAnsi="Calibri" w:cs="Calibri"/>
                <w:color w:val="000000"/>
                <w:highlight w:val="green"/>
              </w:rPr>
              <w:t>(1.25)</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37.99</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247.39</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715.69</w:t>
            </w:r>
          </w:p>
        </w:tc>
        <w:tc>
          <w:tcPr>
            <w:tcW w:w="935" w:type="dxa"/>
            <w:noWrap/>
            <w:hideMark/>
          </w:tcPr>
          <w:p w:rsidR="00A14F06" w:rsidRPr="00BE314E" w:rsidRDefault="00A14F06" w:rsidP="009F0430">
            <w:pPr>
              <w:jc w:val="right"/>
              <w:rPr>
                <w:rFonts w:ascii="Arial" w:eastAsia="Times New Roman" w:hAnsi="Arial" w:cs="Arial"/>
                <w:color w:val="000000"/>
              </w:rPr>
            </w:pPr>
            <w:r w:rsidRPr="001E3405">
              <w:rPr>
                <w:rFonts w:ascii="Arial" w:eastAsia="Times New Roman" w:hAnsi="Arial" w:cs="Arial"/>
                <w:color w:val="000000"/>
                <w:highlight w:val="green"/>
              </w:rPr>
              <w:t>5.3%</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18.84</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2.89</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ADBL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20.77</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0.77</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29.98</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243.40</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332.45</w:t>
            </w:r>
          </w:p>
        </w:tc>
        <w:tc>
          <w:tcPr>
            <w:tcW w:w="935" w:type="dxa"/>
            <w:noWrap/>
            <w:hideMark/>
          </w:tcPr>
          <w:p w:rsidR="00A14F06" w:rsidRPr="00BE314E" w:rsidRDefault="00A14F06" w:rsidP="009F0430">
            <w:pPr>
              <w:jc w:val="right"/>
              <w:rPr>
                <w:rFonts w:ascii="Arial" w:eastAsia="Times New Roman" w:hAnsi="Arial" w:cs="Arial"/>
                <w:color w:val="000000"/>
              </w:rPr>
            </w:pPr>
            <w:r w:rsidRPr="001E3405">
              <w:rPr>
                <w:rFonts w:ascii="Arial" w:eastAsia="Times New Roman" w:hAnsi="Arial" w:cs="Arial"/>
                <w:color w:val="000000"/>
                <w:highlight w:val="green"/>
              </w:rPr>
              <w:t>6.2%</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11.09</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1.37</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SANIMA</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20.47</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13.91</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18.93</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168.83</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367.83</w:t>
            </w:r>
          </w:p>
        </w:tc>
        <w:tc>
          <w:tcPr>
            <w:tcW w:w="935" w:type="dxa"/>
            <w:noWrap/>
            <w:hideMark/>
          </w:tcPr>
          <w:p w:rsidR="00A14F06" w:rsidRPr="00BE314E" w:rsidRDefault="00A14F06" w:rsidP="009F0430">
            <w:pPr>
              <w:jc w:val="right"/>
              <w:rPr>
                <w:rFonts w:ascii="Arial" w:eastAsia="Times New Roman" w:hAnsi="Arial" w:cs="Arial"/>
                <w:color w:val="000000"/>
              </w:rPr>
            </w:pPr>
            <w:r w:rsidRPr="001E3405">
              <w:rPr>
                <w:rFonts w:ascii="Arial" w:eastAsia="Times New Roman" w:hAnsi="Arial" w:cs="Arial"/>
                <w:color w:val="000000"/>
                <w:highlight w:val="green"/>
              </w:rPr>
              <w:t>5.6%</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19.43</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2.18</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SCB</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19.85</w:t>
            </w:r>
          </w:p>
        </w:tc>
        <w:tc>
          <w:tcPr>
            <w:tcW w:w="1438" w:type="dxa"/>
            <w:noWrap/>
            <w:hideMark/>
          </w:tcPr>
          <w:p w:rsidR="00A14F06" w:rsidRPr="001E3405" w:rsidRDefault="00A14F06" w:rsidP="009F0430">
            <w:pPr>
              <w:rPr>
                <w:rFonts w:ascii="Calibri" w:eastAsia="Times New Roman" w:hAnsi="Calibri" w:cs="Calibri"/>
                <w:color w:val="000000"/>
                <w:highlight w:val="green"/>
              </w:rPr>
            </w:pPr>
            <w:r w:rsidRPr="001E3405">
              <w:rPr>
                <w:rFonts w:ascii="Calibri" w:eastAsia="Times New Roman" w:hAnsi="Calibri" w:cs="Calibri"/>
                <w:color w:val="000000"/>
                <w:highlight w:val="green"/>
              </w:rPr>
              <w:t>(3.35)</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30.17</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216.96</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637.46</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3.1%</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21.13</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2.94</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NABIL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17.64</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8.86</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26.34</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235.58</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523.82</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3.4%</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19.88</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2.22</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PCBL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14.33</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7.32</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20.74</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173.72</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250.74</w:t>
            </w:r>
          </w:p>
        </w:tc>
        <w:tc>
          <w:tcPr>
            <w:tcW w:w="935" w:type="dxa"/>
            <w:noWrap/>
            <w:hideMark/>
          </w:tcPr>
          <w:p w:rsidR="00A14F06" w:rsidRPr="00BE314E" w:rsidRDefault="00A14F06" w:rsidP="009F0430">
            <w:pPr>
              <w:jc w:val="right"/>
              <w:rPr>
                <w:rFonts w:ascii="Arial" w:eastAsia="Times New Roman" w:hAnsi="Arial" w:cs="Arial"/>
                <w:color w:val="000000"/>
              </w:rPr>
            </w:pPr>
            <w:r w:rsidRPr="001E3405">
              <w:rPr>
                <w:rFonts w:ascii="Arial" w:eastAsia="Times New Roman" w:hAnsi="Arial" w:cs="Arial"/>
                <w:color w:val="000000"/>
                <w:highlight w:val="green"/>
              </w:rPr>
              <w:t>5.7%</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12.09</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1.44</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GBIME</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14.11</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11.30</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16.28</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177.63</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250.95</w:t>
            </w:r>
          </w:p>
        </w:tc>
        <w:tc>
          <w:tcPr>
            <w:tcW w:w="935" w:type="dxa"/>
            <w:noWrap/>
            <w:hideMark/>
          </w:tcPr>
          <w:p w:rsidR="00A14F06" w:rsidRPr="00BE314E" w:rsidRDefault="00A14F06" w:rsidP="009F0430">
            <w:pPr>
              <w:jc w:val="right"/>
              <w:rPr>
                <w:rFonts w:ascii="Arial" w:eastAsia="Times New Roman" w:hAnsi="Arial" w:cs="Arial"/>
                <w:color w:val="000000"/>
              </w:rPr>
            </w:pPr>
            <w:r w:rsidRPr="001E3405">
              <w:rPr>
                <w:rFonts w:ascii="Arial" w:eastAsia="Times New Roman" w:hAnsi="Arial" w:cs="Arial"/>
                <w:color w:val="000000"/>
                <w:highlight w:val="green"/>
              </w:rPr>
              <w:t>5.6%</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15.42</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1.41</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SBL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13.22</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9.34</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24.10</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219.97</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369.19</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3.6%</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15.32</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1.68</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LSL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12.34</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4.85</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16.91</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186.63</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233.78</w:t>
            </w:r>
          </w:p>
        </w:tc>
        <w:tc>
          <w:tcPr>
            <w:tcW w:w="935" w:type="dxa"/>
            <w:noWrap/>
            <w:hideMark/>
          </w:tcPr>
          <w:p w:rsidR="00A14F06" w:rsidRPr="00BE314E" w:rsidRDefault="00A14F06" w:rsidP="009F0430">
            <w:pPr>
              <w:jc w:val="right"/>
              <w:rPr>
                <w:rFonts w:ascii="Arial" w:eastAsia="Times New Roman" w:hAnsi="Arial" w:cs="Arial"/>
                <w:color w:val="000000"/>
              </w:rPr>
            </w:pPr>
            <w:r w:rsidRPr="001E3405">
              <w:rPr>
                <w:rFonts w:ascii="Arial" w:eastAsia="Times New Roman" w:hAnsi="Arial" w:cs="Arial"/>
                <w:color w:val="000000"/>
                <w:highlight w:val="green"/>
              </w:rPr>
              <w:t>5.3%</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13.83</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1.25</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SBI</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11.29</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9.44</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16.54</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188.59</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394.34</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2.9%</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23.84</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2.09</w:t>
            </w:r>
          </w:p>
        </w:tc>
      </w:tr>
      <w:tr w:rsidR="00A14F06" w:rsidRPr="00BE314E" w:rsidTr="009F0430">
        <w:trPr>
          <w:trHeight w:val="290"/>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NMB</w:t>
            </w:r>
          </w:p>
        </w:tc>
        <w:tc>
          <w:tcPr>
            <w:tcW w:w="1345" w:type="dxa"/>
            <w:noWrap/>
            <w:hideMark/>
          </w:tcPr>
          <w:p w:rsidR="00A14F06" w:rsidRPr="00BE314E" w:rsidRDefault="00A14F06" w:rsidP="009F0430">
            <w:pPr>
              <w:rPr>
                <w:rFonts w:ascii="Calibri" w:eastAsia="Times New Roman" w:hAnsi="Calibri" w:cs="Calibri"/>
                <w:color w:val="000000"/>
              </w:rPr>
            </w:pPr>
            <w:r w:rsidRPr="007D3C8B">
              <w:rPr>
                <w:rFonts w:ascii="Calibri" w:eastAsia="Times New Roman" w:hAnsi="Calibri" w:cs="Calibri"/>
                <w:color w:val="000000"/>
                <w:highlight w:val="green"/>
              </w:rPr>
              <w:t>10.40</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5.22</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17.87</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177.50</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252.33</w:t>
            </w:r>
          </w:p>
        </w:tc>
        <w:tc>
          <w:tcPr>
            <w:tcW w:w="935" w:type="dxa"/>
            <w:noWrap/>
            <w:hideMark/>
          </w:tcPr>
          <w:p w:rsidR="00A14F06" w:rsidRPr="00BE314E" w:rsidRDefault="00A14F06" w:rsidP="009F0430">
            <w:pPr>
              <w:jc w:val="right"/>
              <w:rPr>
                <w:rFonts w:ascii="Arial" w:eastAsia="Times New Roman" w:hAnsi="Arial" w:cs="Arial"/>
                <w:color w:val="000000"/>
              </w:rPr>
            </w:pPr>
            <w:r w:rsidRPr="007D3C8B">
              <w:rPr>
                <w:rFonts w:ascii="Arial" w:eastAsia="Times New Roman" w:hAnsi="Arial" w:cs="Arial"/>
                <w:color w:val="000000"/>
                <w:highlight w:val="green"/>
              </w:rPr>
              <w:t>4.1%</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14.12</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1.42</w:t>
            </w:r>
          </w:p>
        </w:tc>
      </w:tr>
      <w:tr w:rsidR="00A14F06" w:rsidRPr="00BE314E" w:rsidTr="009F0430">
        <w:trPr>
          <w:trHeight w:val="315"/>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MBL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9.23</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3.04</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17.31</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163.79</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251.77</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3.7%</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14.55</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1.54</w:t>
            </w:r>
          </w:p>
        </w:tc>
      </w:tr>
      <w:tr w:rsidR="00A14F06" w:rsidRPr="00BE314E" w:rsidTr="009F0430">
        <w:trPr>
          <w:trHeight w:val="315"/>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CZBIL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5.25</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18.12</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8.76</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155.42</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211.37</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2.5%</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24.14</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1.36</w:t>
            </w:r>
          </w:p>
        </w:tc>
      </w:tr>
      <w:tr w:rsidR="00A14F06" w:rsidRPr="00BE314E" w:rsidTr="009F0430">
        <w:trPr>
          <w:trHeight w:val="315"/>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PRVU</w:t>
            </w:r>
          </w:p>
        </w:tc>
        <w:tc>
          <w:tcPr>
            <w:tcW w:w="1345" w:type="dxa"/>
            <w:noWrap/>
            <w:hideMark/>
          </w:tcPr>
          <w:p w:rsidR="00A14F06" w:rsidRPr="00BE314E" w:rsidRDefault="00A14F06" w:rsidP="009F0430">
            <w:pPr>
              <w:rPr>
                <w:rFonts w:ascii="Calibri" w:eastAsia="Times New Roman" w:hAnsi="Calibri" w:cs="Calibri"/>
                <w:color w:val="000000"/>
              </w:rPr>
            </w:pPr>
            <w:r w:rsidRPr="001E3405">
              <w:rPr>
                <w:rFonts w:ascii="Calibri" w:eastAsia="Times New Roman" w:hAnsi="Calibri" w:cs="Calibri"/>
                <w:color w:val="000000"/>
                <w:highlight w:val="red"/>
              </w:rPr>
              <w:t>4.44</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w:t>
            </w:r>
            <w:r w:rsidRPr="001E3405">
              <w:rPr>
                <w:rFonts w:ascii="Calibri" w:eastAsia="Times New Roman" w:hAnsi="Calibri" w:cs="Calibri"/>
                <w:color w:val="000000"/>
                <w:highlight w:val="green"/>
              </w:rPr>
              <w:t>10.67)</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23.12</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162.00</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218.42</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2.0%</w:t>
            </w:r>
          </w:p>
        </w:tc>
        <w:tc>
          <w:tcPr>
            <w:tcW w:w="920" w:type="dxa"/>
            <w:noWrap/>
            <w:hideMark/>
          </w:tcPr>
          <w:p w:rsidR="00A14F06" w:rsidRPr="00BE314E" w:rsidRDefault="00A14F06" w:rsidP="009F0430">
            <w:pPr>
              <w:rPr>
                <w:rFonts w:ascii="Arial" w:eastAsia="Times New Roman" w:hAnsi="Arial" w:cs="Arial"/>
                <w:color w:val="000000"/>
              </w:rPr>
            </w:pPr>
            <w:r w:rsidRPr="001E3405">
              <w:rPr>
                <w:rFonts w:ascii="Arial" w:eastAsia="Times New Roman" w:hAnsi="Arial" w:cs="Arial"/>
                <w:color w:val="000000"/>
                <w:highlight w:val="green"/>
              </w:rPr>
              <w:t>9.45</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1.35</w:t>
            </w:r>
          </w:p>
        </w:tc>
      </w:tr>
      <w:tr w:rsidR="00A14F06" w:rsidRPr="00BE314E" w:rsidTr="009F0430">
        <w:trPr>
          <w:trHeight w:val="315"/>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NIMB</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1.44</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1.68</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19.80</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197.38</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216.15</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0.7%</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10.92</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1.10</w:t>
            </w:r>
          </w:p>
        </w:tc>
      </w:tr>
      <w:tr w:rsidR="00A14F06" w:rsidRPr="00BE314E" w:rsidTr="009F0430">
        <w:trPr>
          <w:trHeight w:val="315"/>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NBL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(3.06)</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4.87</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25.68</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259.81</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266.21</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-1.1%</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10.37</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1.02</w:t>
            </w:r>
          </w:p>
        </w:tc>
      </w:tr>
      <w:tr w:rsidR="00A14F06" w:rsidRPr="00BE314E" w:rsidTr="009F0430">
        <w:trPr>
          <w:trHeight w:val="315"/>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KBL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(10.65)</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10.66</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8.07</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142.19</w:t>
            </w:r>
          </w:p>
        </w:tc>
        <w:tc>
          <w:tcPr>
            <w:tcW w:w="920" w:type="dxa"/>
            <w:noWrap/>
            <w:hideMark/>
          </w:tcPr>
          <w:p w:rsidR="00A14F06" w:rsidRPr="00BE314E" w:rsidRDefault="00A14F06" w:rsidP="009F0430">
            <w:pPr>
              <w:jc w:val="right"/>
              <w:rPr>
                <w:rFonts w:ascii="Arial" w:eastAsia="Times New Roman" w:hAnsi="Arial" w:cs="Arial"/>
                <w:color w:val="000000"/>
              </w:rPr>
            </w:pPr>
            <w:r w:rsidRPr="007D3C8B">
              <w:rPr>
                <w:rFonts w:ascii="Arial" w:eastAsia="Times New Roman" w:hAnsi="Arial" w:cs="Arial"/>
                <w:color w:val="000000"/>
                <w:highlight w:val="yellow"/>
              </w:rPr>
              <w:t>204.94</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-5.2%</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25.40</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1.44</w:t>
            </w:r>
          </w:p>
        </w:tc>
      </w:tr>
      <w:tr w:rsidR="00A14F06" w:rsidRPr="00BE314E" w:rsidTr="009F0430">
        <w:trPr>
          <w:trHeight w:val="315"/>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HBL</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(32.79)</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7.09</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6.98</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175.07</w:t>
            </w:r>
          </w:p>
        </w:tc>
        <w:tc>
          <w:tcPr>
            <w:tcW w:w="920" w:type="dxa"/>
            <w:noWrap/>
            <w:hideMark/>
          </w:tcPr>
          <w:p w:rsidR="00A14F06" w:rsidRPr="00BE314E" w:rsidRDefault="00A14F06" w:rsidP="009F0430">
            <w:pPr>
              <w:jc w:val="right"/>
              <w:rPr>
                <w:rFonts w:ascii="Arial" w:eastAsia="Times New Roman" w:hAnsi="Arial" w:cs="Arial"/>
                <w:color w:val="000000"/>
              </w:rPr>
            </w:pPr>
            <w:r w:rsidRPr="007D3C8B">
              <w:rPr>
                <w:rFonts w:ascii="Arial" w:eastAsia="Times New Roman" w:hAnsi="Arial" w:cs="Arial"/>
                <w:color w:val="000000"/>
                <w:highlight w:val="yellow"/>
              </w:rPr>
              <w:t>216.11</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-15.2%</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30.94</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1.23</w:t>
            </w:r>
          </w:p>
        </w:tc>
      </w:tr>
      <w:tr w:rsidR="00A14F06" w:rsidRPr="00BE314E" w:rsidTr="009F0430">
        <w:trPr>
          <w:trHeight w:val="315"/>
        </w:trPr>
        <w:tc>
          <w:tcPr>
            <w:tcW w:w="1080"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NICA</w:t>
            </w:r>
          </w:p>
        </w:tc>
        <w:tc>
          <w:tcPr>
            <w:tcW w:w="1345"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(34.94)</w:t>
            </w:r>
          </w:p>
        </w:tc>
        <w:tc>
          <w:tcPr>
            <w:tcW w:w="1438" w:type="dxa"/>
            <w:noWrap/>
            <w:hideMark/>
          </w:tcPr>
          <w:p w:rsidR="00A14F06" w:rsidRPr="00BE314E" w:rsidRDefault="00A14F06" w:rsidP="009F0430">
            <w:pPr>
              <w:rPr>
                <w:rFonts w:ascii="Calibri" w:eastAsia="Times New Roman" w:hAnsi="Calibri" w:cs="Calibri"/>
                <w:color w:val="000000"/>
              </w:rPr>
            </w:pPr>
            <w:r w:rsidRPr="00BE314E">
              <w:rPr>
                <w:rFonts w:ascii="Calibri" w:eastAsia="Times New Roman" w:hAnsi="Calibri" w:cs="Calibri"/>
                <w:color w:val="000000"/>
              </w:rPr>
              <w:t>27.78</w:t>
            </w:r>
          </w:p>
        </w:tc>
        <w:tc>
          <w:tcPr>
            <w:tcW w:w="767"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1.08</w:t>
            </w:r>
          </w:p>
        </w:tc>
        <w:tc>
          <w:tcPr>
            <w:tcW w:w="106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197.90</w:t>
            </w:r>
          </w:p>
        </w:tc>
        <w:tc>
          <w:tcPr>
            <w:tcW w:w="920"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365.66</w:t>
            </w:r>
          </w:p>
        </w:tc>
        <w:tc>
          <w:tcPr>
            <w:tcW w:w="935" w:type="dxa"/>
            <w:noWrap/>
            <w:hideMark/>
          </w:tcPr>
          <w:p w:rsidR="00A14F06" w:rsidRPr="00BE314E" w:rsidRDefault="00A14F06" w:rsidP="009F0430">
            <w:pPr>
              <w:jc w:val="right"/>
              <w:rPr>
                <w:rFonts w:ascii="Arial" w:eastAsia="Times New Roman" w:hAnsi="Arial" w:cs="Arial"/>
                <w:color w:val="000000"/>
              </w:rPr>
            </w:pPr>
            <w:r w:rsidRPr="00BE314E">
              <w:rPr>
                <w:rFonts w:ascii="Arial" w:eastAsia="Times New Roman" w:hAnsi="Arial" w:cs="Arial"/>
                <w:color w:val="000000"/>
              </w:rPr>
              <w:t>-9.6%</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337.60</w:t>
            </w:r>
          </w:p>
        </w:tc>
        <w:tc>
          <w:tcPr>
            <w:tcW w:w="920" w:type="dxa"/>
            <w:noWrap/>
            <w:hideMark/>
          </w:tcPr>
          <w:p w:rsidR="00A14F06" w:rsidRPr="00BE314E" w:rsidRDefault="00A14F06" w:rsidP="009F0430">
            <w:pPr>
              <w:rPr>
                <w:rFonts w:ascii="Arial" w:eastAsia="Times New Roman" w:hAnsi="Arial" w:cs="Arial"/>
                <w:color w:val="000000"/>
              </w:rPr>
            </w:pPr>
            <w:r w:rsidRPr="00BE314E">
              <w:rPr>
                <w:rFonts w:ascii="Arial" w:eastAsia="Times New Roman" w:hAnsi="Arial" w:cs="Arial"/>
                <w:color w:val="000000"/>
              </w:rPr>
              <w:t>1.85</w:t>
            </w:r>
          </w:p>
        </w:tc>
      </w:tr>
    </w:tbl>
    <w:p w:rsidR="00A14F06" w:rsidRDefault="00A14F06" w:rsidP="00A14F06">
      <w:pPr>
        <w:spacing w:after="120" w:line="360" w:lineRule="auto"/>
        <w:jc w:val="both"/>
        <w:rPr>
          <w:rFonts w:ascii="Times New Roman" w:hAnsi="Times New Roman" w:cs="Times New Roman"/>
          <w:highlight w:val="yellow"/>
        </w:rPr>
      </w:pPr>
    </w:p>
    <w:p w:rsidR="00A14F06" w:rsidRPr="00A43CD6" w:rsidRDefault="00A14F06" w:rsidP="00A14F06">
      <w:pPr>
        <w:spacing w:after="120" w:line="360" w:lineRule="auto"/>
        <w:jc w:val="both"/>
        <w:rPr>
          <w:rFonts w:ascii="Times New Roman" w:hAnsi="Times New Roman" w:cs="Times New Roman"/>
        </w:rPr>
      </w:pPr>
      <w:r w:rsidRPr="00A43CD6">
        <w:rPr>
          <w:rFonts w:ascii="Times New Roman" w:hAnsi="Times New Roman" w:cs="Times New Roman"/>
        </w:rPr>
        <w:t>The table includes key financial metrics for each bank, such as impairment charge per share, Distributable Dividend per share (DDPS) as of Q4 and retained earnings, EPS as of Q4, book value per share (BVPS), Price, P/E ratio, and P/B ratio.</w:t>
      </w:r>
    </w:p>
    <w:p w:rsidR="00A14F06" w:rsidRPr="00B774F0" w:rsidRDefault="00A14F06" w:rsidP="00A14F06">
      <w:pPr>
        <w:spacing w:before="100" w:beforeAutospacing="1" w:after="100" w:afterAutospacing="1" w:line="360" w:lineRule="auto"/>
        <w:rPr>
          <w:rFonts w:ascii="Times New Roman" w:eastAsia="Times New Roman" w:hAnsi="Times New Roman" w:cs="Times New Roman"/>
          <w:b/>
        </w:rPr>
      </w:pPr>
      <w:r w:rsidRPr="00811822">
        <w:rPr>
          <w:rFonts w:ascii="Times New Roman" w:eastAsia="Times New Roman" w:hAnsi="Times New Roman" w:cs="Times New Roman"/>
          <w:b/>
        </w:rPr>
        <w:t>Dividend Analysis:</w:t>
      </w:r>
    </w:p>
    <w:p w:rsidR="00A14F06" w:rsidRPr="00BE314E" w:rsidRDefault="00A14F06" w:rsidP="00A14F06">
      <w:pPr>
        <w:spacing w:line="360" w:lineRule="auto"/>
        <w:rPr>
          <w:rFonts w:ascii="Times New Roman" w:hAnsi="Times New Roman" w:cs="Times New Roman"/>
        </w:rPr>
      </w:pPr>
      <w:r w:rsidRPr="00BE314E">
        <w:rPr>
          <w:rFonts w:ascii="Times New Roman" w:hAnsi="Times New Roman" w:cs="Times New Roman"/>
          <w:b/>
          <w:bCs/>
        </w:rPr>
        <w:t>High-Yield Leaders</w:t>
      </w:r>
      <w:r w:rsidRPr="00BE314E">
        <w:rPr>
          <w:rFonts w:ascii="Times New Roman" w:hAnsi="Times New Roman" w:cs="Times New Roman"/>
        </w:rPr>
        <w:t>: ADBL actually offers the highest sustainable yield at 6.2%, followed by PCBL (5.7%) and SANIMA/GBIME (both 5.6%). EBL, while having the highest absolute DDPS, only yields 5.3% due to its premium stock price.</w:t>
      </w:r>
    </w:p>
    <w:p w:rsidR="00A14F06" w:rsidRDefault="00A14F06" w:rsidP="00A14F06">
      <w:pPr>
        <w:spacing w:line="360" w:lineRule="auto"/>
        <w:rPr>
          <w:rFonts w:ascii="Times New Roman" w:hAnsi="Times New Roman" w:cs="Times New Roman"/>
        </w:rPr>
      </w:pPr>
      <w:r w:rsidRPr="00BE314E">
        <w:rPr>
          <w:rFonts w:ascii="Times New Roman" w:hAnsi="Times New Roman" w:cs="Times New Roman"/>
          <w:b/>
          <w:bCs/>
        </w:rPr>
        <w:t>Negative Yield Situations</w:t>
      </w:r>
      <w:r w:rsidRPr="00BE314E">
        <w:rPr>
          <w:rFonts w:ascii="Times New Roman" w:hAnsi="Times New Roman" w:cs="Times New Roman"/>
        </w:rPr>
        <w:t xml:space="preserve">: Several banks show negative dividend yields, indicating they're not paying </w:t>
      </w:r>
      <w:proofErr w:type="gramStart"/>
      <w:r w:rsidRPr="00BE314E">
        <w:rPr>
          <w:rFonts w:ascii="Times New Roman" w:hAnsi="Times New Roman" w:cs="Times New Roman"/>
        </w:rPr>
        <w:t>dividends .</w:t>
      </w:r>
      <w:proofErr w:type="gramEnd"/>
      <w:r w:rsidRPr="00BE314E">
        <w:rPr>
          <w:rFonts w:ascii="Times New Roman" w:hAnsi="Times New Roman" w:cs="Times New Roman"/>
        </w:rPr>
        <w:t xml:space="preserve"> NBL (-1.1%), KBL (-5.2%), HBL (-15.2%), and NICA (-9.6%) represent </w:t>
      </w:r>
      <w:r>
        <w:rPr>
          <w:rFonts w:ascii="Times New Roman" w:hAnsi="Times New Roman" w:cs="Times New Roman"/>
        </w:rPr>
        <w:t>will not be able to give divided this year</w:t>
      </w:r>
    </w:p>
    <w:p w:rsidR="00A14F06" w:rsidRPr="002A3047" w:rsidRDefault="00A14F06" w:rsidP="00A14F06">
      <w:pPr>
        <w:spacing w:line="360" w:lineRule="auto"/>
        <w:rPr>
          <w:rFonts w:ascii="Times New Roman" w:hAnsi="Times New Roman" w:cs="Times New Roman"/>
          <w:b/>
        </w:rPr>
      </w:pPr>
      <w:r w:rsidRPr="002A3047">
        <w:rPr>
          <w:rFonts w:ascii="Times New Roman" w:hAnsi="Times New Roman" w:cs="Times New Roman"/>
          <w:b/>
        </w:rPr>
        <w:t>Valuation Analysis</w:t>
      </w:r>
    </w:p>
    <w:p w:rsidR="00A14F06" w:rsidRPr="00BE314E" w:rsidRDefault="00A14F06" w:rsidP="00A14F06">
      <w:pPr>
        <w:spacing w:line="360" w:lineRule="auto"/>
        <w:jc w:val="both"/>
        <w:rPr>
          <w:rFonts w:ascii="Times New Roman" w:hAnsi="Times New Roman" w:cs="Times New Roman"/>
        </w:rPr>
      </w:pPr>
      <w:r w:rsidRPr="00BE314E">
        <w:rPr>
          <w:rFonts w:ascii="Times New Roman" w:hAnsi="Times New Roman" w:cs="Times New Roman"/>
        </w:rPr>
        <w:lastRenderedPageBreak/>
        <w:t>This Q4 2024/25 valuation matrix reveals opportunities across the banking sector that warrant immediate portfolio repositioning.</w:t>
      </w:r>
    </w:p>
    <w:p w:rsidR="00A14F06" w:rsidRPr="00BE314E" w:rsidRDefault="00A14F06" w:rsidP="00A14F06">
      <w:pPr>
        <w:spacing w:line="360" w:lineRule="auto"/>
        <w:jc w:val="both"/>
        <w:rPr>
          <w:rFonts w:ascii="Times New Roman" w:hAnsi="Times New Roman" w:cs="Times New Roman"/>
        </w:rPr>
      </w:pPr>
      <w:r w:rsidRPr="00BE314E">
        <w:rPr>
          <w:rFonts w:ascii="Times New Roman" w:hAnsi="Times New Roman" w:cs="Times New Roman"/>
          <w:b/>
          <w:bCs/>
        </w:rPr>
        <w:t>Extreme Value Opportunities</w:t>
      </w:r>
      <w:r w:rsidRPr="00BE314E">
        <w:rPr>
          <w:rFonts w:ascii="Times New Roman" w:hAnsi="Times New Roman" w:cs="Times New Roman"/>
        </w:rPr>
        <w:t xml:space="preserve">: PRVU stands out with a compelling 9.45x PE despite solid fundamentals (23.12 EPS, </w:t>
      </w:r>
      <w:r>
        <w:rPr>
          <w:rFonts w:ascii="Times New Roman" w:hAnsi="Times New Roman" w:cs="Times New Roman"/>
        </w:rPr>
        <w:t xml:space="preserve">due to high writeback of </w:t>
      </w:r>
      <w:proofErr w:type="gramStart"/>
      <w:r>
        <w:rPr>
          <w:rFonts w:ascii="Times New Roman" w:hAnsi="Times New Roman" w:cs="Times New Roman"/>
        </w:rPr>
        <w:t xml:space="preserve">impairment </w:t>
      </w:r>
      <w:r w:rsidRPr="00BE314E">
        <w:rPr>
          <w:rFonts w:ascii="Times New Roman" w:hAnsi="Times New Roman" w:cs="Times New Roman"/>
        </w:rPr>
        <w:t>)</w:t>
      </w:r>
      <w:proofErr w:type="gramEnd"/>
      <w:r w:rsidRPr="00BE314E">
        <w:rPr>
          <w:rFonts w:ascii="Times New Roman" w:hAnsi="Times New Roman" w:cs="Times New Roman"/>
        </w:rPr>
        <w:t>, representing potential upside to sector median valuations</w:t>
      </w:r>
      <w:r>
        <w:rPr>
          <w:rFonts w:ascii="Times New Roman" w:hAnsi="Times New Roman" w:cs="Times New Roman"/>
        </w:rPr>
        <w:t xml:space="preserve"> only for the short run due to high write back</w:t>
      </w:r>
      <w:r w:rsidRPr="00BE314E">
        <w:rPr>
          <w:rFonts w:ascii="Times New Roman" w:hAnsi="Times New Roman" w:cs="Times New Roman"/>
        </w:rPr>
        <w:t xml:space="preserve">. ADBL at 11.09x PE combined with strong dividend yield (6.2%) and minimal credit issues creates </w:t>
      </w:r>
      <w:r>
        <w:rPr>
          <w:rFonts w:ascii="Times New Roman" w:hAnsi="Times New Roman" w:cs="Times New Roman"/>
        </w:rPr>
        <w:t>good valuation</w:t>
      </w:r>
      <w:r w:rsidRPr="00BE314E">
        <w:rPr>
          <w:rFonts w:ascii="Times New Roman" w:hAnsi="Times New Roman" w:cs="Times New Roman"/>
        </w:rPr>
        <w:t>. These appear significantly undervalued relative to operational quality.</w:t>
      </w:r>
    </w:p>
    <w:p w:rsidR="00A14F06" w:rsidRPr="00BE314E" w:rsidRDefault="00A14F06" w:rsidP="00A14F06">
      <w:pPr>
        <w:spacing w:line="360" w:lineRule="auto"/>
        <w:jc w:val="both"/>
        <w:rPr>
          <w:rFonts w:ascii="Times New Roman" w:hAnsi="Times New Roman" w:cs="Times New Roman"/>
        </w:rPr>
      </w:pPr>
      <w:r w:rsidRPr="00BE314E">
        <w:rPr>
          <w:rFonts w:ascii="Times New Roman" w:hAnsi="Times New Roman" w:cs="Times New Roman"/>
          <w:b/>
        </w:rPr>
        <w:t>Value Traps vs. Genuine Distress:</w:t>
      </w:r>
      <w:r w:rsidRPr="00BE314E">
        <w:rPr>
          <w:rFonts w:ascii="Times New Roman" w:hAnsi="Times New Roman" w:cs="Times New Roman"/>
        </w:rPr>
        <w:t xml:space="preserve"> NBL (10.37x PE) and NIMB (10.92x PE) appear cheap but warrant caution given operational challenges</w:t>
      </w:r>
      <w:r>
        <w:rPr>
          <w:rFonts w:ascii="Times New Roman" w:hAnsi="Times New Roman" w:cs="Times New Roman"/>
        </w:rPr>
        <w:t xml:space="preserve"> as </w:t>
      </w:r>
      <w:proofErr w:type="gramStart"/>
      <w:r>
        <w:rPr>
          <w:rFonts w:ascii="Times New Roman" w:hAnsi="Times New Roman" w:cs="Times New Roman"/>
        </w:rPr>
        <w:t xml:space="preserve">of </w:t>
      </w:r>
      <w:r w:rsidRPr="00BE314E">
        <w:rPr>
          <w:rFonts w:ascii="Times New Roman" w:hAnsi="Times New Roman" w:cs="Times New Roman"/>
        </w:rPr>
        <w:t xml:space="preserve"> </w:t>
      </w:r>
      <w:r>
        <w:rPr>
          <w:rFonts w:ascii="Times New Roman" w:hAnsi="Times New Roman" w:cs="Times New Roman"/>
        </w:rPr>
        <w:t>very</w:t>
      </w:r>
      <w:proofErr w:type="gramEnd"/>
      <w:r>
        <w:rPr>
          <w:rFonts w:ascii="Times New Roman" w:hAnsi="Times New Roman" w:cs="Times New Roman"/>
        </w:rPr>
        <w:t xml:space="preserve"> low or </w:t>
      </w:r>
      <w:r w:rsidRPr="00BE314E">
        <w:rPr>
          <w:rFonts w:ascii="Times New Roman" w:hAnsi="Times New Roman" w:cs="Times New Roman"/>
        </w:rPr>
        <w:t>negative dividend yields. Conversely, PCBL at 12.09x PE with strong DDPS and moderate ICPS represents genuine value rather than a distressed situation.</w:t>
      </w:r>
    </w:p>
    <w:p w:rsidR="00A14F06" w:rsidRPr="009F571E" w:rsidRDefault="00A14F06" w:rsidP="00A14F06">
      <w:pPr>
        <w:pStyle w:val="whitespace-normal"/>
        <w:spacing w:line="360" w:lineRule="auto"/>
        <w:rPr>
          <w:b/>
          <w:sz w:val="22"/>
          <w:szCs w:val="22"/>
        </w:rPr>
      </w:pPr>
      <w:r w:rsidRPr="009F571E">
        <w:rPr>
          <w:b/>
          <w:sz w:val="22"/>
          <w:szCs w:val="22"/>
        </w:rPr>
        <w:t xml:space="preserve">Removing </w:t>
      </w:r>
      <w:proofErr w:type="gramStart"/>
      <w:r w:rsidRPr="009F571E">
        <w:rPr>
          <w:b/>
          <w:sz w:val="22"/>
          <w:szCs w:val="22"/>
        </w:rPr>
        <w:t>one time</w:t>
      </w:r>
      <w:proofErr w:type="gramEnd"/>
      <w:r w:rsidRPr="009F571E">
        <w:rPr>
          <w:b/>
          <w:sz w:val="22"/>
          <w:szCs w:val="22"/>
        </w:rPr>
        <w:t xml:space="preserve"> impairment for analysis. </w:t>
      </w:r>
    </w:p>
    <w:tbl>
      <w:tblPr>
        <w:tblStyle w:val="PlainTable1"/>
        <w:tblW w:w="9128" w:type="dxa"/>
        <w:tblLook w:val="04A0" w:firstRow="1" w:lastRow="0" w:firstColumn="1" w:lastColumn="0" w:noHBand="0" w:noVBand="1"/>
      </w:tblPr>
      <w:tblGrid>
        <w:gridCol w:w="1766"/>
        <w:gridCol w:w="1391"/>
        <w:gridCol w:w="1254"/>
        <w:gridCol w:w="2649"/>
        <w:gridCol w:w="2068"/>
      </w:tblGrid>
      <w:tr w:rsidR="00A14F06" w:rsidRPr="00C52BAE" w:rsidTr="009F0430">
        <w:trPr>
          <w:cnfStyle w:val="100000000000" w:firstRow="1" w:lastRow="0" w:firstColumn="0" w:lastColumn="0" w:oddVBand="0" w:evenVBand="0" w:oddHBand="0" w:evenHBand="0" w:firstRowFirstColumn="0" w:firstRowLastColumn="0" w:lastRowFirstColumn="0" w:lastRowLastColumn="0"/>
          <w:trHeight w:val="894"/>
        </w:trPr>
        <w:tc>
          <w:tcPr>
            <w:cnfStyle w:val="001000000000" w:firstRow="0" w:lastRow="0" w:firstColumn="1" w:lastColumn="0" w:oddVBand="0" w:evenVBand="0" w:oddHBand="0" w:evenHBand="0" w:firstRowFirstColumn="0" w:firstRowLastColumn="0" w:lastRowFirstColumn="0" w:lastRowLastColumn="0"/>
            <w:tcW w:w="1766" w:type="dxa"/>
            <w:hideMark/>
          </w:tcPr>
          <w:p w:rsidR="00A14F06" w:rsidRPr="00C52BAE" w:rsidRDefault="00A14F06" w:rsidP="009F0430">
            <w:pPr>
              <w:rPr>
                <w:rFonts w:ascii="Calibri" w:eastAsia="Times New Roman" w:hAnsi="Calibri" w:cs="Calibri"/>
                <w:color w:val="000000"/>
              </w:rPr>
            </w:pPr>
            <w:proofErr w:type="spellStart"/>
            <w:r w:rsidRPr="00C52BAE">
              <w:rPr>
                <w:rFonts w:ascii="Calibri" w:eastAsia="Times New Roman" w:hAnsi="Calibri" w:cs="Calibri"/>
                <w:color w:val="000000"/>
              </w:rPr>
              <w:t>Abb</w:t>
            </w:r>
            <w:proofErr w:type="spellEnd"/>
          </w:p>
        </w:tc>
        <w:tc>
          <w:tcPr>
            <w:tcW w:w="1391" w:type="dxa"/>
            <w:hideMark/>
          </w:tcPr>
          <w:p w:rsidR="00A14F06" w:rsidRPr="00C52BAE" w:rsidRDefault="00A14F06" w:rsidP="009F043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ICPS</w:t>
            </w:r>
          </w:p>
        </w:tc>
        <w:tc>
          <w:tcPr>
            <w:tcW w:w="1254" w:type="dxa"/>
            <w:hideMark/>
          </w:tcPr>
          <w:p w:rsidR="00A14F06" w:rsidRPr="00C52BAE" w:rsidRDefault="00A14F06" w:rsidP="009F043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EPS </w:t>
            </w:r>
          </w:p>
        </w:tc>
        <w:tc>
          <w:tcPr>
            <w:tcW w:w="2649" w:type="dxa"/>
            <w:hideMark/>
          </w:tcPr>
          <w:p w:rsidR="00A14F06" w:rsidRPr="00C52BAE" w:rsidRDefault="00A14F06" w:rsidP="009F043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EPS without impairment</w:t>
            </w:r>
          </w:p>
        </w:tc>
        <w:tc>
          <w:tcPr>
            <w:tcW w:w="2068" w:type="dxa"/>
            <w:hideMark/>
          </w:tcPr>
          <w:p w:rsidR="00A14F06" w:rsidRPr="00C52BAE" w:rsidRDefault="00A14F06" w:rsidP="009F043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PE without impairment</w:t>
            </w:r>
          </w:p>
        </w:tc>
      </w:tr>
      <w:tr w:rsidR="00A14F06" w:rsidRPr="00C52BAE" w:rsidTr="009F0430">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EBL</w:t>
            </w:r>
          </w:p>
        </w:tc>
        <w:tc>
          <w:tcPr>
            <w:tcW w:w="1391"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(1.25)</w:t>
            </w:r>
          </w:p>
        </w:tc>
        <w:tc>
          <w:tcPr>
            <w:tcW w:w="1254"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37.99 </w:t>
            </w:r>
          </w:p>
        </w:tc>
        <w:tc>
          <w:tcPr>
            <w:tcW w:w="2649"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37.21 </w:t>
            </w:r>
          </w:p>
        </w:tc>
        <w:tc>
          <w:tcPr>
            <w:tcW w:w="2068"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19.24 </w:t>
            </w:r>
          </w:p>
        </w:tc>
      </w:tr>
      <w:tr w:rsidR="00A14F06" w:rsidRPr="00C52BAE" w:rsidTr="009F0430">
        <w:trPr>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ADBL</w:t>
            </w:r>
          </w:p>
        </w:tc>
        <w:tc>
          <w:tcPr>
            <w:tcW w:w="1391"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0.77 </w:t>
            </w:r>
          </w:p>
        </w:tc>
        <w:tc>
          <w:tcPr>
            <w:tcW w:w="1254"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29.98 </w:t>
            </w:r>
          </w:p>
        </w:tc>
        <w:tc>
          <w:tcPr>
            <w:tcW w:w="2649"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30.47 </w:t>
            </w:r>
          </w:p>
        </w:tc>
        <w:tc>
          <w:tcPr>
            <w:tcW w:w="2068"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10.91 </w:t>
            </w:r>
          </w:p>
        </w:tc>
      </w:tr>
      <w:tr w:rsidR="00A14F06" w:rsidRPr="00C52BAE" w:rsidTr="009F0430">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SANIMA</w:t>
            </w:r>
          </w:p>
        </w:tc>
        <w:tc>
          <w:tcPr>
            <w:tcW w:w="1391"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13.91 </w:t>
            </w:r>
          </w:p>
        </w:tc>
        <w:tc>
          <w:tcPr>
            <w:tcW w:w="1254"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18.93 </w:t>
            </w:r>
          </w:p>
        </w:tc>
        <w:tc>
          <w:tcPr>
            <w:tcW w:w="2649"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27.69 </w:t>
            </w:r>
          </w:p>
        </w:tc>
        <w:tc>
          <w:tcPr>
            <w:tcW w:w="2068"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13.28 </w:t>
            </w:r>
          </w:p>
        </w:tc>
      </w:tr>
      <w:tr w:rsidR="00A14F06" w:rsidRPr="00C52BAE" w:rsidTr="009F0430">
        <w:trPr>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SCB</w:t>
            </w:r>
          </w:p>
        </w:tc>
        <w:tc>
          <w:tcPr>
            <w:tcW w:w="1391"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(3.35)</w:t>
            </w:r>
          </w:p>
        </w:tc>
        <w:tc>
          <w:tcPr>
            <w:tcW w:w="1254"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30.17 </w:t>
            </w:r>
          </w:p>
        </w:tc>
        <w:tc>
          <w:tcPr>
            <w:tcW w:w="2649"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28.06 </w:t>
            </w:r>
          </w:p>
        </w:tc>
        <w:tc>
          <w:tcPr>
            <w:tcW w:w="2068"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22.72 </w:t>
            </w:r>
          </w:p>
        </w:tc>
      </w:tr>
      <w:tr w:rsidR="00A14F06" w:rsidRPr="00C52BAE" w:rsidTr="009F0430">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NABIL</w:t>
            </w:r>
          </w:p>
        </w:tc>
        <w:tc>
          <w:tcPr>
            <w:tcW w:w="1391"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8.86 </w:t>
            </w:r>
          </w:p>
        </w:tc>
        <w:tc>
          <w:tcPr>
            <w:tcW w:w="1254"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26.34 </w:t>
            </w:r>
          </w:p>
        </w:tc>
        <w:tc>
          <w:tcPr>
            <w:tcW w:w="2649"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31.93 </w:t>
            </w:r>
          </w:p>
        </w:tc>
        <w:tc>
          <w:tcPr>
            <w:tcW w:w="2068"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16.41 </w:t>
            </w:r>
          </w:p>
        </w:tc>
      </w:tr>
      <w:tr w:rsidR="00A14F06" w:rsidRPr="00C52BAE" w:rsidTr="009F0430">
        <w:trPr>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PCBL</w:t>
            </w:r>
          </w:p>
        </w:tc>
        <w:tc>
          <w:tcPr>
            <w:tcW w:w="1391"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7.32 </w:t>
            </w:r>
          </w:p>
        </w:tc>
        <w:tc>
          <w:tcPr>
            <w:tcW w:w="1254"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20.74 </w:t>
            </w:r>
          </w:p>
        </w:tc>
        <w:tc>
          <w:tcPr>
            <w:tcW w:w="2649"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25.35 </w:t>
            </w:r>
          </w:p>
        </w:tc>
        <w:tc>
          <w:tcPr>
            <w:tcW w:w="2068"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EA0E6C">
              <w:rPr>
                <w:rFonts w:ascii="Arial" w:eastAsia="Times New Roman" w:hAnsi="Arial" w:cs="Arial"/>
                <w:color w:val="000000"/>
                <w:highlight w:val="yellow"/>
              </w:rPr>
              <w:t>9.89</w:t>
            </w:r>
            <w:r w:rsidRPr="00C52BAE">
              <w:rPr>
                <w:rFonts w:ascii="Arial" w:eastAsia="Times New Roman" w:hAnsi="Arial" w:cs="Arial"/>
                <w:color w:val="000000"/>
              </w:rPr>
              <w:t xml:space="preserve"> </w:t>
            </w:r>
          </w:p>
        </w:tc>
      </w:tr>
      <w:tr w:rsidR="00A14F06" w:rsidRPr="00C52BAE" w:rsidTr="009F0430">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GBIME</w:t>
            </w:r>
          </w:p>
        </w:tc>
        <w:tc>
          <w:tcPr>
            <w:tcW w:w="1391"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11.30 </w:t>
            </w:r>
          </w:p>
        </w:tc>
        <w:tc>
          <w:tcPr>
            <w:tcW w:w="1254"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16.28 </w:t>
            </w:r>
          </w:p>
        </w:tc>
        <w:tc>
          <w:tcPr>
            <w:tcW w:w="2649"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23.39 </w:t>
            </w:r>
          </w:p>
        </w:tc>
        <w:tc>
          <w:tcPr>
            <w:tcW w:w="2068"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10.73 </w:t>
            </w:r>
          </w:p>
        </w:tc>
      </w:tr>
      <w:tr w:rsidR="00A14F06" w:rsidRPr="00C52BAE" w:rsidTr="009F0430">
        <w:trPr>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SBL</w:t>
            </w:r>
          </w:p>
        </w:tc>
        <w:tc>
          <w:tcPr>
            <w:tcW w:w="1391"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9.34 </w:t>
            </w:r>
          </w:p>
        </w:tc>
        <w:tc>
          <w:tcPr>
            <w:tcW w:w="1254"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24.10 </w:t>
            </w:r>
          </w:p>
        </w:tc>
        <w:tc>
          <w:tcPr>
            <w:tcW w:w="2649"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29.98 </w:t>
            </w:r>
          </w:p>
        </w:tc>
        <w:tc>
          <w:tcPr>
            <w:tcW w:w="2068"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12.32 </w:t>
            </w:r>
          </w:p>
        </w:tc>
      </w:tr>
      <w:tr w:rsidR="00A14F06" w:rsidRPr="00C52BAE" w:rsidTr="009F0430">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LSL</w:t>
            </w:r>
          </w:p>
        </w:tc>
        <w:tc>
          <w:tcPr>
            <w:tcW w:w="1391"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4.85 </w:t>
            </w:r>
          </w:p>
        </w:tc>
        <w:tc>
          <w:tcPr>
            <w:tcW w:w="1254"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16.91 </w:t>
            </w:r>
          </w:p>
        </w:tc>
        <w:tc>
          <w:tcPr>
            <w:tcW w:w="2649"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19.96 </w:t>
            </w:r>
          </w:p>
        </w:tc>
        <w:tc>
          <w:tcPr>
            <w:tcW w:w="2068"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11.71 </w:t>
            </w:r>
          </w:p>
        </w:tc>
      </w:tr>
      <w:tr w:rsidR="00A14F06" w:rsidRPr="00C52BAE" w:rsidTr="009F0430">
        <w:trPr>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SBI</w:t>
            </w:r>
          </w:p>
        </w:tc>
        <w:tc>
          <w:tcPr>
            <w:tcW w:w="1391"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9.44 </w:t>
            </w:r>
          </w:p>
        </w:tc>
        <w:tc>
          <w:tcPr>
            <w:tcW w:w="1254"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16.54 </w:t>
            </w:r>
          </w:p>
        </w:tc>
        <w:tc>
          <w:tcPr>
            <w:tcW w:w="2649"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22.48 </w:t>
            </w:r>
          </w:p>
        </w:tc>
        <w:tc>
          <w:tcPr>
            <w:tcW w:w="2068"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17.54 </w:t>
            </w:r>
          </w:p>
        </w:tc>
      </w:tr>
      <w:tr w:rsidR="00A14F06" w:rsidRPr="00C52BAE" w:rsidTr="009F0430">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NMB</w:t>
            </w:r>
          </w:p>
        </w:tc>
        <w:tc>
          <w:tcPr>
            <w:tcW w:w="1391"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5.22 </w:t>
            </w:r>
          </w:p>
        </w:tc>
        <w:tc>
          <w:tcPr>
            <w:tcW w:w="1254"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17.87 </w:t>
            </w:r>
          </w:p>
        </w:tc>
        <w:tc>
          <w:tcPr>
            <w:tcW w:w="2649"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21.15 </w:t>
            </w:r>
          </w:p>
        </w:tc>
        <w:tc>
          <w:tcPr>
            <w:tcW w:w="2068"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11.93 </w:t>
            </w:r>
          </w:p>
        </w:tc>
      </w:tr>
      <w:tr w:rsidR="00A14F06" w:rsidRPr="00C52BAE" w:rsidTr="009F0430">
        <w:trPr>
          <w:trHeight w:val="24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MBL</w:t>
            </w:r>
          </w:p>
        </w:tc>
        <w:tc>
          <w:tcPr>
            <w:tcW w:w="1391"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3.04 </w:t>
            </w:r>
          </w:p>
        </w:tc>
        <w:tc>
          <w:tcPr>
            <w:tcW w:w="1254"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17.31 </w:t>
            </w:r>
          </w:p>
        </w:tc>
        <w:tc>
          <w:tcPr>
            <w:tcW w:w="2649"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19.23 </w:t>
            </w:r>
          </w:p>
        </w:tc>
        <w:tc>
          <w:tcPr>
            <w:tcW w:w="2068"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13.10 </w:t>
            </w:r>
          </w:p>
        </w:tc>
      </w:tr>
      <w:tr w:rsidR="00A14F06" w:rsidRPr="00C52BAE" w:rsidTr="009F043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CZBIL</w:t>
            </w:r>
          </w:p>
        </w:tc>
        <w:tc>
          <w:tcPr>
            <w:tcW w:w="1391"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18.12 </w:t>
            </w:r>
          </w:p>
        </w:tc>
        <w:tc>
          <w:tcPr>
            <w:tcW w:w="1254"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8.76 </w:t>
            </w:r>
          </w:p>
        </w:tc>
        <w:tc>
          <w:tcPr>
            <w:tcW w:w="2649"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20.17 </w:t>
            </w:r>
          </w:p>
        </w:tc>
        <w:tc>
          <w:tcPr>
            <w:tcW w:w="2068"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10.48 </w:t>
            </w:r>
          </w:p>
        </w:tc>
      </w:tr>
      <w:tr w:rsidR="00A14F06" w:rsidRPr="00C52BAE" w:rsidTr="009F0430">
        <w:trPr>
          <w:trHeight w:val="24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PRVU</w:t>
            </w:r>
          </w:p>
        </w:tc>
        <w:tc>
          <w:tcPr>
            <w:tcW w:w="1391"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(10.67)</w:t>
            </w:r>
          </w:p>
        </w:tc>
        <w:tc>
          <w:tcPr>
            <w:tcW w:w="1254"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23.12 </w:t>
            </w:r>
          </w:p>
        </w:tc>
        <w:tc>
          <w:tcPr>
            <w:tcW w:w="2649"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16.40 </w:t>
            </w:r>
          </w:p>
        </w:tc>
        <w:tc>
          <w:tcPr>
            <w:tcW w:w="2068"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13.32 </w:t>
            </w:r>
          </w:p>
        </w:tc>
      </w:tr>
      <w:tr w:rsidR="00A14F06" w:rsidRPr="00C52BAE" w:rsidTr="009F043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NIMB</w:t>
            </w:r>
          </w:p>
        </w:tc>
        <w:tc>
          <w:tcPr>
            <w:tcW w:w="1391"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1.68 </w:t>
            </w:r>
          </w:p>
        </w:tc>
        <w:tc>
          <w:tcPr>
            <w:tcW w:w="1254"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19.80 </w:t>
            </w:r>
          </w:p>
        </w:tc>
        <w:tc>
          <w:tcPr>
            <w:tcW w:w="2649"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20.86 </w:t>
            </w:r>
          </w:p>
        </w:tc>
        <w:tc>
          <w:tcPr>
            <w:tcW w:w="2068"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10.36 </w:t>
            </w:r>
          </w:p>
        </w:tc>
      </w:tr>
      <w:tr w:rsidR="00A14F06" w:rsidRPr="00C52BAE" w:rsidTr="009F0430">
        <w:trPr>
          <w:trHeight w:val="24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NBL</w:t>
            </w:r>
          </w:p>
        </w:tc>
        <w:tc>
          <w:tcPr>
            <w:tcW w:w="1391"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4.87 </w:t>
            </w:r>
          </w:p>
        </w:tc>
        <w:tc>
          <w:tcPr>
            <w:tcW w:w="1254"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25.68 </w:t>
            </w:r>
          </w:p>
        </w:tc>
        <w:tc>
          <w:tcPr>
            <w:tcW w:w="2649"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28.74 </w:t>
            </w:r>
          </w:p>
        </w:tc>
        <w:tc>
          <w:tcPr>
            <w:tcW w:w="2068"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EA0E6C">
              <w:rPr>
                <w:rFonts w:ascii="Arial" w:eastAsia="Times New Roman" w:hAnsi="Arial" w:cs="Arial"/>
                <w:color w:val="000000"/>
                <w:highlight w:val="yellow"/>
              </w:rPr>
              <w:t>9.26</w:t>
            </w:r>
            <w:r w:rsidRPr="00C52BAE">
              <w:rPr>
                <w:rFonts w:ascii="Arial" w:eastAsia="Times New Roman" w:hAnsi="Arial" w:cs="Arial"/>
                <w:color w:val="000000"/>
              </w:rPr>
              <w:t xml:space="preserve"> </w:t>
            </w:r>
          </w:p>
        </w:tc>
      </w:tr>
      <w:tr w:rsidR="00A14F06" w:rsidRPr="00C52BAE" w:rsidTr="009F043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KBL</w:t>
            </w:r>
          </w:p>
        </w:tc>
        <w:tc>
          <w:tcPr>
            <w:tcW w:w="1391"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10.66 </w:t>
            </w:r>
          </w:p>
        </w:tc>
        <w:tc>
          <w:tcPr>
            <w:tcW w:w="1254"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8.07 </w:t>
            </w:r>
          </w:p>
        </w:tc>
        <w:tc>
          <w:tcPr>
            <w:tcW w:w="2649"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14.79 </w:t>
            </w:r>
          </w:p>
        </w:tc>
        <w:tc>
          <w:tcPr>
            <w:tcW w:w="2068"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13.86 </w:t>
            </w:r>
          </w:p>
        </w:tc>
      </w:tr>
      <w:tr w:rsidR="00A14F06" w:rsidRPr="00C52BAE" w:rsidTr="009F0430">
        <w:trPr>
          <w:trHeight w:val="24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HBL</w:t>
            </w:r>
          </w:p>
        </w:tc>
        <w:tc>
          <w:tcPr>
            <w:tcW w:w="1391"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7.09 </w:t>
            </w:r>
          </w:p>
        </w:tc>
        <w:tc>
          <w:tcPr>
            <w:tcW w:w="1254"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6.98 </w:t>
            </w:r>
          </w:p>
        </w:tc>
        <w:tc>
          <w:tcPr>
            <w:tcW w:w="2649"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11.45 </w:t>
            </w:r>
          </w:p>
        </w:tc>
        <w:tc>
          <w:tcPr>
            <w:tcW w:w="2068" w:type="dxa"/>
            <w:noWrap/>
            <w:hideMark/>
          </w:tcPr>
          <w:p w:rsidR="00A14F06" w:rsidRPr="00C52BAE" w:rsidRDefault="00A14F06" w:rsidP="009F043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18.87 </w:t>
            </w:r>
          </w:p>
        </w:tc>
      </w:tr>
      <w:tr w:rsidR="00A14F06" w:rsidRPr="00C52BAE" w:rsidTr="009F043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766" w:type="dxa"/>
            <w:noWrap/>
            <w:hideMark/>
          </w:tcPr>
          <w:p w:rsidR="00A14F06" w:rsidRPr="00C52BAE" w:rsidRDefault="00A14F06" w:rsidP="009F0430">
            <w:pPr>
              <w:rPr>
                <w:rFonts w:ascii="Calibri" w:eastAsia="Times New Roman" w:hAnsi="Calibri" w:cs="Calibri"/>
                <w:color w:val="000000"/>
              </w:rPr>
            </w:pPr>
            <w:r w:rsidRPr="00C52BAE">
              <w:rPr>
                <w:rFonts w:ascii="Calibri" w:eastAsia="Times New Roman" w:hAnsi="Calibri" w:cs="Calibri"/>
                <w:color w:val="000000"/>
              </w:rPr>
              <w:t>NICA</w:t>
            </w:r>
          </w:p>
        </w:tc>
        <w:tc>
          <w:tcPr>
            <w:tcW w:w="1391"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52BAE">
              <w:rPr>
                <w:rFonts w:ascii="Calibri" w:eastAsia="Times New Roman" w:hAnsi="Calibri" w:cs="Calibri"/>
                <w:color w:val="000000"/>
              </w:rPr>
              <w:t xml:space="preserve"> 27.78 </w:t>
            </w:r>
          </w:p>
        </w:tc>
        <w:tc>
          <w:tcPr>
            <w:tcW w:w="1254"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1.08 </w:t>
            </w:r>
          </w:p>
        </w:tc>
        <w:tc>
          <w:tcPr>
            <w:tcW w:w="2649"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 18.59 </w:t>
            </w:r>
          </w:p>
        </w:tc>
        <w:tc>
          <w:tcPr>
            <w:tcW w:w="2068" w:type="dxa"/>
            <w:noWrap/>
            <w:hideMark/>
          </w:tcPr>
          <w:p w:rsidR="00A14F06" w:rsidRPr="00C52BAE" w:rsidRDefault="00A14F06" w:rsidP="009F043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C52BAE">
              <w:rPr>
                <w:rFonts w:ascii="Arial" w:eastAsia="Times New Roman" w:hAnsi="Arial" w:cs="Arial"/>
                <w:color w:val="000000"/>
              </w:rPr>
              <w:t xml:space="preserve">19.67 </w:t>
            </w:r>
          </w:p>
        </w:tc>
      </w:tr>
    </w:tbl>
    <w:p w:rsidR="00A14F06" w:rsidRPr="00BE314E" w:rsidRDefault="00A14F06" w:rsidP="00A14F06">
      <w:pPr>
        <w:spacing w:before="100" w:beforeAutospacing="1" w:after="100" w:afterAutospacing="1" w:line="360" w:lineRule="auto"/>
        <w:rPr>
          <w:rFonts w:ascii="Times New Roman" w:eastAsia="Times New Roman" w:hAnsi="Times New Roman" w:cs="Times New Roman"/>
          <w:b/>
          <w:highlight w:val="yellow"/>
        </w:rPr>
      </w:pPr>
      <w:r>
        <w:t>ICPS represents one-time provisioning rather than recurring operational issues.</w:t>
      </w:r>
      <w:r w:rsidRPr="00317347">
        <w:t xml:space="preserve"> Stripping out impairment charges reveals the underlying earning power of these institutions.</w:t>
      </w:r>
      <w:r>
        <w:t xml:space="preserve"> Looking at this PCBL and NBL seems better </w:t>
      </w:r>
    </w:p>
    <w:p w:rsidR="00A14F06" w:rsidRPr="00BE314E" w:rsidRDefault="00A14F06" w:rsidP="00A14F06">
      <w:pPr>
        <w:spacing w:before="100" w:beforeAutospacing="1" w:after="100" w:afterAutospacing="1" w:line="360" w:lineRule="auto"/>
        <w:rPr>
          <w:rFonts w:ascii="Times New Roman" w:eastAsia="Times New Roman" w:hAnsi="Times New Roman" w:cs="Times New Roman"/>
          <w:b/>
        </w:rPr>
      </w:pPr>
      <w:r>
        <w:rPr>
          <w:rFonts w:ascii="Times New Roman" w:eastAsia="Times New Roman" w:hAnsi="Times New Roman" w:cs="Times New Roman"/>
          <w:b/>
        </w:rPr>
        <w:t xml:space="preserve">2 years </w:t>
      </w:r>
      <w:r w:rsidRPr="00EA0E6C">
        <w:rPr>
          <w:rFonts w:ascii="Times New Roman" w:eastAsia="Times New Roman" w:hAnsi="Times New Roman" w:cs="Times New Roman"/>
          <w:b/>
        </w:rPr>
        <w:t xml:space="preserve">Impairment charge MRQ </w:t>
      </w:r>
    </w:p>
    <w:tbl>
      <w:tblPr>
        <w:tblStyle w:val="TableGrid"/>
        <w:tblW w:w="11036" w:type="dxa"/>
        <w:tblInd w:w="-246" w:type="dxa"/>
        <w:tblLook w:val="04A0" w:firstRow="1" w:lastRow="0" w:firstColumn="1" w:lastColumn="0" w:noHBand="0" w:noVBand="1"/>
      </w:tblPr>
      <w:tblGrid>
        <w:gridCol w:w="1024"/>
        <w:gridCol w:w="1240"/>
        <w:gridCol w:w="1240"/>
        <w:gridCol w:w="1731"/>
        <w:gridCol w:w="1107"/>
        <w:gridCol w:w="1240"/>
        <w:gridCol w:w="1107"/>
        <w:gridCol w:w="1240"/>
        <w:gridCol w:w="1107"/>
      </w:tblGrid>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2024/25</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2024/25</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2024/25</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2024/25</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2023/24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2023/24</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2023/24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2023/24</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Q4</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Q3</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Q2</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Q1</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Q4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Q3</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Q2</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Q1</w:t>
            </w:r>
          </w:p>
        </w:tc>
      </w:tr>
      <w:tr w:rsidR="00A14F06" w:rsidRPr="00694E1F" w:rsidTr="00D072DB">
        <w:trPr>
          <w:trHeight w:val="127"/>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GBIME</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1,195,278</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906,385</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1,131,972</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1,071,776</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(1,521,324)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1,128,607</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2,354,246</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1,781,772</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NICA</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1,094,286</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690,595</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1,195,336</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1,164,337</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695,795</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1,668,493</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(164,269)</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644,307</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KBL</w:t>
            </w:r>
          </w:p>
        </w:tc>
        <w:tc>
          <w:tcPr>
            <w:tcW w:w="1240" w:type="dxa"/>
            <w:noWrap/>
            <w:hideMark/>
          </w:tcPr>
          <w:p w:rsidR="00A14F06" w:rsidRPr="00694E1F" w:rsidRDefault="00A14F06" w:rsidP="009F0430">
            <w:pPr>
              <w:rPr>
                <w:rFonts w:ascii="Calibri" w:eastAsia="Times New Roman" w:hAnsi="Calibri" w:cs="Calibri"/>
                <w:color w:val="000000"/>
              </w:rPr>
            </w:pPr>
            <w:r w:rsidRPr="00EA0E6C">
              <w:rPr>
                <w:rFonts w:ascii="Calibri" w:eastAsia="Times New Roman" w:hAnsi="Calibri" w:cs="Calibri"/>
                <w:color w:val="000000"/>
                <w:highlight w:val="yellow"/>
              </w:rPr>
              <w:t>(2,370,931)</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1,894,031</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2,642,453</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630,689</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20,593</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777,608</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582,937</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2,183,140</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NABIL</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104,698</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942,199</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893,282</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457,727</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(11,553)</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1,264,152</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860,124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1,111,667</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HBL</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215,529</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1,134,917</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507,103</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(322,502)</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529,444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309,438</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1,191,315</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756,622</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CZBIL</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512,154</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778,729</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476,220</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909,135</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779,511</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126,210</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433,027</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426,474</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SANIMA</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484,801</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642,367</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198,786</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563,166</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(103,103)</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752,404</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302,370</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542,701</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SBI</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302,720</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486,604</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516,844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(277,616)</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(163,645)</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51,619</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451,565</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296,856</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PCBL</w:t>
            </w:r>
          </w:p>
        </w:tc>
        <w:tc>
          <w:tcPr>
            <w:tcW w:w="1240" w:type="dxa"/>
            <w:noWrap/>
            <w:hideMark/>
          </w:tcPr>
          <w:p w:rsidR="00A14F06" w:rsidRPr="00EA0E6C" w:rsidRDefault="00A14F06" w:rsidP="009F0430">
            <w:pPr>
              <w:rPr>
                <w:rFonts w:ascii="Calibri" w:eastAsia="Times New Roman" w:hAnsi="Calibri" w:cs="Calibri"/>
                <w:color w:val="000000"/>
                <w:highlight w:val="yellow"/>
              </w:rPr>
            </w:pPr>
            <w:r w:rsidRPr="00EA0E6C">
              <w:rPr>
                <w:rFonts w:ascii="Calibri" w:eastAsia="Times New Roman" w:hAnsi="Calibri" w:cs="Calibri"/>
                <w:color w:val="000000"/>
                <w:highlight w:val="yellow"/>
              </w:rPr>
              <w:t>(912,093)</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1,470,059</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451,074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410,456</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348,826</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613,912</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64,463</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216,649</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NMB</w:t>
            </w:r>
          </w:p>
        </w:tc>
        <w:tc>
          <w:tcPr>
            <w:tcW w:w="1240" w:type="dxa"/>
            <w:noWrap/>
            <w:hideMark/>
          </w:tcPr>
          <w:p w:rsidR="00A14F06" w:rsidRPr="00694E1F" w:rsidRDefault="00A14F06" w:rsidP="009F0430">
            <w:pPr>
              <w:rPr>
                <w:rFonts w:ascii="Calibri" w:eastAsia="Times New Roman" w:hAnsi="Calibri" w:cs="Calibri"/>
                <w:color w:val="000000"/>
              </w:rPr>
            </w:pPr>
            <w:r w:rsidRPr="00EA0E6C">
              <w:rPr>
                <w:rFonts w:ascii="Calibri" w:eastAsia="Times New Roman" w:hAnsi="Calibri" w:cs="Calibri"/>
                <w:color w:val="000000"/>
                <w:highlight w:val="yellow"/>
              </w:rPr>
              <w:t>(335,013)</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948,330</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381,804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(37,039)</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1,117,615</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(154,139)</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477,432</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480,169</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NBL</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852,780</w:t>
            </w:r>
          </w:p>
        </w:tc>
        <w:tc>
          <w:tcPr>
            <w:tcW w:w="1240" w:type="dxa"/>
            <w:noWrap/>
            <w:hideMark/>
          </w:tcPr>
          <w:p w:rsidR="00A14F06" w:rsidRPr="00694E1F" w:rsidRDefault="00A14F06" w:rsidP="009F0430">
            <w:pPr>
              <w:rPr>
                <w:rFonts w:ascii="Calibri" w:eastAsia="Times New Roman" w:hAnsi="Calibri" w:cs="Calibri"/>
                <w:color w:val="000000"/>
              </w:rPr>
            </w:pPr>
            <w:r w:rsidRPr="00E01A8B">
              <w:rPr>
                <w:rFonts w:ascii="Calibri" w:eastAsia="Times New Roman" w:hAnsi="Calibri" w:cs="Calibri"/>
                <w:color w:val="000000"/>
                <w:highlight w:val="yellow"/>
              </w:rPr>
              <w:t>(2,244,624)</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1,838,950</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688,492</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(1,063,401)</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1,582,816</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735,475</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1,341,793</w:t>
            </w:r>
          </w:p>
        </w:tc>
      </w:tr>
      <w:tr w:rsidR="00A14F06" w:rsidRPr="00694E1F" w:rsidTr="00D072DB">
        <w:trPr>
          <w:trHeight w:val="188"/>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MBL</w:t>
            </w:r>
          </w:p>
        </w:tc>
        <w:tc>
          <w:tcPr>
            <w:tcW w:w="1240" w:type="dxa"/>
            <w:noWrap/>
            <w:hideMark/>
          </w:tcPr>
          <w:p w:rsidR="00A14F06" w:rsidRPr="00694E1F" w:rsidRDefault="00A14F06" w:rsidP="009F0430">
            <w:pPr>
              <w:rPr>
                <w:rFonts w:ascii="Calibri" w:eastAsia="Times New Roman" w:hAnsi="Calibri" w:cs="Calibri"/>
                <w:color w:val="000000"/>
              </w:rPr>
            </w:pPr>
            <w:r w:rsidRPr="00EA0E6C">
              <w:rPr>
                <w:rFonts w:ascii="Calibri" w:eastAsia="Times New Roman" w:hAnsi="Calibri" w:cs="Calibri"/>
                <w:color w:val="000000"/>
                <w:highlight w:val="yellow"/>
              </w:rPr>
              <w:t>(361,914)</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510,982</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248,119</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(43,416)</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127,885</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705,726</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226,299</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12,290</w:t>
            </w:r>
          </w:p>
        </w:tc>
      </w:tr>
      <w:tr w:rsidR="00A14F06" w:rsidRPr="00694E1F" w:rsidTr="00D072DB">
        <w:trPr>
          <w:trHeight w:val="204"/>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SBL</w:t>
            </w:r>
          </w:p>
        </w:tc>
        <w:tc>
          <w:tcPr>
            <w:tcW w:w="1240" w:type="dxa"/>
            <w:noWrap/>
            <w:hideMark/>
          </w:tcPr>
          <w:p w:rsidR="00A14F06" w:rsidRPr="00EA0E6C" w:rsidRDefault="00A14F06" w:rsidP="009F0430">
            <w:pPr>
              <w:rPr>
                <w:rFonts w:ascii="Calibri" w:eastAsia="Times New Roman" w:hAnsi="Calibri" w:cs="Calibri"/>
                <w:color w:val="000000"/>
                <w:highlight w:val="yellow"/>
              </w:rPr>
            </w:pPr>
            <w:r w:rsidRPr="00EA0E6C">
              <w:rPr>
                <w:rFonts w:ascii="Calibri" w:eastAsia="Times New Roman" w:hAnsi="Calibri" w:cs="Calibri"/>
                <w:color w:val="000000"/>
                <w:highlight w:val="yellow"/>
              </w:rPr>
              <w:t>(901,094)</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(48,691)</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1,260,132</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1,005,014</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(478,233)</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525,857</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(249,499)</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1,433,563</w:t>
            </w:r>
          </w:p>
        </w:tc>
      </w:tr>
      <w:tr w:rsidR="00A14F06" w:rsidRPr="00694E1F" w:rsidTr="00D072DB">
        <w:trPr>
          <w:trHeight w:val="204"/>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LSL</w:t>
            </w:r>
          </w:p>
        </w:tc>
        <w:tc>
          <w:tcPr>
            <w:tcW w:w="1240" w:type="dxa"/>
            <w:noWrap/>
            <w:hideMark/>
          </w:tcPr>
          <w:p w:rsidR="00A14F06" w:rsidRPr="00EA0E6C" w:rsidRDefault="00A14F06" w:rsidP="009F0430">
            <w:pPr>
              <w:rPr>
                <w:rFonts w:ascii="Calibri" w:eastAsia="Times New Roman" w:hAnsi="Calibri" w:cs="Calibri"/>
                <w:color w:val="000000"/>
                <w:highlight w:val="yellow"/>
              </w:rPr>
            </w:pPr>
            <w:r w:rsidRPr="00EA0E6C">
              <w:rPr>
                <w:rFonts w:ascii="Calibri" w:eastAsia="Times New Roman" w:hAnsi="Calibri" w:cs="Calibri"/>
                <w:color w:val="000000"/>
                <w:highlight w:val="yellow"/>
              </w:rPr>
              <w:t>(2,018,279)</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1,269,270</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761,264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1,167,991</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(582,605)</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1,269,042</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586,088</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2,146,521</w:t>
            </w:r>
          </w:p>
        </w:tc>
      </w:tr>
      <w:tr w:rsidR="00A14F06" w:rsidRPr="00694E1F" w:rsidTr="00D072DB">
        <w:trPr>
          <w:trHeight w:val="204"/>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EBL</w:t>
            </w:r>
          </w:p>
        </w:tc>
        <w:tc>
          <w:tcPr>
            <w:tcW w:w="1240" w:type="dxa"/>
            <w:noWrap/>
            <w:hideMark/>
          </w:tcPr>
          <w:p w:rsidR="00A14F06" w:rsidRPr="00EA0E6C" w:rsidRDefault="00A14F06" w:rsidP="009F0430">
            <w:pPr>
              <w:rPr>
                <w:rFonts w:ascii="Calibri" w:eastAsia="Times New Roman" w:hAnsi="Calibri" w:cs="Calibri"/>
                <w:color w:val="000000"/>
                <w:highlight w:val="yellow"/>
              </w:rPr>
            </w:pPr>
            <w:r w:rsidRPr="00EA0E6C">
              <w:rPr>
                <w:rFonts w:ascii="Calibri" w:eastAsia="Times New Roman" w:hAnsi="Calibri" w:cs="Calibri"/>
                <w:color w:val="000000"/>
                <w:highlight w:val="yellow"/>
              </w:rPr>
              <w:t>(434,670)</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(76,650)</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242,894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106,704</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(354,782)</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204,841</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2,843</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429,502</w:t>
            </w:r>
          </w:p>
        </w:tc>
      </w:tr>
      <w:tr w:rsidR="00A14F06" w:rsidRPr="00694E1F" w:rsidTr="00D072DB">
        <w:trPr>
          <w:trHeight w:val="204"/>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SCB</w:t>
            </w:r>
          </w:p>
        </w:tc>
        <w:tc>
          <w:tcPr>
            <w:tcW w:w="1240" w:type="dxa"/>
            <w:noWrap/>
            <w:hideMark/>
          </w:tcPr>
          <w:p w:rsidR="00A14F06" w:rsidRPr="00EA0E6C" w:rsidRDefault="00A14F06" w:rsidP="009F0430">
            <w:pPr>
              <w:rPr>
                <w:rFonts w:ascii="Calibri" w:eastAsia="Times New Roman" w:hAnsi="Calibri" w:cs="Calibri"/>
                <w:color w:val="000000"/>
                <w:highlight w:val="yellow"/>
              </w:rPr>
            </w:pPr>
            <w:r w:rsidRPr="00EA0E6C">
              <w:rPr>
                <w:rFonts w:ascii="Calibri" w:eastAsia="Times New Roman" w:hAnsi="Calibri" w:cs="Calibri"/>
                <w:color w:val="000000"/>
                <w:highlight w:val="yellow"/>
              </w:rPr>
              <w:t>(237,241)</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151,760</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(193,583)</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(57,198)</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(33,933)</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198,651</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31,131</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20,265</w:t>
            </w:r>
          </w:p>
        </w:tc>
      </w:tr>
      <w:tr w:rsidR="00A14F06" w:rsidRPr="00694E1F" w:rsidTr="00D072DB">
        <w:trPr>
          <w:trHeight w:val="204"/>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NIMB</w:t>
            </w:r>
          </w:p>
        </w:tc>
        <w:tc>
          <w:tcPr>
            <w:tcW w:w="1240" w:type="dxa"/>
            <w:noWrap/>
            <w:hideMark/>
          </w:tcPr>
          <w:p w:rsidR="00A14F06" w:rsidRPr="00EA0E6C" w:rsidRDefault="00A14F06" w:rsidP="009F0430">
            <w:pPr>
              <w:rPr>
                <w:rFonts w:ascii="Calibri" w:eastAsia="Times New Roman" w:hAnsi="Calibri" w:cs="Calibri"/>
                <w:color w:val="000000"/>
                <w:highlight w:val="yellow"/>
              </w:rPr>
            </w:pPr>
            <w:r w:rsidRPr="00EA0E6C">
              <w:rPr>
                <w:rFonts w:ascii="Calibri" w:eastAsia="Times New Roman" w:hAnsi="Calibri" w:cs="Calibri"/>
                <w:color w:val="000000"/>
                <w:highlight w:val="yellow"/>
              </w:rPr>
              <w:t>(623,757)</w:t>
            </w:r>
          </w:p>
        </w:tc>
        <w:tc>
          <w:tcPr>
            <w:tcW w:w="1240" w:type="dxa"/>
            <w:noWrap/>
            <w:hideMark/>
          </w:tcPr>
          <w:p w:rsidR="00A14F06" w:rsidRPr="00694E1F" w:rsidRDefault="00A14F06" w:rsidP="009F0430">
            <w:pPr>
              <w:rPr>
                <w:rFonts w:ascii="Calibri" w:eastAsia="Times New Roman" w:hAnsi="Calibri" w:cs="Calibri"/>
                <w:color w:val="000000"/>
              </w:rPr>
            </w:pPr>
            <w:r w:rsidRPr="00E01A8B">
              <w:rPr>
                <w:rFonts w:ascii="Calibri" w:eastAsia="Times New Roman" w:hAnsi="Calibri" w:cs="Calibri"/>
                <w:color w:val="000000"/>
                <w:highlight w:val="yellow"/>
              </w:rPr>
              <w:t>(574,427)</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797,430</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975,163</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155,861</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181,929</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2,227,171</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640,675</w:t>
            </w:r>
          </w:p>
        </w:tc>
      </w:tr>
      <w:tr w:rsidR="00A14F06" w:rsidRPr="00694E1F" w:rsidTr="00D072DB">
        <w:trPr>
          <w:trHeight w:val="204"/>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ADBL</w:t>
            </w:r>
          </w:p>
        </w:tc>
        <w:tc>
          <w:tcPr>
            <w:tcW w:w="1240" w:type="dxa"/>
            <w:noWrap/>
            <w:hideMark/>
          </w:tcPr>
          <w:p w:rsidR="00A14F06" w:rsidRPr="00EA0E6C" w:rsidRDefault="00A14F06" w:rsidP="009F0430">
            <w:pPr>
              <w:rPr>
                <w:rFonts w:ascii="Calibri" w:eastAsia="Times New Roman" w:hAnsi="Calibri" w:cs="Calibri"/>
                <w:color w:val="000000"/>
                <w:highlight w:val="yellow"/>
              </w:rPr>
            </w:pPr>
            <w:r w:rsidRPr="00EA0E6C">
              <w:rPr>
                <w:rFonts w:ascii="Calibri" w:eastAsia="Times New Roman" w:hAnsi="Calibri" w:cs="Calibri"/>
                <w:color w:val="000000"/>
                <w:highlight w:val="yellow"/>
              </w:rPr>
              <w:t>(810,598)</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59,317</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(44,757)</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902,261</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(288,748)</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425,853</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(1,063,571)</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2,160,076</w:t>
            </w:r>
          </w:p>
        </w:tc>
      </w:tr>
      <w:tr w:rsidR="00A14F06" w:rsidRPr="00694E1F" w:rsidTr="00D072DB">
        <w:trPr>
          <w:trHeight w:val="204"/>
        </w:trPr>
        <w:tc>
          <w:tcPr>
            <w:tcW w:w="1024"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PRVU</w:t>
            </w:r>
          </w:p>
        </w:tc>
        <w:tc>
          <w:tcPr>
            <w:tcW w:w="1240" w:type="dxa"/>
            <w:noWrap/>
            <w:hideMark/>
          </w:tcPr>
          <w:p w:rsidR="00A14F06" w:rsidRPr="00EA0E6C" w:rsidRDefault="00A14F06" w:rsidP="009F0430">
            <w:pPr>
              <w:rPr>
                <w:rFonts w:ascii="Calibri" w:eastAsia="Times New Roman" w:hAnsi="Calibri" w:cs="Calibri"/>
                <w:color w:val="000000"/>
                <w:highlight w:val="yellow"/>
              </w:rPr>
            </w:pPr>
            <w:r w:rsidRPr="00EA0E6C">
              <w:rPr>
                <w:rFonts w:ascii="Calibri" w:eastAsia="Times New Roman" w:hAnsi="Calibri" w:cs="Calibri"/>
                <w:color w:val="000000"/>
                <w:highlight w:val="yellow"/>
              </w:rPr>
              <w:t>(3,749,517)</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423,788</w:t>
            </w:r>
          </w:p>
        </w:tc>
        <w:tc>
          <w:tcPr>
            <w:tcW w:w="1731"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430,054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384,170</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(1,201,834)</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500,878</w:t>
            </w:r>
          </w:p>
        </w:tc>
        <w:tc>
          <w:tcPr>
            <w:tcW w:w="1240"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1,178,349</w:t>
            </w:r>
          </w:p>
        </w:tc>
        <w:tc>
          <w:tcPr>
            <w:tcW w:w="1107" w:type="dxa"/>
            <w:noWrap/>
            <w:hideMark/>
          </w:tcPr>
          <w:p w:rsidR="00A14F06" w:rsidRPr="00694E1F" w:rsidRDefault="00A14F06" w:rsidP="009F0430">
            <w:pPr>
              <w:rPr>
                <w:rFonts w:ascii="Calibri" w:eastAsia="Times New Roman" w:hAnsi="Calibri" w:cs="Calibri"/>
                <w:color w:val="000000"/>
              </w:rPr>
            </w:pPr>
            <w:r w:rsidRPr="00694E1F">
              <w:rPr>
                <w:rFonts w:ascii="Calibri" w:eastAsia="Times New Roman" w:hAnsi="Calibri" w:cs="Calibri"/>
                <w:color w:val="000000"/>
              </w:rPr>
              <w:t>79,418</w:t>
            </w:r>
          </w:p>
        </w:tc>
      </w:tr>
    </w:tbl>
    <w:p w:rsidR="00A14F06" w:rsidRPr="00BA0F28" w:rsidRDefault="00A14F06" w:rsidP="00A14F06">
      <w:pPr>
        <w:spacing w:before="100" w:beforeAutospacing="1" w:after="100" w:afterAutospacing="1" w:line="360" w:lineRule="auto"/>
      </w:pPr>
      <w:r w:rsidRPr="00BA0F28">
        <w:t xml:space="preserve">The table shows the impairment charge for the last </w:t>
      </w:r>
      <w:proofErr w:type="gramStart"/>
      <w:r w:rsidRPr="00BA0F28">
        <w:t>two year</w:t>
      </w:r>
      <w:proofErr w:type="gramEnd"/>
      <w:r w:rsidRPr="00BA0F28">
        <w:t xml:space="preserve"> </w:t>
      </w:r>
      <w:proofErr w:type="spellStart"/>
      <w:r w:rsidRPr="00BA0F28">
        <w:t>Qtr</w:t>
      </w:r>
      <w:proofErr w:type="spellEnd"/>
      <w:r w:rsidRPr="00BA0F28">
        <w:t xml:space="preserve"> on the qtr. Trend seen generally the impartment change is writeback in the last qtr. </w:t>
      </w:r>
    </w:p>
    <w:p w:rsidR="00A14F06" w:rsidRPr="00BE314E" w:rsidRDefault="00A14F06" w:rsidP="00A14F06">
      <w:pPr>
        <w:spacing w:after="120" w:line="360" w:lineRule="auto"/>
        <w:jc w:val="both"/>
        <w:rPr>
          <w:rFonts w:ascii="Times New Roman" w:hAnsi="Times New Roman" w:cs="Times New Roman"/>
          <w:b/>
        </w:rPr>
      </w:pPr>
      <w:r w:rsidRPr="00BE314E">
        <w:rPr>
          <w:rFonts w:ascii="Times New Roman" w:hAnsi="Times New Roman" w:cs="Times New Roman"/>
          <w:b/>
        </w:rPr>
        <w:t xml:space="preserve">Analysis of NRB required Key indicators </w:t>
      </w:r>
    </w:p>
    <w:tbl>
      <w:tblPr>
        <w:tblW w:w="10530" w:type="dxa"/>
        <w:tblInd w:w="-5" w:type="dxa"/>
        <w:tblLook w:val="04A0" w:firstRow="1" w:lastRow="0" w:firstColumn="1" w:lastColumn="0" w:noHBand="0" w:noVBand="1"/>
      </w:tblPr>
      <w:tblGrid>
        <w:gridCol w:w="958"/>
        <w:gridCol w:w="875"/>
        <w:gridCol w:w="875"/>
        <w:gridCol w:w="1223"/>
        <w:gridCol w:w="1042"/>
        <w:gridCol w:w="1297"/>
        <w:gridCol w:w="764"/>
        <w:gridCol w:w="917"/>
        <w:gridCol w:w="764"/>
        <w:gridCol w:w="1815"/>
      </w:tblGrid>
      <w:tr w:rsidR="00A14F06" w:rsidRPr="00694E1F" w:rsidTr="009F0430">
        <w:trPr>
          <w:trHeight w:val="1142"/>
        </w:trPr>
        <w:tc>
          <w:tcPr>
            <w:tcW w:w="0" w:type="auto"/>
            <w:tcBorders>
              <w:top w:val="single" w:sz="4" w:space="0" w:color="auto"/>
              <w:left w:val="single" w:sz="4" w:space="0" w:color="auto"/>
              <w:bottom w:val="single" w:sz="4" w:space="0" w:color="auto"/>
              <w:right w:val="single" w:sz="4" w:space="0" w:color="auto"/>
            </w:tcBorders>
            <w:shd w:val="clear" w:color="000000" w:fill="F2F2F2"/>
            <w:vAlign w:val="bottom"/>
            <w:hideMark/>
          </w:tcPr>
          <w:p w:rsidR="00A14F06" w:rsidRPr="00694E1F" w:rsidRDefault="00A14F06" w:rsidP="009F0430">
            <w:pPr>
              <w:spacing w:after="0" w:line="240" w:lineRule="auto"/>
              <w:rPr>
                <w:rFonts w:ascii="Calibri" w:eastAsia="Times New Roman" w:hAnsi="Calibri" w:cs="Calibri"/>
                <w:color w:val="000000"/>
              </w:rPr>
            </w:pPr>
            <w:proofErr w:type="spellStart"/>
            <w:r w:rsidRPr="00694E1F">
              <w:rPr>
                <w:rFonts w:ascii="Calibri" w:eastAsia="Times New Roman" w:hAnsi="Calibri" w:cs="Calibri"/>
                <w:color w:val="000000"/>
              </w:rPr>
              <w:t>Abb</w:t>
            </w:r>
            <w:proofErr w:type="spellEnd"/>
          </w:p>
        </w:tc>
        <w:tc>
          <w:tcPr>
            <w:tcW w:w="0" w:type="auto"/>
            <w:tcBorders>
              <w:top w:val="single" w:sz="4" w:space="0" w:color="auto"/>
              <w:left w:val="nil"/>
              <w:bottom w:val="single" w:sz="4" w:space="0" w:color="auto"/>
              <w:right w:val="single" w:sz="4" w:space="0" w:color="auto"/>
            </w:tcBorders>
            <w:shd w:val="clear" w:color="000000" w:fill="F2F2F2"/>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Tire 1 RWA Q4</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Capital Fund to RWA</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rsidR="00A14F06" w:rsidRPr="00694E1F" w:rsidRDefault="00A14F06" w:rsidP="009F0430">
            <w:pPr>
              <w:spacing w:after="0" w:line="240" w:lineRule="auto"/>
              <w:rPr>
                <w:rFonts w:ascii="Calibri" w:eastAsia="Times New Roman" w:hAnsi="Calibri" w:cs="Calibri"/>
                <w:color w:val="000000"/>
              </w:rPr>
            </w:pPr>
            <w:proofErr w:type="spellStart"/>
            <w:proofErr w:type="gramStart"/>
            <w:r w:rsidRPr="00694E1F">
              <w:rPr>
                <w:rFonts w:ascii="Calibri" w:eastAsia="Times New Roman" w:hAnsi="Calibri" w:cs="Calibri"/>
                <w:color w:val="000000"/>
              </w:rPr>
              <w:t>Non Performing</w:t>
            </w:r>
            <w:proofErr w:type="spellEnd"/>
            <w:proofErr w:type="gramEnd"/>
            <w:r w:rsidRPr="00694E1F">
              <w:rPr>
                <w:rFonts w:ascii="Calibri" w:eastAsia="Times New Roman" w:hAnsi="Calibri" w:cs="Calibri"/>
                <w:color w:val="000000"/>
              </w:rPr>
              <w:t xml:space="preserve"> Loan (NPL) to Total Loan</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Total Loan Loss Provision to Total NPL</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Credit Deposit Ratio as per NRB Calculations</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Cost of Funds</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Net Interest Spread</w:t>
            </w:r>
          </w:p>
        </w:tc>
        <w:tc>
          <w:tcPr>
            <w:tcW w:w="0" w:type="auto"/>
            <w:tcBorders>
              <w:top w:val="single" w:sz="4" w:space="0" w:color="auto"/>
              <w:left w:val="nil"/>
              <w:bottom w:val="single" w:sz="4" w:space="0" w:color="auto"/>
              <w:right w:val="single" w:sz="4" w:space="0" w:color="auto"/>
            </w:tcBorders>
            <w:shd w:val="clear" w:color="F7CAAC" w:fill="F7CAAC"/>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Base Rate</w:t>
            </w:r>
          </w:p>
        </w:tc>
        <w:tc>
          <w:tcPr>
            <w:tcW w:w="1815" w:type="dxa"/>
            <w:tcBorders>
              <w:top w:val="single" w:sz="4" w:space="0" w:color="auto"/>
              <w:left w:val="nil"/>
              <w:bottom w:val="single" w:sz="4" w:space="0" w:color="auto"/>
              <w:right w:val="single" w:sz="4" w:space="0" w:color="auto"/>
            </w:tcBorders>
            <w:shd w:val="clear" w:color="F7CAAC" w:fill="F7CAAC"/>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Base Rate - Cost of Fund</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HBL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8.79%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11.64%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7.28%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107.10%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81.35%</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4.84%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3.29%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6.63%</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1.79%</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SBL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9.88%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11.77%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2.62%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124.30%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76.92%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4.39%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3.98%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6.42%</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2.03%</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PCBL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10.39%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11.74%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5.56%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93.09%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83.39%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5.21%</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3.69%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6.49%</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E01A8B">
              <w:rPr>
                <w:rFonts w:ascii="Calibri" w:eastAsia="Times New Roman" w:hAnsi="Calibri" w:cs="Calibri"/>
                <w:color w:val="000000"/>
                <w:highlight w:val="yellow"/>
              </w:rPr>
              <w:t>1.28%</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NABIL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9.86%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11.94%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4.27%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108.60%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82.48%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4.41%</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3.57%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5.83%</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1.42%</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LSL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10.09%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12.73%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4.25%</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110.21%</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77.15%</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4.47%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3.51%</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6.50%</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2.03%</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KBL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8.94%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12.98%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6.42%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138.43%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75.73%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4.74%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3.59%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6.44%</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1.70%</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NMB</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9.22%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12.03%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3.72%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101.14%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84.33%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5.06%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3.82%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6.22%</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D50B14">
              <w:rPr>
                <w:rFonts w:ascii="Calibri" w:eastAsia="Times New Roman" w:hAnsi="Calibri" w:cs="Calibri"/>
                <w:color w:val="000000"/>
                <w:highlight w:val="yellow"/>
              </w:rPr>
              <w:t>1.16%</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CZBIL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9.08%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12.45%</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4.94%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105.98%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81.84%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4.49%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3.99%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8.26%</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3.77%</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GBIME</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10.58%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13.39%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4.87%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102.76%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76.07%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4.30%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3.63%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5.76%</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1.46%</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SBI</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9.89%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13.03%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3.35%</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116.47%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70.75%</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5.18%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3.52%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6.29%</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E01A8B">
              <w:rPr>
                <w:rFonts w:ascii="Calibri" w:eastAsia="Times New Roman" w:hAnsi="Calibri" w:cs="Calibri"/>
                <w:color w:val="000000"/>
                <w:highlight w:val="yellow"/>
              </w:rPr>
              <w:t>1.11%</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EBL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10.42%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13.28%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0.38%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383.32%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77.48%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3.87%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3.48%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5.36%</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1.49%</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lastRenderedPageBreak/>
              <w:t>MBL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9.41%</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13.32%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3.83%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102.24%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80.62%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4.23%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3.79%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6.30%</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2.07%</w:t>
            </w:r>
          </w:p>
        </w:tc>
      </w:tr>
      <w:tr w:rsidR="00A14F06" w:rsidRPr="00694E1F" w:rsidTr="009F0430">
        <w:trPr>
          <w:trHeight w:val="285"/>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PRVU</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10.19%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13.90%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4.96%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126.65%</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70.78%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4.36%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3.73%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6.67%</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2.31%</w:t>
            </w:r>
          </w:p>
        </w:tc>
      </w:tr>
      <w:tr w:rsidR="00A14F06" w:rsidRPr="00694E1F" w:rsidTr="009F0430">
        <w:trPr>
          <w:trHeight w:val="31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SANIMA</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9.86%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13.01%</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3.01%</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121.80%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81.03%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4.70%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3.68%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6.12%</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1.42%</w:t>
            </w:r>
          </w:p>
        </w:tc>
      </w:tr>
      <w:tr w:rsidR="00A14F06" w:rsidRPr="00694E1F" w:rsidTr="009F0430">
        <w:trPr>
          <w:trHeight w:val="31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NBL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10.05%</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13.06%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4.47%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114.80%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70.72%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3.74%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3.90%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5.58%</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1.84%</w:t>
            </w:r>
          </w:p>
        </w:tc>
      </w:tr>
      <w:tr w:rsidR="00A14F06" w:rsidRPr="00694E1F" w:rsidTr="009F0430">
        <w:trPr>
          <w:trHeight w:val="31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ADBL</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9.96%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13.36%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3.26%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132.66%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68.68%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3.81%</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3.96%</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5.87%</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2.06%</w:t>
            </w:r>
          </w:p>
        </w:tc>
      </w:tr>
      <w:tr w:rsidR="00A14F06" w:rsidRPr="00694E1F" w:rsidTr="009F0430">
        <w:trPr>
          <w:trHeight w:val="31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NIMB</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11.93%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13.73%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5.85%</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108.87%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74.44%</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4.25%</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3.01%</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5.78%</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1.53%</w:t>
            </w:r>
          </w:p>
        </w:tc>
      </w:tr>
      <w:tr w:rsidR="00A14F06" w:rsidRPr="00694E1F" w:rsidTr="009F0430">
        <w:trPr>
          <w:trHeight w:val="31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NICA</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8.87%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14.00%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6.28%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92.01%</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73.97%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4.92%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3.99%</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7.04%</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2.12%</w:t>
            </w:r>
          </w:p>
        </w:tc>
      </w:tr>
      <w:tr w:rsidR="00A14F06" w:rsidRPr="00694E1F" w:rsidTr="009F0430">
        <w:trPr>
          <w:trHeight w:val="310"/>
        </w:trPr>
        <w:tc>
          <w:tcPr>
            <w:tcW w:w="0" w:type="auto"/>
            <w:tcBorders>
              <w:top w:val="nil"/>
              <w:left w:val="single" w:sz="4" w:space="0" w:color="auto"/>
              <w:bottom w:val="single" w:sz="4" w:space="0" w:color="auto"/>
              <w:right w:val="single" w:sz="4" w:space="0" w:color="auto"/>
            </w:tcBorders>
            <w:shd w:val="clear" w:color="F7CAAC" w:fill="F7CAAC"/>
            <w:noWrap/>
            <w:vAlign w:val="bottom"/>
            <w:hideMark/>
          </w:tcPr>
          <w:p w:rsidR="00A14F06" w:rsidRPr="00694E1F" w:rsidRDefault="00A14F06" w:rsidP="009F0430">
            <w:pPr>
              <w:spacing w:after="0" w:line="240" w:lineRule="auto"/>
              <w:rPr>
                <w:rFonts w:ascii="Calibri" w:eastAsia="Times New Roman" w:hAnsi="Calibri" w:cs="Calibri"/>
                <w:color w:val="000000"/>
              </w:rPr>
            </w:pPr>
            <w:r w:rsidRPr="00694E1F">
              <w:rPr>
                <w:rFonts w:ascii="Calibri" w:eastAsia="Times New Roman" w:hAnsi="Calibri" w:cs="Calibri"/>
                <w:color w:val="000000"/>
              </w:rPr>
              <w:t>SCB</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B0F0"/>
              </w:rPr>
            </w:pPr>
            <w:r w:rsidRPr="00694E1F">
              <w:rPr>
                <w:rFonts w:ascii="Calibri" w:eastAsia="Times New Roman" w:hAnsi="Calibri" w:cs="Calibri"/>
                <w:color w:val="00B0F0"/>
              </w:rPr>
              <w:t>15.80%</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17.82%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1.47%</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160.08%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69.48%</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3.22%</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3.53%</w:t>
            </w:r>
          </w:p>
        </w:tc>
        <w:tc>
          <w:tcPr>
            <w:tcW w:w="0" w:type="auto"/>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4.99%</w:t>
            </w:r>
          </w:p>
        </w:tc>
        <w:tc>
          <w:tcPr>
            <w:tcW w:w="1815" w:type="dxa"/>
            <w:tcBorders>
              <w:top w:val="nil"/>
              <w:left w:val="nil"/>
              <w:bottom w:val="single" w:sz="4" w:space="0" w:color="auto"/>
              <w:right w:val="single" w:sz="4" w:space="0" w:color="auto"/>
            </w:tcBorders>
            <w:shd w:val="clear" w:color="000000" w:fill="F2F2F2"/>
            <w:noWrap/>
            <w:vAlign w:val="bottom"/>
            <w:hideMark/>
          </w:tcPr>
          <w:p w:rsidR="00A14F06" w:rsidRPr="00694E1F" w:rsidRDefault="00A14F06" w:rsidP="009F0430">
            <w:pPr>
              <w:spacing w:after="0" w:line="240" w:lineRule="auto"/>
              <w:jc w:val="right"/>
              <w:rPr>
                <w:rFonts w:ascii="Calibri" w:eastAsia="Times New Roman" w:hAnsi="Calibri" w:cs="Calibri"/>
                <w:color w:val="000000"/>
              </w:rPr>
            </w:pPr>
            <w:r w:rsidRPr="00694E1F">
              <w:rPr>
                <w:rFonts w:ascii="Calibri" w:eastAsia="Times New Roman" w:hAnsi="Calibri" w:cs="Calibri"/>
                <w:color w:val="000000"/>
              </w:rPr>
              <w:t>1.77%</w:t>
            </w:r>
          </w:p>
        </w:tc>
      </w:tr>
    </w:tbl>
    <w:p w:rsidR="00A14F06" w:rsidRDefault="00A14F06" w:rsidP="00A14F06">
      <w:pPr>
        <w:spacing w:after="120" w:line="360" w:lineRule="auto"/>
        <w:jc w:val="both"/>
        <w:rPr>
          <w:rFonts w:ascii="Times New Roman" w:hAnsi="Times New Roman" w:cs="Times New Roman"/>
          <w:b/>
          <w:highlight w:val="yellow"/>
        </w:rPr>
      </w:pPr>
    </w:p>
    <w:p w:rsidR="00A14F06" w:rsidRPr="00405382" w:rsidRDefault="00A14F06" w:rsidP="00A14F06">
      <w:pPr>
        <w:spacing w:after="120" w:line="360" w:lineRule="auto"/>
        <w:jc w:val="both"/>
        <w:rPr>
          <w:rFonts w:ascii="Times New Roman" w:hAnsi="Times New Roman" w:cs="Times New Roman"/>
        </w:rPr>
      </w:pPr>
      <w:r w:rsidRPr="00405382">
        <w:rPr>
          <w:rFonts w:ascii="Times New Roman" w:hAnsi="Times New Roman" w:cs="Times New Roman"/>
        </w:rPr>
        <w:t xml:space="preserve">This table provides insights into several key financial metrics for banks, including capital fund to RWA (Risk-Weighted Assets), non-performing loans (NPL) to total loan ratios, loan loss provisions, credit-deposit ratios, cost of funds, net interest spread, and base rates. </w:t>
      </w:r>
    </w:p>
    <w:p w:rsidR="00A14F06" w:rsidRPr="00405382" w:rsidRDefault="00A14F06" w:rsidP="00A14F06">
      <w:pPr>
        <w:spacing w:line="360" w:lineRule="auto"/>
        <w:rPr>
          <w:rFonts w:ascii="Times New Roman" w:hAnsi="Times New Roman" w:cs="Times New Roman"/>
          <w:b/>
        </w:rPr>
      </w:pPr>
      <w:r w:rsidRPr="00405382">
        <w:rPr>
          <w:rFonts w:ascii="Times New Roman" w:hAnsi="Times New Roman" w:cs="Times New Roman"/>
          <w:b/>
        </w:rPr>
        <w:t>Capital Adequacy</w:t>
      </w:r>
    </w:p>
    <w:p w:rsidR="00A14F06" w:rsidRPr="00405382" w:rsidRDefault="00A14F06" w:rsidP="006C6359">
      <w:pPr>
        <w:pStyle w:val="whitespace-normal"/>
        <w:numPr>
          <w:ilvl w:val="0"/>
          <w:numId w:val="2"/>
        </w:numPr>
        <w:spacing w:line="360" w:lineRule="auto"/>
      </w:pPr>
      <w:r w:rsidRPr="00405382">
        <w:rPr>
          <w:rStyle w:val="Strong"/>
          <w:sz w:val="22"/>
          <w:szCs w:val="22"/>
        </w:rPr>
        <w:t>Superior Capital Buffer</w:t>
      </w:r>
      <w:r w:rsidRPr="00405382">
        <w:rPr>
          <w:sz w:val="22"/>
          <w:szCs w:val="22"/>
        </w:rPr>
        <w:t>: SCB leads with exceptional capital fund to RWA ratio of 17.44%, far exceeding regulatory minimum</w:t>
      </w:r>
      <w:r>
        <w:rPr>
          <w:sz w:val="22"/>
          <w:szCs w:val="22"/>
        </w:rPr>
        <w:t xml:space="preserve">. Will possible be cash </w:t>
      </w:r>
      <w:proofErr w:type="spellStart"/>
      <w:r>
        <w:rPr>
          <w:sz w:val="22"/>
          <w:szCs w:val="22"/>
        </w:rPr>
        <w:t>divided</w:t>
      </w:r>
      <w:proofErr w:type="spellEnd"/>
      <w:r>
        <w:rPr>
          <w:sz w:val="22"/>
          <w:szCs w:val="22"/>
        </w:rPr>
        <w:t xml:space="preserve">. </w:t>
      </w:r>
    </w:p>
    <w:p w:rsidR="00A14F06" w:rsidRPr="00405382" w:rsidRDefault="00A14F06" w:rsidP="006C6359">
      <w:pPr>
        <w:pStyle w:val="whitespace-normal"/>
        <w:numPr>
          <w:ilvl w:val="0"/>
          <w:numId w:val="2"/>
        </w:numPr>
        <w:spacing w:line="360" w:lineRule="auto"/>
      </w:pPr>
      <w:r w:rsidRPr="00405382">
        <w:rPr>
          <w:rStyle w:val="Strong"/>
          <w:sz w:val="22"/>
          <w:szCs w:val="22"/>
        </w:rPr>
        <w:t xml:space="preserve">At-Risk Position. </w:t>
      </w:r>
      <w:r w:rsidRPr="00405382">
        <w:rPr>
          <w:sz w:val="22"/>
          <w:szCs w:val="22"/>
        </w:rPr>
        <w:t xml:space="preserve">HBL, NICA, KBL is more on risk position due to lower tire 1 RWA </w:t>
      </w:r>
      <w:proofErr w:type="spellStart"/>
      <w:r w:rsidRPr="00405382">
        <w:rPr>
          <w:sz w:val="22"/>
          <w:szCs w:val="22"/>
        </w:rPr>
        <w:t>ie</w:t>
      </w:r>
      <w:proofErr w:type="spellEnd"/>
      <w:r w:rsidRPr="00405382">
        <w:rPr>
          <w:sz w:val="22"/>
          <w:szCs w:val="22"/>
        </w:rPr>
        <w:t xml:space="preserve"> 8.79%, 8.87%, 8.94%</w:t>
      </w:r>
    </w:p>
    <w:p w:rsidR="00A14F06" w:rsidRPr="00405382" w:rsidRDefault="00A14F06" w:rsidP="006C6359">
      <w:pPr>
        <w:pStyle w:val="whitespace-normal"/>
        <w:numPr>
          <w:ilvl w:val="0"/>
          <w:numId w:val="2"/>
        </w:numPr>
        <w:spacing w:line="360" w:lineRule="auto"/>
      </w:pPr>
      <w:r w:rsidRPr="00405382">
        <w:t>NIMB (11.93%), PCBL (10.39%), and GBIME (10.58%) maintain strong capital positions above 10% threshold</w:t>
      </w:r>
    </w:p>
    <w:p w:rsidR="00A14F06" w:rsidRDefault="00A14F06" w:rsidP="006C6359">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405382">
        <w:rPr>
          <w:rFonts w:ascii="Times New Roman" w:eastAsia="Times New Roman" w:hAnsi="Times New Roman" w:cs="Times New Roman"/>
          <w:sz w:val="24"/>
          <w:szCs w:val="24"/>
        </w:rPr>
        <w:t>EBL, LSL, and SBI cluster around 10.4-10.6%, representing adequate but not exceptional capital strength</w:t>
      </w:r>
    </w:p>
    <w:p w:rsidR="00A14F06" w:rsidRPr="00405382" w:rsidRDefault="00A14F06" w:rsidP="006C6359">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NICA, HBL and KBL Tire 1 capital adequacy although meeting the regulatory requirement may come in pressure if the asset quality decrease.  </w:t>
      </w:r>
    </w:p>
    <w:p w:rsidR="00A14F06" w:rsidRPr="00405382" w:rsidRDefault="00A14F06" w:rsidP="00A14F06">
      <w:pPr>
        <w:spacing w:before="100" w:beforeAutospacing="1" w:after="100" w:afterAutospacing="1" w:line="240" w:lineRule="auto"/>
        <w:rPr>
          <w:rFonts w:ascii="Times New Roman" w:eastAsia="Times New Roman" w:hAnsi="Times New Roman" w:cs="Times New Roman"/>
          <w:sz w:val="24"/>
          <w:szCs w:val="24"/>
        </w:rPr>
      </w:pPr>
      <w:r w:rsidRPr="00405382">
        <w:rPr>
          <w:rFonts w:ascii="Times New Roman" w:eastAsia="Times New Roman" w:hAnsi="Times New Roman" w:cs="Times New Roman"/>
          <w:b/>
          <w:bCs/>
          <w:sz w:val="24"/>
          <w:szCs w:val="24"/>
        </w:rPr>
        <w:t>Asset Quality Assessment:</w:t>
      </w:r>
    </w:p>
    <w:p w:rsidR="00A14F06" w:rsidRPr="00405382" w:rsidRDefault="00A14F06" w:rsidP="006C6359">
      <w:pPr>
        <w:pStyle w:val="whitespace-normal"/>
        <w:numPr>
          <w:ilvl w:val="0"/>
          <w:numId w:val="2"/>
        </w:numPr>
        <w:spacing w:line="360" w:lineRule="auto"/>
        <w:rPr>
          <w:sz w:val="22"/>
          <w:szCs w:val="22"/>
        </w:rPr>
      </w:pPr>
      <w:r w:rsidRPr="00405382">
        <w:rPr>
          <w:sz w:val="22"/>
          <w:szCs w:val="22"/>
        </w:rPr>
        <w:t>EBL demonstrates exceptional credit management with 0.38% NPL ratio and 383.32% loan loss coverage</w:t>
      </w:r>
    </w:p>
    <w:p w:rsidR="00A14F06" w:rsidRPr="00405382" w:rsidRDefault="00A14F06" w:rsidP="006C6359">
      <w:pPr>
        <w:pStyle w:val="whitespace-normal"/>
        <w:numPr>
          <w:ilvl w:val="0"/>
          <w:numId w:val="2"/>
        </w:numPr>
        <w:spacing w:line="360" w:lineRule="auto"/>
        <w:rPr>
          <w:sz w:val="22"/>
          <w:szCs w:val="22"/>
        </w:rPr>
      </w:pPr>
      <w:r w:rsidRPr="00405382">
        <w:rPr>
          <w:sz w:val="22"/>
          <w:szCs w:val="22"/>
        </w:rPr>
        <w:t>SBI (2.62% NPL) and SANIMA (3.01% NPL) maintain acceptable asset quality standards</w:t>
      </w:r>
    </w:p>
    <w:p w:rsidR="00A14F06" w:rsidRPr="00405382" w:rsidRDefault="00A14F06" w:rsidP="006C6359">
      <w:pPr>
        <w:pStyle w:val="whitespace-normal"/>
        <w:numPr>
          <w:ilvl w:val="0"/>
          <w:numId w:val="2"/>
        </w:numPr>
        <w:spacing w:line="360" w:lineRule="auto"/>
        <w:rPr>
          <w:sz w:val="22"/>
          <w:szCs w:val="22"/>
        </w:rPr>
      </w:pPr>
      <w:r w:rsidRPr="00405382">
        <w:rPr>
          <w:sz w:val="22"/>
          <w:szCs w:val="22"/>
        </w:rPr>
        <w:t>Mid-tier performers include CZBIL (4.94%), GBIME (4.87%), and PRVU (4.96%) with manageable NPL levels</w:t>
      </w:r>
    </w:p>
    <w:p w:rsidR="00A14F06" w:rsidRPr="00405382" w:rsidRDefault="00A14F06" w:rsidP="006C6359">
      <w:pPr>
        <w:pStyle w:val="whitespace-normal"/>
        <w:numPr>
          <w:ilvl w:val="0"/>
          <w:numId w:val="2"/>
        </w:numPr>
        <w:spacing w:line="360" w:lineRule="auto"/>
        <w:rPr>
          <w:sz w:val="22"/>
          <w:szCs w:val="22"/>
        </w:rPr>
      </w:pPr>
      <w:r w:rsidRPr="00405382">
        <w:rPr>
          <w:sz w:val="22"/>
          <w:szCs w:val="22"/>
        </w:rPr>
        <w:t>HBL (7.28% NPL</w:t>
      </w:r>
      <w:proofErr w:type="gramStart"/>
      <w:r w:rsidRPr="00405382">
        <w:rPr>
          <w:sz w:val="22"/>
          <w:szCs w:val="22"/>
        </w:rPr>
        <w:t xml:space="preserve">) </w:t>
      </w:r>
      <w:r>
        <w:rPr>
          <w:sz w:val="22"/>
          <w:szCs w:val="22"/>
        </w:rPr>
        <w:t>,NICA</w:t>
      </w:r>
      <w:proofErr w:type="gramEnd"/>
      <w:r>
        <w:rPr>
          <w:sz w:val="22"/>
          <w:szCs w:val="22"/>
        </w:rPr>
        <w:t>(6.28% NPL) (</w:t>
      </w:r>
      <w:r w:rsidRPr="00405382">
        <w:rPr>
          <w:sz w:val="22"/>
          <w:szCs w:val="22"/>
        </w:rPr>
        <w:t xml:space="preserve">and KBL (6.42% NPL) face significant credit </w:t>
      </w:r>
    </w:p>
    <w:p w:rsidR="00A14F06" w:rsidRPr="00405382" w:rsidRDefault="00A14F06" w:rsidP="00A14F06">
      <w:pPr>
        <w:spacing w:before="100" w:beforeAutospacing="1" w:after="100" w:afterAutospacing="1" w:line="240" w:lineRule="auto"/>
        <w:rPr>
          <w:rFonts w:ascii="Times New Roman" w:eastAsia="Times New Roman" w:hAnsi="Times New Roman" w:cs="Times New Roman"/>
          <w:sz w:val="24"/>
          <w:szCs w:val="24"/>
        </w:rPr>
      </w:pPr>
      <w:r w:rsidRPr="00405382">
        <w:rPr>
          <w:rFonts w:ascii="Times New Roman" w:eastAsia="Times New Roman" w:hAnsi="Times New Roman" w:cs="Times New Roman"/>
          <w:b/>
          <w:bCs/>
          <w:sz w:val="24"/>
          <w:szCs w:val="24"/>
        </w:rPr>
        <w:t>Liquidity Position:</w:t>
      </w:r>
    </w:p>
    <w:p w:rsidR="00A14F06" w:rsidRPr="00D4406A" w:rsidRDefault="00A14F06" w:rsidP="006C6359">
      <w:pPr>
        <w:pStyle w:val="whitespace-normal"/>
        <w:numPr>
          <w:ilvl w:val="0"/>
          <w:numId w:val="2"/>
        </w:numPr>
        <w:spacing w:line="360" w:lineRule="auto"/>
        <w:rPr>
          <w:sz w:val="22"/>
          <w:szCs w:val="22"/>
        </w:rPr>
      </w:pPr>
      <w:r w:rsidRPr="00D4406A">
        <w:rPr>
          <w:sz w:val="22"/>
          <w:szCs w:val="22"/>
        </w:rPr>
        <w:lastRenderedPageBreak/>
        <w:t>ADBL demonstrates the strongest liquidity position at 68.68%, maintaining substantial deposit cushion for economic volatility and rapid loan growth opportunities</w:t>
      </w:r>
    </w:p>
    <w:p w:rsidR="00A14F06" w:rsidRPr="00D4406A" w:rsidRDefault="00A14F06" w:rsidP="006C6359">
      <w:pPr>
        <w:pStyle w:val="whitespace-normal"/>
        <w:numPr>
          <w:ilvl w:val="0"/>
          <w:numId w:val="2"/>
        </w:numPr>
        <w:spacing w:line="360" w:lineRule="auto"/>
        <w:rPr>
          <w:sz w:val="22"/>
          <w:szCs w:val="22"/>
        </w:rPr>
      </w:pPr>
      <w:r w:rsidRPr="00D4406A">
        <w:rPr>
          <w:sz w:val="22"/>
          <w:szCs w:val="22"/>
        </w:rPr>
        <w:t>SCB (69.48%), NBL (70.72%), SBI (70.75%), and PRVU (70.78%) form a conservative liquidity cluster with significant unutilized deposit capacity</w:t>
      </w:r>
    </w:p>
    <w:p w:rsidR="00A14F06" w:rsidRPr="00D4406A" w:rsidRDefault="00A14F06" w:rsidP="006C6359">
      <w:pPr>
        <w:pStyle w:val="whitespace-normal"/>
        <w:numPr>
          <w:ilvl w:val="0"/>
          <w:numId w:val="2"/>
        </w:numPr>
        <w:spacing w:line="360" w:lineRule="auto"/>
        <w:rPr>
          <w:sz w:val="22"/>
          <w:szCs w:val="22"/>
        </w:rPr>
      </w:pPr>
      <w:r w:rsidRPr="00D4406A">
        <w:rPr>
          <w:sz w:val="22"/>
          <w:szCs w:val="22"/>
        </w:rPr>
        <w:t>NICA (73.97%) and NIMB (74.44%) maintain prudent liquidity buffers while optimizing deposit deployment more aggressively than the ultra-conservative tier</w:t>
      </w:r>
    </w:p>
    <w:p w:rsidR="00A14F06" w:rsidRPr="00D4406A" w:rsidRDefault="00A14F06" w:rsidP="006C6359">
      <w:pPr>
        <w:pStyle w:val="whitespace-normal"/>
        <w:numPr>
          <w:ilvl w:val="0"/>
          <w:numId w:val="2"/>
        </w:numPr>
        <w:spacing w:line="360" w:lineRule="auto"/>
        <w:rPr>
          <w:sz w:val="22"/>
          <w:szCs w:val="22"/>
        </w:rPr>
      </w:pPr>
      <w:r w:rsidRPr="00D4406A">
        <w:rPr>
          <w:sz w:val="22"/>
          <w:szCs w:val="22"/>
        </w:rPr>
        <w:t>Mid-range deployment includes KBL (75.73%), GBIME (76.07%), SBL (76.92%), LSL (77.15%), and EBL (77.48%) - representing balanced liquidity management</w:t>
      </w:r>
    </w:p>
    <w:p w:rsidR="00A14F06" w:rsidRPr="00D4406A" w:rsidRDefault="00A14F06" w:rsidP="006C6359">
      <w:pPr>
        <w:pStyle w:val="whitespace-normal"/>
        <w:numPr>
          <w:ilvl w:val="0"/>
          <w:numId w:val="2"/>
        </w:numPr>
        <w:spacing w:line="360" w:lineRule="auto"/>
        <w:rPr>
          <w:sz w:val="22"/>
          <w:szCs w:val="22"/>
        </w:rPr>
      </w:pPr>
      <w:r w:rsidRPr="00D4406A">
        <w:rPr>
          <w:sz w:val="22"/>
          <w:szCs w:val="22"/>
        </w:rPr>
        <w:t>Aggressive liquidity utilization seen in MBL (80.62%), SANIMA (81.03%), HBL (81.35%), and CZBIL (81.84%) - approaching optimal deployment levels</w:t>
      </w:r>
    </w:p>
    <w:p w:rsidR="00A14F06" w:rsidRPr="00D4406A" w:rsidRDefault="00A14F06" w:rsidP="006C6359">
      <w:pPr>
        <w:pStyle w:val="whitespace-normal"/>
        <w:numPr>
          <w:ilvl w:val="0"/>
          <w:numId w:val="2"/>
        </w:numPr>
        <w:spacing w:line="360" w:lineRule="auto"/>
        <w:rPr>
          <w:sz w:val="22"/>
          <w:szCs w:val="22"/>
          <w:highlight w:val="cyan"/>
        </w:rPr>
      </w:pPr>
      <w:r w:rsidRPr="00D4406A">
        <w:rPr>
          <w:sz w:val="22"/>
          <w:szCs w:val="22"/>
          <w:highlight w:val="cyan"/>
        </w:rPr>
        <w:t>NABIL (82.48%), PCBL (83.39%), and NMB (84.33%) operate with the highest liquidity deployment, maximizing loan-to-deposit efficiency but with reduced flexibility in the current liquid market environment, higher CD ratios indicate superior performance</w:t>
      </w:r>
    </w:p>
    <w:p w:rsidR="00A14F06" w:rsidRPr="00405382" w:rsidRDefault="00A14F06" w:rsidP="00A14F06">
      <w:pPr>
        <w:spacing w:before="100" w:beforeAutospacing="1" w:after="100" w:afterAutospacing="1" w:line="240" w:lineRule="auto"/>
        <w:rPr>
          <w:rFonts w:ascii="Times New Roman" w:eastAsia="Times New Roman" w:hAnsi="Times New Roman" w:cs="Times New Roman"/>
          <w:sz w:val="24"/>
          <w:szCs w:val="24"/>
        </w:rPr>
      </w:pPr>
      <w:r w:rsidRPr="00405382">
        <w:rPr>
          <w:rFonts w:ascii="Times New Roman" w:eastAsia="Times New Roman" w:hAnsi="Times New Roman" w:cs="Times New Roman"/>
          <w:b/>
          <w:bCs/>
          <w:sz w:val="24"/>
          <w:szCs w:val="24"/>
        </w:rPr>
        <w:t>Operational Efficiency (Base Rate - Cost of Funds):</w:t>
      </w:r>
    </w:p>
    <w:p w:rsidR="00A14F06" w:rsidRPr="00D4406A" w:rsidRDefault="00A14F06" w:rsidP="006C6359">
      <w:pPr>
        <w:pStyle w:val="whitespace-normal"/>
        <w:numPr>
          <w:ilvl w:val="0"/>
          <w:numId w:val="2"/>
        </w:numPr>
        <w:spacing w:line="360" w:lineRule="auto"/>
        <w:rPr>
          <w:sz w:val="22"/>
          <w:szCs w:val="22"/>
        </w:rPr>
      </w:pPr>
      <w:r w:rsidRPr="00D4406A">
        <w:rPr>
          <w:sz w:val="22"/>
          <w:szCs w:val="22"/>
        </w:rPr>
        <w:t xml:space="preserve">SBI leads operational efficiency with exceptional 1.11% spread, demonstrating superior funding cost management and optimal asset-liability pricing </w:t>
      </w:r>
    </w:p>
    <w:p w:rsidR="00A14F06" w:rsidRPr="00D4406A" w:rsidRDefault="00A14F06" w:rsidP="006C6359">
      <w:pPr>
        <w:pStyle w:val="whitespace-normal"/>
        <w:numPr>
          <w:ilvl w:val="0"/>
          <w:numId w:val="2"/>
        </w:numPr>
        <w:spacing w:line="360" w:lineRule="auto"/>
        <w:rPr>
          <w:sz w:val="22"/>
          <w:szCs w:val="22"/>
        </w:rPr>
      </w:pPr>
      <w:r w:rsidRPr="00D4406A">
        <w:rPr>
          <w:sz w:val="22"/>
          <w:szCs w:val="22"/>
        </w:rPr>
        <w:t>NMB (1.16%) and PCBL (1.28%) achieve excellent efficiency metrics, indicating disciplined deposit pricing and effective rate management</w:t>
      </w:r>
    </w:p>
    <w:p w:rsidR="00A14F06" w:rsidRPr="00D4406A" w:rsidRDefault="00A14F06" w:rsidP="006C6359">
      <w:pPr>
        <w:pStyle w:val="whitespace-normal"/>
        <w:numPr>
          <w:ilvl w:val="0"/>
          <w:numId w:val="2"/>
        </w:numPr>
        <w:spacing w:line="360" w:lineRule="auto"/>
        <w:rPr>
          <w:sz w:val="22"/>
          <w:szCs w:val="22"/>
        </w:rPr>
      </w:pPr>
      <w:r w:rsidRPr="00D4406A">
        <w:rPr>
          <w:sz w:val="22"/>
          <w:szCs w:val="22"/>
        </w:rPr>
        <w:t>CZBIL's 3.77% represents poor operational efficiency, indicating either excessive deposit costs or inadequate lending rate optimization</w:t>
      </w:r>
    </w:p>
    <w:p w:rsidR="00A14F06" w:rsidRPr="00D4406A" w:rsidRDefault="00A14F06" w:rsidP="00A14F06">
      <w:pPr>
        <w:spacing w:before="100" w:beforeAutospacing="1" w:after="100" w:afterAutospacing="1" w:line="240" w:lineRule="auto"/>
        <w:rPr>
          <w:rFonts w:ascii="Times New Roman" w:eastAsia="Times New Roman" w:hAnsi="Times New Roman" w:cs="Times New Roman"/>
          <w:b/>
          <w:bCs/>
          <w:sz w:val="24"/>
          <w:szCs w:val="24"/>
        </w:rPr>
      </w:pPr>
      <w:r w:rsidRPr="00D4406A">
        <w:rPr>
          <w:rFonts w:ascii="Times New Roman" w:eastAsia="Times New Roman" w:hAnsi="Times New Roman" w:cs="Times New Roman"/>
          <w:b/>
          <w:bCs/>
          <w:sz w:val="24"/>
          <w:szCs w:val="24"/>
        </w:rPr>
        <w:t>Base Rate Analysis</w:t>
      </w:r>
    </w:p>
    <w:p w:rsidR="00A14F06" w:rsidRPr="00D4406A" w:rsidRDefault="00A14F06" w:rsidP="006C6359">
      <w:pPr>
        <w:pStyle w:val="whitespace-normal"/>
        <w:numPr>
          <w:ilvl w:val="0"/>
          <w:numId w:val="2"/>
        </w:numPr>
        <w:spacing w:line="360" w:lineRule="auto"/>
        <w:rPr>
          <w:sz w:val="22"/>
          <w:szCs w:val="22"/>
        </w:rPr>
      </w:pPr>
      <w:r w:rsidRPr="00D4406A">
        <w:rPr>
          <w:sz w:val="22"/>
          <w:szCs w:val="22"/>
        </w:rPr>
        <w:t xml:space="preserve">SCB achieves the strongest funding advantage at 4.99% base rate, indicating access to lowest-cost deposits and superior deposit franchise positioning </w:t>
      </w:r>
    </w:p>
    <w:p w:rsidR="00A14F06" w:rsidRDefault="00A14F06" w:rsidP="006C6359">
      <w:pPr>
        <w:pStyle w:val="whitespace-normal"/>
        <w:numPr>
          <w:ilvl w:val="0"/>
          <w:numId w:val="2"/>
        </w:numPr>
        <w:spacing w:line="360" w:lineRule="auto"/>
        <w:rPr>
          <w:sz w:val="22"/>
          <w:szCs w:val="22"/>
        </w:rPr>
      </w:pPr>
      <w:r w:rsidRPr="00D4406A">
        <w:rPr>
          <w:sz w:val="22"/>
          <w:szCs w:val="22"/>
        </w:rPr>
        <w:t xml:space="preserve">EBL (5.36%) and NBL (5.58%) demonstrate excellent funding cost management, securing deposits at significantly below-market rates </w:t>
      </w:r>
    </w:p>
    <w:p w:rsidR="00A14F06" w:rsidRPr="00D4406A" w:rsidRDefault="00A14F06" w:rsidP="006C6359">
      <w:pPr>
        <w:pStyle w:val="whitespace-normal"/>
        <w:numPr>
          <w:ilvl w:val="0"/>
          <w:numId w:val="2"/>
        </w:numPr>
        <w:spacing w:line="360" w:lineRule="auto"/>
        <w:rPr>
          <w:sz w:val="22"/>
          <w:szCs w:val="22"/>
        </w:rPr>
      </w:pPr>
      <w:proofErr w:type="gramStart"/>
      <w:r>
        <w:rPr>
          <w:sz w:val="22"/>
          <w:szCs w:val="22"/>
        </w:rPr>
        <w:t>These lower base rate</w:t>
      </w:r>
      <w:proofErr w:type="gramEnd"/>
      <w:r>
        <w:rPr>
          <w:sz w:val="22"/>
          <w:szCs w:val="22"/>
        </w:rPr>
        <w:t xml:space="preserve"> may create moat for banking sectors. </w:t>
      </w:r>
    </w:p>
    <w:p w:rsidR="00A14F06" w:rsidRPr="00C164FE" w:rsidRDefault="00A14F06" w:rsidP="00A14F06">
      <w:pPr>
        <w:spacing w:after="120" w:line="360" w:lineRule="auto"/>
        <w:jc w:val="both"/>
        <w:rPr>
          <w:rFonts w:ascii="Times New Roman" w:hAnsi="Times New Roman" w:cs="Times New Roman"/>
          <w:b/>
        </w:rPr>
      </w:pPr>
      <w:r w:rsidRPr="00C164FE">
        <w:rPr>
          <w:rFonts w:ascii="Times New Roman" w:hAnsi="Times New Roman" w:cs="Times New Roman"/>
          <w:b/>
        </w:rPr>
        <w:t xml:space="preserve">Net Profit Comparison </w:t>
      </w:r>
    </w:p>
    <w:p w:rsidR="00A14F06" w:rsidRPr="00C164FE" w:rsidRDefault="00A14F06" w:rsidP="00A14F06">
      <w:pPr>
        <w:spacing w:after="120" w:line="360" w:lineRule="auto"/>
        <w:jc w:val="both"/>
        <w:rPr>
          <w:rFonts w:ascii="Times New Roman" w:hAnsi="Times New Roman" w:cs="Times New Roman"/>
        </w:rPr>
      </w:pPr>
      <w:r w:rsidRPr="00C164FE">
        <w:rPr>
          <w:rFonts w:ascii="Times New Roman" w:hAnsi="Times New Roman" w:cs="Times New Roman"/>
        </w:rPr>
        <w:t>The chart presents a year-over-year (YOY) comparison of net profits for Q4 of the fiscal years 2023/24 and 2024/25 for various banks.</w:t>
      </w:r>
    </w:p>
    <w:p w:rsidR="00A14F06" w:rsidRPr="00356482" w:rsidRDefault="00A14F06" w:rsidP="00A14F06">
      <w:pPr>
        <w:spacing w:after="120" w:line="360" w:lineRule="auto"/>
        <w:jc w:val="both"/>
        <w:rPr>
          <w:rFonts w:ascii="Times New Roman" w:hAnsi="Times New Roman" w:cs="Times New Roman"/>
          <w:highlight w:val="yellow"/>
        </w:rPr>
      </w:pPr>
      <w:r>
        <w:rPr>
          <w:rFonts w:ascii="Times New Roman" w:hAnsi="Times New Roman" w:cs="Times New Roman"/>
          <w:noProof/>
          <w:highlight w:val="yellow"/>
        </w:rPr>
        <w:lastRenderedPageBreak/>
        <w:drawing>
          <wp:inline distT="0" distB="0" distL="0" distR="0" wp14:anchorId="44C4933A" wp14:editId="4450E4B9">
            <wp:extent cx="5956300" cy="4877435"/>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4877435"/>
                    </a:xfrm>
                    <a:prstGeom prst="rect">
                      <a:avLst/>
                    </a:prstGeom>
                    <a:noFill/>
                  </pic:spPr>
                </pic:pic>
              </a:graphicData>
            </a:graphic>
          </wp:inline>
        </w:drawing>
      </w:r>
    </w:p>
    <w:p w:rsidR="00A14F06" w:rsidRPr="00D50B14" w:rsidRDefault="00A14F06" w:rsidP="006C6359">
      <w:pPr>
        <w:pStyle w:val="whitespace-normal"/>
        <w:numPr>
          <w:ilvl w:val="0"/>
          <w:numId w:val="2"/>
        </w:numPr>
        <w:spacing w:line="360" w:lineRule="auto"/>
        <w:rPr>
          <w:sz w:val="22"/>
          <w:szCs w:val="22"/>
        </w:rPr>
      </w:pPr>
      <w:r w:rsidRPr="00D50B14">
        <w:rPr>
          <w:sz w:val="22"/>
          <w:szCs w:val="22"/>
        </w:rPr>
        <w:t>NABIL achieves outstanding profit expansion from 7.06 b to 7.13 b, maintaining strong earnings momentum</w:t>
      </w:r>
    </w:p>
    <w:p w:rsidR="00A14F06" w:rsidRPr="00D50B14" w:rsidRDefault="00A14F06" w:rsidP="006C6359">
      <w:pPr>
        <w:pStyle w:val="whitespace-normal"/>
        <w:numPr>
          <w:ilvl w:val="0"/>
          <w:numId w:val="2"/>
        </w:numPr>
        <w:spacing w:line="360" w:lineRule="auto"/>
        <w:rPr>
          <w:sz w:val="22"/>
          <w:szCs w:val="22"/>
        </w:rPr>
      </w:pPr>
      <w:r w:rsidRPr="00D50B14">
        <w:rPr>
          <w:sz w:val="22"/>
          <w:szCs w:val="22"/>
        </w:rPr>
        <w:t>NIMB demonstrates robust growth from 5.20 b to 6.76 b, representing significant operational improvement</w:t>
      </w:r>
    </w:p>
    <w:p w:rsidR="00A14F06" w:rsidRPr="00D50B14" w:rsidRDefault="00A14F06" w:rsidP="006C6359">
      <w:pPr>
        <w:pStyle w:val="whitespace-normal"/>
        <w:numPr>
          <w:ilvl w:val="0"/>
          <w:numId w:val="2"/>
        </w:numPr>
        <w:spacing w:line="360" w:lineRule="auto"/>
        <w:rPr>
          <w:sz w:val="22"/>
          <w:szCs w:val="22"/>
        </w:rPr>
      </w:pPr>
      <w:r w:rsidRPr="00D50B14">
        <w:rPr>
          <w:sz w:val="22"/>
          <w:szCs w:val="22"/>
        </w:rPr>
        <w:t>GBIME shows solid earnings progression from 6.06 b to 6.20b, indicating consistent profit generation</w:t>
      </w:r>
    </w:p>
    <w:p w:rsidR="00A14F06" w:rsidRPr="00D50B14" w:rsidRDefault="00A14F06" w:rsidP="006C6359">
      <w:pPr>
        <w:pStyle w:val="whitespace-normal"/>
        <w:numPr>
          <w:ilvl w:val="0"/>
          <w:numId w:val="2"/>
        </w:numPr>
        <w:spacing w:line="360" w:lineRule="auto"/>
        <w:rPr>
          <w:sz w:val="22"/>
          <w:szCs w:val="22"/>
        </w:rPr>
      </w:pPr>
      <w:r w:rsidRPr="00D50B14">
        <w:rPr>
          <w:sz w:val="22"/>
          <w:szCs w:val="22"/>
        </w:rPr>
        <w:t>HBL profits collapse from 2.84b to 1.51b, confirming operational difficulties</w:t>
      </w:r>
    </w:p>
    <w:p w:rsidR="00A14F06" w:rsidRPr="00D50B14" w:rsidRDefault="00A14F06" w:rsidP="006C6359">
      <w:pPr>
        <w:pStyle w:val="whitespace-normal"/>
        <w:numPr>
          <w:ilvl w:val="0"/>
          <w:numId w:val="2"/>
        </w:numPr>
        <w:spacing w:line="360" w:lineRule="auto"/>
        <w:rPr>
          <w:sz w:val="22"/>
          <w:szCs w:val="22"/>
        </w:rPr>
      </w:pPr>
      <w:r w:rsidRPr="00D50B14">
        <w:rPr>
          <w:sz w:val="22"/>
          <w:szCs w:val="22"/>
        </w:rPr>
        <w:t>CZBIL faces substantial decline from 1.34b to 1.29b</w:t>
      </w:r>
    </w:p>
    <w:p w:rsidR="00A14F06" w:rsidRPr="00D50B14" w:rsidRDefault="00A14F06" w:rsidP="006C6359">
      <w:pPr>
        <w:pStyle w:val="whitespace-normal"/>
        <w:numPr>
          <w:ilvl w:val="0"/>
          <w:numId w:val="2"/>
        </w:numPr>
        <w:spacing w:line="360" w:lineRule="auto"/>
        <w:rPr>
          <w:sz w:val="22"/>
          <w:szCs w:val="22"/>
        </w:rPr>
      </w:pPr>
      <w:r w:rsidRPr="00D50B14">
        <w:rPr>
          <w:sz w:val="22"/>
          <w:szCs w:val="22"/>
        </w:rPr>
        <w:t xml:space="preserve">NICA shows catastrophic deterioration from 1.58 b to 16.1 </w:t>
      </w:r>
      <w:proofErr w:type="spellStart"/>
      <w:r w:rsidRPr="00D50B14">
        <w:rPr>
          <w:sz w:val="22"/>
          <w:szCs w:val="22"/>
        </w:rPr>
        <w:t>cr</w:t>
      </w:r>
      <w:proofErr w:type="spellEnd"/>
      <w:r w:rsidRPr="00D50B14">
        <w:rPr>
          <w:sz w:val="22"/>
          <w:szCs w:val="22"/>
        </w:rPr>
        <w:t>, reflecting severe operational crisis</w:t>
      </w:r>
    </w:p>
    <w:p w:rsidR="00A14F06" w:rsidRPr="0087629C" w:rsidRDefault="00A14F06" w:rsidP="00A14F06">
      <w:pPr>
        <w:spacing w:before="100" w:beforeAutospacing="1" w:after="100" w:afterAutospacing="1" w:line="240" w:lineRule="auto"/>
        <w:rPr>
          <w:rFonts w:ascii="Times New Roman" w:eastAsia="Times New Roman" w:hAnsi="Times New Roman" w:cs="Times New Roman"/>
          <w:sz w:val="24"/>
          <w:szCs w:val="24"/>
        </w:rPr>
      </w:pPr>
      <w:r w:rsidRPr="0087629C">
        <w:rPr>
          <w:rFonts w:ascii="Times New Roman" w:eastAsia="Times New Roman" w:hAnsi="Times New Roman" w:cs="Times New Roman"/>
          <w:b/>
          <w:bCs/>
          <w:sz w:val="24"/>
          <w:szCs w:val="24"/>
        </w:rPr>
        <w:t>Profitability Assessment:</w:t>
      </w:r>
    </w:p>
    <w:p w:rsidR="00A14F06" w:rsidRPr="00D50B14" w:rsidRDefault="00A14F06" w:rsidP="006C635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0B14">
        <w:rPr>
          <w:rFonts w:ascii="Times New Roman" w:eastAsia="Times New Roman" w:hAnsi="Times New Roman" w:cs="Times New Roman"/>
          <w:sz w:val="24"/>
          <w:szCs w:val="24"/>
        </w:rPr>
        <w:t>NABIL, NIMB, and GBIME emerge as profit growth leaders with consistent YoY improvement</w:t>
      </w:r>
    </w:p>
    <w:p w:rsidR="00A14F06" w:rsidRPr="00D50B14" w:rsidRDefault="00A14F06" w:rsidP="006C635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0B14">
        <w:rPr>
          <w:rFonts w:ascii="Times New Roman" w:eastAsia="Times New Roman" w:hAnsi="Times New Roman" w:cs="Times New Roman"/>
          <w:sz w:val="24"/>
          <w:szCs w:val="24"/>
        </w:rPr>
        <w:t>Profit declines at SCB and several mid-tier banks suggest sector-wide margin pressure requiring strategic adjustments</w:t>
      </w:r>
    </w:p>
    <w:p w:rsidR="00A14F06" w:rsidRDefault="00A14F06" w:rsidP="00A14F06">
      <w:pPr>
        <w:spacing w:after="120" w:line="360" w:lineRule="auto"/>
        <w:jc w:val="both"/>
        <w:rPr>
          <w:rFonts w:ascii="Times New Roman" w:hAnsi="Times New Roman" w:cs="Times New Roman"/>
          <w:bCs/>
          <w:highlight w:val="yellow"/>
        </w:rPr>
      </w:pPr>
      <w:r>
        <w:rPr>
          <w:rFonts w:ascii="Times New Roman" w:hAnsi="Times New Roman" w:cs="Times New Roman"/>
          <w:bCs/>
          <w:noProof/>
          <w:highlight w:val="yellow"/>
        </w:rPr>
        <w:lastRenderedPageBreak/>
        <w:drawing>
          <wp:inline distT="0" distB="0" distL="0" distR="0" wp14:anchorId="6E636013" wp14:editId="7569B50E">
            <wp:extent cx="5956300" cy="4182110"/>
            <wp:effectExtent l="0" t="0" r="635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4182110"/>
                    </a:xfrm>
                    <a:prstGeom prst="rect">
                      <a:avLst/>
                    </a:prstGeom>
                    <a:noFill/>
                  </pic:spPr>
                </pic:pic>
              </a:graphicData>
            </a:graphic>
          </wp:inline>
        </w:drawing>
      </w:r>
    </w:p>
    <w:p w:rsidR="00A14F06" w:rsidRPr="00356482" w:rsidRDefault="00A14F06" w:rsidP="00A14F06">
      <w:pPr>
        <w:spacing w:after="120" w:line="360" w:lineRule="auto"/>
        <w:jc w:val="both"/>
        <w:rPr>
          <w:rFonts w:ascii="Times New Roman" w:hAnsi="Times New Roman" w:cs="Times New Roman"/>
          <w:bCs/>
          <w:highlight w:val="yellow"/>
        </w:rPr>
      </w:pPr>
    </w:p>
    <w:p w:rsidR="00A14F06" w:rsidRPr="0087629C" w:rsidRDefault="00A14F06" w:rsidP="00A14F06">
      <w:pPr>
        <w:spacing w:after="120" w:line="360" w:lineRule="auto"/>
        <w:jc w:val="both"/>
        <w:rPr>
          <w:rFonts w:ascii="Times New Roman" w:hAnsi="Times New Roman" w:cs="Times New Roman"/>
        </w:rPr>
      </w:pPr>
      <w:r w:rsidRPr="0087629C">
        <w:rPr>
          <w:rFonts w:ascii="Times New Roman" w:hAnsi="Times New Roman" w:cs="Times New Roman"/>
        </w:rPr>
        <w:t>The chart compares the Net Interest Income (NII) for Q</w:t>
      </w:r>
      <w:r>
        <w:rPr>
          <w:rFonts w:ascii="Times New Roman" w:hAnsi="Times New Roman" w:cs="Times New Roman"/>
        </w:rPr>
        <w:t>4</w:t>
      </w:r>
      <w:r w:rsidRPr="0087629C">
        <w:rPr>
          <w:rFonts w:ascii="Times New Roman" w:hAnsi="Times New Roman" w:cs="Times New Roman"/>
        </w:rPr>
        <w:t xml:space="preserve"> of the fiscal years 2023/24 and 2024/25 for various banks. This comparison indicates the varying performance of banks in leveraging their interest-earning assets, with some achieving notable growth while others face stagnation or limited increases in NII.</w:t>
      </w:r>
    </w:p>
    <w:p w:rsidR="00A14F06" w:rsidRPr="0087629C" w:rsidRDefault="00A14F06" w:rsidP="006C6359">
      <w:pPr>
        <w:pStyle w:val="ListParagraph"/>
        <w:numPr>
          <w:ilvl w:val="0"/>
          <w:numId w:val="1"/>
        </w:numPr>
        <w:spacing w:after="120" w:line="360" w:lineRule="auto"/>
        <w:ind w:left="288" w:hanging="288"/>
        <w:jc w:val="both"/>
        <w:rPr>
          <w:rFonts w:ascii="Times New Roman" w:hAnsi="Times New Roman" w:cs="Times New Roman"/>
        </w:rPr>
      </w:pPr>
      <w:r w:rsidRPr="0087629C">
        <w:rPr>
          <w:rFonts w:ascii="Times New Roman" w:hAnsi="Times New Roman" w:cs="Times New Roman"/>
        </w:rPr>
        <w:t xml:space="preserve">Out of 19 listed commercial banks 12 have increased in NII and rest have decreased the NII. </w:t>
      </w:r>
    </w:p>
    <w:p w:rsidR="00A14F06" w:rsidRPr="00356482" w:rsidRDefault="00A14F06" w:rsidP="00A14F06">
      <w:pPr>
        <w:spacing w:after="120" w:line="360" w:lineRule="auto"/>
        <w:jc w:val="both"/>
        <w:rPr>
          <w:rFonts w:ascii="Times New Roman" w:hAnsi="Times New Roman" w:cs="Times New Roman"/>
          <w:highlight w:val="yellow"/>
        </w:rPr>
      </w:pPr>
    </w:p>
    <w:p w:rsidR="00A14F06" w:rsidRPr="00356482" w:rsidRDefault="00A14F06" w:rsidP="00A14F06">
      <w:pPr>
        <w:spacing w:after="120" w:line="360" w:lineRule="auto"/>
        <w:jc w:val="both"/>
        <w:rPr>
          <w:rFonts w:ascii="Times New Roman" w:hAnsi="Times New Roman" w:cs="Times New Roman"/>
          <w:highlight w:val="yellow"/>
        </w:rPr>
      </w:pPr>
    </w:p>
    <w:p w:rsidR="00A14F06" w:rsidRDefault="00A14F06" w:rsidP="00A14F06">
      <w:pPr>
        <w:spacing w:after="120" w:line="360" w:lineRule="auto"/>
        <w:jc w:val="both"/>
        <w:rPr>
          <w:rFonts w:ascii="Times New Roman" w:hAnsi="Times New Roman" w:cs="Times New Roman"/>
        </w:rPr>
      </w:pPr>
    </w:p>
    <w:p w:rsidR="00A14F06" w:rsidRDefault="00A14F06" w:rsidP="00A14F06">
      <w:pPr>
        <w:spacing w:after="120" w:line="360" w:lineRule="auto"/>
        <w:jc w:val="both"/>
        <w:rPr>
          <w:rFonts w:ascii="Times New Roman" w:hAnsi="Times New Roman" w:cs="Times New Roman"/>
        </w:rPr>
      </w:pPr>
    </w:p>
    <w:p w:rsidR="00A14F06" w:rsidRPr="00C164FE" w:rsidRDefault="00A14F06" w:rsidP="00A14F06">
      <w:pPr>
        <w:spacing w:after="120" w:line="360" w:lineRule="auto"/>
        <w:jc w:val="both"/>
        <w:rPr>
          <w:rFonts w:ascii="Times New Roman" w:hAnsi="Times New Roman" w:cs="Times New Roman"/>
        </w:rPr>
      </w:pPr>
    </w:p>
    <w:p w:rsidR="00A14F06" w:rsidRDefault="00A14F06" w:rsidP="00A14F06">
      <w:pPr>
        <w:spacing w:after="120" w:line="360" w:lineRule="auto"/>
        <w:jc w:val="both"/>
        <w:rPr>
          <w:rFonts w:ascii="Times New Roman" w:hAnsi="Times New Roman" w:cs="Times New Roman"/>
          <w:b/>
        </w:rPr>
      </w:pPr>
    </w:p>
    <w:p w:rsidR="00A14F06" w:rsidRDefault="00A14F06" w:rsidP="00A14F06">
      <w:pPr>
        <w:spacing w:after="120" w:line="360" w:lineRule="auto"/>
        <w:jc w:val="both"/>
        <w:rPr>
          <w:rFonts w:ascii="Times New Roman" w:hAnsi="Times New Roman" w:cs="Times New Roman"/>
          <w:b/>
        </w:rPr>
      </w:pPr>
    </w:p>
    <w:p w:rsidR="00A14F06" w:rsidRDefault="00A14F06" w:rsidP="00A14F06">
      <w:pPr>
        <w:spacing w:after="120" w:line="360" w:lineRule="auto"/>
        <w:jc w:val="both"/>
        <w:rPr>
          <w:rFonts w:ascii="Times New Roman" w:hAnsi="Times New Roman" w:cs="Times New Roman"/>
          <w:b/>
        </w:rPr>
      </w:pPr>
    </w:p>
    <w:p w:rsidR="00A14F06" w:rsidRDefault="00A14F06" w:rsidP="00A14F06">
      <w:pPr>
        <w:spacing w:after="120" w:line="360" w:lineRule="auto"/>
        <w:jc w:val="both"/>
        <w:rPr>
          <w:rFonts w:ascii="Times New Roman" w:hAnsi="Times New Roman" w:cs="Times New Roman"/>
          <w:b/>
        </w:rPr>
      </w:pPr>
    </w:p>
    <w:p w:rsidR="00A14F06" w:rsidRPr="00C164FE" w:rsidRDefault="00A14F06" w:rsidP="00A14F06">
      <w:pPr>
        <w:spacing w:after="120" w:line="360" w:lineRule="auto"/>
        <w:jc w:val="both"/>
        <w:rPr>
          <w:rFonts w:ascii="Times New Roman" w:hAnsi="Times New Roman" w:cs="Times New Roman"/>
          <w:b/>
        </w:rPr>
      </w:pPr>
      <w:r w:rsidRPr="00C164FE">
        <w:rPr>
          <w:rFonts w:ascii="Times New Roman" w:hAnsi="Times New Roman" w:cs="Times New Roman"/>
          <w:b/>
        </w:rPr>
        <w:t>Analysis of Loans. Deposit Growth in Nepalese Banking Sector</w:t>
      </w:r>
    </w:p>
    <w:p w:rsidR="00A14F06" w:rsidRPr="00356482" w:rsidRDefault="00A14F06" w:rsidP="00A14F06">
      <w:pPr>
        <w:spacing w:after="120" w:line="360" w:lineRule="auto"/>
        <w:jc w:val="both"/>
        <w:rPr>
          <w:rFonts w:ascii="Times New Roman" w:hAnsi="Times New Roman" w:cs="Times New Roman"/>
          <w:highlight w:val="yellow"/>
        </w:rPr>
      </w:pPr>
      <w:r>
        <w:rPr>
          <w:noProof/>
        </w:rPr>
        <w:drawing>
          <wp:inline distT="0" distB="0" distL="0" distR="0" wp14:anchorId="7353D989" wp14:editId="72CD5BEC">
            <wp:extent cx="5943600" cy="6209030"/>
            <wp:effectExtent l="0" t="0" r="0" b="1270"/>
            <wp:docPr id="56" name="Chart 56">
              <a:extLst xmlns:a="http://schemas.openxmlformats.org/drawingml/2006/main">
                <a:ext uri="{FF2B5EF4-FFF2-40B4-BE49-F238E27FC236}">
                  <a16:creationId xmlns:a16="http://schemas.microsoft.com/office/drawing/2014/main" id="{DE8C1310-29E4-4711-AEA1-685108F04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F06" w:rsidRPr="00C164FE" w:rsidRDefault="00A14F06" w:rsidP="00A14F06">
      <w:pPr>
        <w:spacing w:after="120" w:line="360" w:lineRule="auto"/>
        <w:jc w:val="both"/>
        <w:rPr>
          <w:rFonts w:ascii="Times New Roman" w:hAnsi="Times New Roman" w:cs="Times New Roman"/>
        </w:rPr>
      </w:pPr>
    </w:p>
    <w:p w:rsidR="00A14F06" w:rsidRPr="00D072DB" w:rsidRDefault="00A14F06" w:rsidP="00A14F06">
      <w:pPr>
        <w:spacing w:after="120" w:line="360" w:lineRule="auto"/>
        <w:jc w:val="both"/>
        <w:rPr>
          <w:rFonts w:ascii="Times New Roman" w:hAnsi="Times New Roman" w:cs="Times New Roman"/>
        </w:rPr>
      </w:pPr>
      <w:r w:rsidRPr="00C164FE">
        <w:rPr>
          <w:rFonts w:ascii="Times New Roman" w:hAnsi="Times New Roman" w:cs="Times New Roman"/>
        </w:rPr>
        <w:t>The chart compares the increase in loan and deposit amounts (in billions) for various banks between Q4 of 2023/24 and Q4 of 2024/25. It also shows the percentage growth for both loans and deposits over the year.</w:t>
      </w:r>
    </w:p>
    <w:p w:rsidR="00A14F06" w:rsidRPr="00C164FE" w:rsidRDefault="00A14F06" w:rsidP="00A14F06">
      <w:pPr>
        <w:spacing w:before="100" w:beforeAutospacing="1" w:after="100" w:afterAutospacing="1" w:line="240" w:lineRule="auto"/>
        <w:rPr>
          <w:rFonts w:ascii="Times New Roman" w:eastAsia="Times New Roman" w:hAnsi="Times New Roman" w:cs="Times New Roman"/>
          <w:sz w:val="24"/>
          <w:szCs w:val="24"/>
        </w:rPr>
      </w:pPr>
      <w:r w:rsidRPr="00C164FE">
        <w:rPr>
          <w:rFonts w:ascii="Times New Roman" w:eastAsia="Times New Roman" w:hAnsi="Times New Roman" w:cs="Times New Roman"/>
          <w:b/>
          <w:bCs/>
          <w:sz w:val="24"/>
          <w:szCs w:val="24"/>
        </w:rPr>
        <w:lastRenderedPageBreak/>
        <w:t xml:space="preserve">Loan Growth </w:t>
      </w:r>
    </w:p>
    <w:p w:rsidR="00A14F06" w:rsidRPr="00D50B14" w:rsidRDefault="00A14F06" w:rsidP="006C6359">
      <w:pPr>
        <w:numPr>
          <w:ilvl w:val="0"/>
          <w:numId w:val="3"/>
        </w:numPr>
        <w:spacing w:before="100" w:beforeAutospacing="1" w:after="100" w:afterAutospacing="1" w:line="360" w:lineRule="auto"/>
        <w:rPr>
          <w:rFonts w:ascii="Times New Roman" w:eastAsia="Times New Roman" w:hAnsi="Times New Roman" w:cs="Times New Roman"/>
        </w:rPr>
      </w:pPr>
      <w:r w:rsidRPr="00D50B14">
        <w:rPr>
          <w:rFonts w:ascii="Times New Roman" w:eastAsia="Times New Roman" w:hAnsi="Times New Roman" w:cs="Times New Roman"/>
        </w:rPr>
        <w:t xml:space="preserve">EBL, </w:t>
      </w:r>
      <w:proofErr w:type="gramStart"/>
      <w:r w:rsidRPr="00D50B14">
        <w:rPr>
          <w:rFonts w:ascii="Times New Roman" w:eastAsia="Times New Roman" w:hAnsi="Times New Roman" w:cs="Times New Roman"/>
        </w:rPr>
        <w:t>NMB ,</w:t>
      </w:r>
      <w:proofErr w:type="gramEnd"/>
      <w:r w:rsidRPr="00D50B14">
        <w:rPr>
          <w:rFonts w:ascii="Times New Roman" w:eastAsia="Times New Roman" w:hAnsi="Times New Roman" w:cs="Times New Roman"/>
        </w:rPr>
        <w:t xml:space="preserve"> NBL and MBL growth leaders in loan. NICA, KBL and SCB have negative loan growth. </w:t>
      </w:r>
    </w:p>
    <w:p w:rsidR="00A14F06" w:rsidRPr="00C164FE" w:rsidRDefault="00A14F06" w:rsidP="00A14F06">
      <w:pPr>
        <w:spacing w:before="100" w:beforeAutospacing="1" w:after="100" w:afterAutospacing="1" w:line="360" w:lineRule="auto"/>
        <w:rPr>
          <w:rFonts w:ascii="Times New Roman" w:eastAsia="Times New Roman" w:hAnsi="Times New Roman" w:cs="Times New Roman"/>
          <w:sz w:val="24"/>
          <w:szCs w:val="24"/>
        </w:rPr>
      </w:pPr>
      <w:r w:rsidRPr="00C164FE">
        <w:rPr>
          <w:rFonts w:ascii="Times New Roman" w:eastAsia="Times New Roman" w:hAnsi="Times New Roman" w:cs="Times New Roman"/>
          <w:b/>
          <w:bCs/>
          <w:sz w:val="24"/>
          <w:szCs w:val="24"/>
        </w:rPr>
        <w:t xml:space="preserve">Deposit Growth </w:t>
      </w:r>
    </w:p>
    <w:p w:rsidR="00A14F06" w:rsidRPr="00D50B14" w:rsidRDefault="00A14F06" w:rsidP="006C6359">
      <w:pPr>
        <w:numPr>
          <w:ilvl w:val="0"/>
          <w:numId w:val="4"/>
        </w:numPr>
        <w:spacing w:before="100" w:beforeAutospacing="1" w:after="100" w:afterAutospacing="1" w:line="360" w:lineRule="auto"/>
        <w:rPr>
          <w:rFonts w:ascii="Times New Roman" w:eastAsia="Times New Roman" w:hAnsi="Times New Roman" w:cs="Times New Roman"/>
        </w:rPr>
      </w:pPr>
      <w:proofErr w:type="gramStart"/>
      <w:r w:rsidRPr="00D50B14">
        <w:rPr>
          <w:rFonts w:ascii="Times New Roman" w:eastAsia="Times New Roman" w:hAnsi="Times New Roman" w:cs="Times New Roman"/>
        </w:rPr>
        <w:t>EBL ,</w:t>
      </w:r>
      <w:proofErr w:type="gramEnd"/>
      <w:r w:rsidRPr="00D50B14">
        <w:rPr>
          <w:rFonts w:ascii="Times New Roman" w:eastAsia="Times New Roman" w:hAnsi="Times New Roman" w:cs="Times New Roman"/>
        </w:rPr>
        <w:t xml:space="preserve"> NMB , PCBL, ADBL  have high growth and NICA have negative growth </w:t>
      </w:r>
    </w:p>
    <w:p w:rsidR="00A14F06" w:rsidRPr="00C164FE" w:rsidRDefault="00A14F06" w:rsidP="00A14F06">
      <w:pPr>
        <w:spacing w:before="100" w:beforeAutospacing="1" w:after="100" w:afterAutospacing="1" w:line="360" w:lineRule="auto"/>
        <w:rPr>
          <w:rFonts w:ascii="Times New Roman" w:eastAsia="Times New Roman" w:hAnsi="Times New Roman" w:cs="Times New Roman"/>
          <w:sz w:val="24"/>
          <w:szCs w:val="24"/>
        </w:rPr>
      </w:pPr>
      <w:r w:rsidRPr="00C164FE">
        <w:rPr>
          <w:rFonts w:ascii="Times New Roman" w:eastAsia="Times New Roman" w:hAnsi="Times New Roman" w:cs="Times New Roman"/>
          <w:b/>
          <w:bCs/>
          <w:sz w:val="24"/>
          <w:szCs w:val="24"/>
        </w:rPr>
        <w:t>Growth Deterioration:</w:t>
      </w:r>
    </w:p>
    <w:p w:rsidR="00A14F06" w:rsidRPr="00D50B14" w:rsidRDefault="00A14F06" w:rsidP="006C6359">
      <w:pPr>
        <w:numPr>
          <w:ilvl w:val="0"/>
          <w:numId w:val="5"/>
        </w:numPr>
        <w:spacing w:before="100" w:beforeAutospacing="1" w:after="100" w:afterAutospacing="1" w:line="360" w:lineRule="auto"/>
        <w:rPr>
          <w:rFonts w:ascii="Times New Roman" w:eastAsia="Times New Roman" w:hAnsi="Times New Roman" w:cs="Times New Roman"/>
        </w:rPr>
      </w:pPr>
      <w:r w:rsidRPr="00D50B14">
        <w:rPr>
          <w:rFonts w:ascii="Times New Roman" w:eastAsia="Times New Roman" w:hAnsi="Times New Roman" w:cs="Times New Roman"/>
        </w:rPr>
        <w:t>NICA shows severe operational decline with -17.4% loan contraction and -10.0% deposit shrinkage, indicating fundamental business distress</w:t>
      </w:r>
    </w:p>
    <w:p w:rsidR="00A14F06" w:rsidRPr="00D50B14" w:rsidRDefault="00A14F06" w:rsidP="006C6359">
      <w:pPr>
        <w:numPr>
          <w:ilvl w:val="0"/>
          <w:numId w:val="5"/>
        </w:numPr>
        <w:spacing w:before="100" w:beforeAutospacing="1" w:after="100" w:afterAutospacing="1" w:line="360" w:lineRule="auto"/>
        <w:rPr>
          <w:rFonts w:ascii="Times New Roman" w:eastAsia="Times New Roman" w:hAnsi="Times New Roman" w:cs="Times New Roman"/>
        </w:rPr>
      </w:pPr>
      <w:r w:rsidRPr="00D50B14">
        <w:rPr>
          <w:rFonts w:ascii="Times New Roman" w:eastAsia="Times New Roman" w:hAnsi="Times New Roman" w:cs="Times New Roman"/>
        </w:rPr>
        <w:t>SCB faces concerning -1.1% loan decline despite positive 11.4% deposit growth, suggesting conservative lending or credit quality concerns</w:t>
      </w:r>
    </w:p>
    <w:p w:rsidR="00A14F06" w:rsidRPr="00D50B14" w:rsidRDefault="00A14F06" w:rsidP="006C6359">
      <w:pPr>
        <w:numPr>
          <w:ilvl w:val="0"/>
          <w:numId w:val="5"/>
        </w:numPr>
        <w:spacing w:before="100" w:beforeAutospacing="1" w:after="100" w:afterAutospacing="1" w:line="360" w:lineRule="auto"/>
        <w:rPr>
          <w:rFonts w:ascii="Times New Roman" w:eastAsia="Times New Roman" w:hAnsi="Times New Roman" w:cs="Times New Roman"/>
        </w:rPr>
      </w:pPr>
      <w:r w:rsidRPr="00D50B14">
        <w:rPr>
          <w:rFonts w:ascii="Times New Roman" w:eastAsia="Times New Roman" w:hAnsi="Times New Roman" w:cs="Times New Roman"/>
        </w:rPr>
        <w:t>KBL (-3.1% loans, 9.5% deposits) shows loan portfolio contraction while maintaining deposit growth</w:t>
      </w:r>
    </w:p>
    <w:p w:rsidR="00A14F06" w:rsidRPr="00D50B14" w:rsidRDefault="00A14F06" w:rsidP="006C6359">
      <w:pPr>
        <w:numPr>
          <w:ilvl w:val="0"/>
          <w:numId w:val="5"/>
        </w:numPr>
        <w:spacing w:before="100" w:beforeAutospacing="1" w:after="100" w:afterAutospacing="1" w:line="360" w:lineRule="auto"/>
        <w:rPr>
          <w:rFonts w:ascii="Times New Roman" w:eastAsia="Times New Roman" w:hAnsi="Times New Roman" w:cs="Times New Roman"/>
        </w:rPr>
      </w:pPr>
      <w:r w:rsidRPr="00D50B14">
        <w:rPr>
          <w:rFonts w:ascii="Times New Roman" w:eastAsia="Times New Roman" w:hAnsi="Times New Roman" w:cs="Times New Roman"/>
        </w:rPr>
        <w:t xml:space="preserve">HBL's minimal 0.2% loan growth with low 5.2% deposit growth indicates increase in the cost. </w:t>
      </w:r>
    </w:p>
    <w:p w:rsidR="00A14F06" w:rsidRPr="00C164FE" w:rsidRDefault="00A14F06" w:rsidP="00A14F06">
      <w:pPr>
        <w:spacing w:before="100" w:beforeAutospacing="1" w:after="100" w:afterAutospacing="1" w:line="360" w:lineRule="auto"/>
        <w:rPr>
          <w:rFonts w:ascii="Times New Roman" w:eastAsia="Times New Roman" w:hAnsi="Times New Roman" w:cs="Times New Roman"/>
          <w:sz w:val="24"/>
          <w:szCs w:val="24"/>
        </w:rPr>
      </w:pPr>
      <w:r w:rsidRPr="00C164FE">
        <w:rPr>
          <w:rFonts w:ascii="Times New Roman" w:eastAsia="Times New Roman" w:hAnsi="Times New Roman" w:cs="Times New Roman"/>
          <w:b/>
          <w:bCs/>
          <w:sz w:val="24"/>
          <w:szCs w:val="24"/>
        </w:rPr>
        <w:t>Strategic Growth Implications:</w:t>
      </w:r>
    </w:p>
    <w:p w:rsidR="00A14F06" w:rsidRPr="00C164FE" w:rsidRDefault="00A14F06" w:rsidP="006C635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64FE">
        <w:rPr>
          <w:rFonts w:ascii="Times New Roman" w:eastAsia="Times New Roman" w:hAnsi="Times New Roman" w:cs="Times New Roman"/>
          <w:sz w:val="24"/>
          <w:szCs w:val="24"/>
        </w:rPr>
        <w:t>EBL emerges as the clear growth champion with balanced 19.3% loan and 28.6% deposit expansion, supporting sustainable market share gains</w:t>
      </w:r>
    </w:p>
    <w:p w:rsidR="00A14F06" w:rsidRPr="00C164FE" w:rsidRDefault="00A14F06" w:rsidP="006C635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64FE">
        <w:rPr>
          <w:rFonts w:ascii="Times New Roman" w:eastAsia="Times New Roman" w:hAnsi="Times New Roman" w:cs="Times New Roman"/>
          <w:sz w:val="24"/>
          <w:szCs w:val="24"/>
        </w:rPr>
        <w:t xml:space="preserve">NICA requires </w:t>
      </w:r>
      <w:r>
        <w:rPr>
          <w:rFonts w:ascii="Times New Roman" w:eastAsia="Times New Roman" w:hAnsi="Times New Roman" w:cs="Times New Roman"/>
          <w:sz w:val="24"/>
          <w:szCs w:val="24"/>
        </w:rPr>
        <w:t xml:space="preserve">attention </w:t>
      </w:r>
      <w:r w:rsidRPr="00C164FE">
        <w:rPr>
          <w:rFonts w:ascii="Times New Roman" w:eastAsia="Times New Roman" w:hAnsi="Times New Roman" w:cs="Times New Roman"/>
          <w:sz w:val="24"/>
          <w:szCs w:val="24"/>
        </w:rPr>
        <w:t>given double-digit contractions in both core business lines</w:t>
      </w:r>
    </w:p>
    <w:p w:rsidR="00A14F06" w:rsidRPr="00C164FE" w:rsidRDefault="00A14F06" w:rsidP="006C635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64FE">
        <w:rPr>
          <w:rFonts w:ascii="Times New Roman" w:eastAsia="Times New Roman" w:hAnsi="Times New Roman" w:cs="Times New Roman"/>
          <w:sz w:val="24"/>
          <w:szCs w:val="24"/>
        </w:rPr>
        <w:t>Institutions with deposit growth exceeding loan growth (ADBL, SCB) may be building for future expansion or facing credit appetite constraints</w:t>
      </w:r>
    </w:p>
    <w:p w:rsidR="00A14F06" w:rsidRPr="00D50B14" w:rsidRDefault="00A14F06" w:rsidP="00A14F06">
      <w:pPr>
        <w:spacing w:after="120" w:line="360" w:lineRule="auto"/>
        <w:jc w:val="both"/>
        <w:rPr>
          <w:rFonts w:ascii="Times New Roman" w:hAnsi="Times New Roman" w:cs="Times New Roman"/>
        </w:rPr>
      </w:pPr>
      <w:r w:rsidRPr="0023366C">
        <w:rPr>
          <w:rFonts w:ascii="Times New Roman" w:hAnsi="Times New Roman" w:cs="Times New Roman"/>
        </w:rPr>
        <w:t>This analysis underscores a mixed performance in the banking sector, with certain banks capitalizing on growth opportunities, while others face challenges in expanding their core lending and deposit base. These trends highlight the importance of effective liquidity and credit management to sustain profitability in a competitive environment</w:t>
      </w:r>
    </w:p>
    <w:p w:rsidR="00A14F06" w:rsidRPr="00D072DB" w:rsidRDefault="00A14F06" w:rsidP="00A14F06">
      <w:pPr>
        <w:spacing w:after="120" w:line="360" w:lineRule="auto"/>
        <w:jc w:val="both"/>
        <w:rPr>
          <w:rFonts w:ascii="Times New Roman" w:hAnsi="Times New Roman" w:cs="Times New Roman"/>
          <w:b/>
        </w:rPr>
      </w:pPr>
      <w:r w:rsidRPr="00D072DB">
        <w:rPr>
          <w:rFonts w:ascii="Times New Roman" w:hAnsi="Times New Roman" w:cs="Times New Roman"/>
          <w:b/>
        </w:rPr>
        <w:t xml:space="preserve">Conclusion </w:t>
      </w:r>
    </w:p>
    <w:p w:rsidR="00A14F06" w:rsidRDefault="00A14F06" w:rsidP="00A14F06">
      <w:pPr>
        <w:spacing w:after="120" w:line="360" w:lineRule="auto"/>
        <w:jc w:val="both"/>
        <w:rPr>
          <w:rFonts w:ascii="Times New Roman" w:hAnsi="Times New Roman" w:cs="Times New Roman"/>
        </w:rPr>
      </w:pPr>
      <w:r w:rsidRPr="0023366C">
        <w:rPr>
          <w:rFonts w:ascii="Times New Roman" w:hAnsi="Times New Roman" w:cs="Times New Roman"/>
        </w:rPr>
        <w:t>The analysis of Nepalese commercial banks for Q4 2024/25 reveals a sector undergoing a period of significant contrasts and challenges. While some banks demonstrate strong growth in core areas like Net Interest Income (NII), loans, and deposits, others are grappling with rising Non-Performing Loans (NPLs), reduced profitability, and operational inefficiencies.</w:t>
      </w:r>
      <w:r w:rsidRPr="00584D9B">
        <w:t xml:space="preserve"> </w:t>
      </w:r>
      <w:r w:rsidRPr="00584D9B">
        <w:rPr>
          <w:rFonts w:ascii="Times New Roman" w:hAnsi="Times New Roman" w:cs="Times New Roman"/>
        </w:rPr>
        <w:t>Current liquid market conditions favor institutions with higher credit-deposit ratios and aggressive loan deployment strategies.</w:t>
      </w:r>
    </w:p>
    <w:p w:rsidR="00A14F06" w:rsidRDefault="00A14F06" w:rsidP="00A14F06">
      <w:pPr>
        <w:spacing w:after="120" w:line="360" w:lineRule="auto"/>
        <w:jc w:val="both"/>
        <w:rPr>
          <w:rFonts w:ascii="Times New Roman" w:hAnsi="Times New Roman" w:cs="Times New Roman"/>
        </w:rPr>
      </w:pPr>
    </w:p>
    <w:p w:rsidR="00A14F06" w:rsidRPr="00D072DB" w:rsidRDefault="00A14F06" w:rsidP="00A14F06">
      <w:pPr>
        <w:spacing w:after="120" w:line="360" w:lineRule="auto"/>
        <w:jc w:val="both"/>
        <w:rPr>
          <w:rFonts w:ascii="Times New Roman" w:hAnsi="Times New Roman" w:cs="Times New Roman"/>
        </w:rPr>
      </w:pPr>
      <w:r>
        <w:rPr>
          <w:rFonts w:ascii="Times New Roman" w:hAnsi="Times New Roman" w:cs="Times New Roman"/>
        </w:rPr>
        <w:t xml:space="preserve">EBL, ADBL is top </w:t>
      </w:r>
      <w:proofErr w:type="gramStart"/>
      <w:r>
        <w:rPr>
          <w:rFonts w:ascii="Times New Roman" w:hAnsi="Times New Roman" w:cs="Times New Roman"/>
        </w:rPr>
        <w:t>performer ,</w:t>
      </w:r>
      <w:proofErr w:type="gramEnd"/>
      <w:r>
        <w:rPr>
          <w:rFonts w:ascii="Times New Roman" w:hAnsi="Times New Roman" w:cs="Times New Roman"/>
        </w:rPr>
        <w:t xml:space="preserve"> </w:t>
      </w:r>
    </w:p>
    <w:p w:rsidR="00A14F06" w:rsidRPr="00C51ECB" w:rsidRDefault="00A14F06" w:rsidP="00A14F06">
      <w:pPr>
        <w:spacing w:after="120" w:line="360" w:lineRule="auto"/>
        <w:jc w:val="both"/>
        <w:rPr>
          <w:rFonts w:ascii="Times New Roman" w:hAnsi="Times New Roman" w:cs="Times New Roman"/>
          <w:b/>
          <w:bCs/>
        </w:rPr>
      </w:pPr>
      <w:r w:rsidRPr="00C51ECB">
        <w:rPr>
          <w:rFonts w:ascii="Times New Roman" w:hAnsi="Times New Roman" w:cs="Times New Roman"/>
          <w:b/>
          <w:bCs/>
        </w:rPr>
        <w:t xml:space="preserve">Recommendation </w:t>
      </w:r>
    </w:p>
    <w:p w:rsidR="00A14F06" w:rsidRDefault="00A14F06" w:rsidP="00A14F06">
      <w:pPr>
        <w:spacing w:after="120" w:line="360" w:lineRule="auto"/>
        <w:jc w:val="both"/>
        <w:rPr>
          <w:rFonts w:ascii="Times New Roman" w:hAnsi="Times New Roman" w:cs="Times New Roman"/>
        </w:rPr>
      </w:pPr>
      <w:proofErr w:type="gramStart"/>
      <w:r w:rsidRPr="00584D9B">
        <w:rPr>
          <w:rFonts w:ascii="Times New Roman" w:hAnsi="Times New Roman" w:cs="Times New Roman"/>
          <w:bCs/>
        </w:rPr>
        <w:t>PCBL</w:t>
      </w:r>
      <w:r>
        <w:rPr>
          <w:rFonts w:ascii="Times New Roman" w:hAnsi="Times New Roman" w:cs="Times New Roman"/>
          <w:bCs/>
        </w:rPr>
        <w:t>,NMB</w:t>
      </w:r>
      <w:proofErr w:type="gramEnd"/>
      <w:r w:rsidRPr="00584D9B">
        <w:rPr>
          <w:rFonts w:ascii="Times New Roman" w:hAnsi="Times New Roman" w:cs="Times New Roman"/>
        </w:rPr>
        <w:t xml:space="preserve"> - Balanced growth story  with higher CD ratio and good divided yield and operational efficiency :, </w:t>
      </w:r>
    </w:p>
    <w:p w:rsidR="00A14F06" w:rsidRPr="00D50B14" w:rsidRDefault="00A14F06" w:rsidP="00A14F06">
      <w:pPr>
        <w:spacing w:after="120" w:line="360" w:lineRule="auto"/>
        <w:jc w:val="both"/>
        <w:rPr>
          <w:rFonts w:ascii="Times New Roman" w:hAnsi="Times New Roman" w:cs="Times New Roman"/>
        </w:rPr>
      </w:pPr>
      <w:r w:rsidRPr="00584D9B">
        <w:rPr>
          <w:rFonts w:ascii="Times New Roman" w:hAnsi="Times New Roman" w:cs="Times New Roman"/>
        </w:rPr>
        <w:t xml:space="preserve">SBL- for the maturity of debenture in next three years and good dividend possibility. </w:t>
      </w:r>
      <w:r>
        <w:rPr>
          <w:rFonts w:ascii="Times New Roman" w:hAnsi="Times New Roman" w:cs="Times New Roman"/>
        </w:rPr>
        <w:t xml:space="preserve">Hold for the long run </w:t>
      </w:r>
    </w:p>
    <w:p w:rsidR="00A14F06" w:rsidRDefault="00A14F06" w:rsidP="00A14F06">
      <w:pPr>
        <w:spacing w:after="120" w:line="360" w:lineRule="auto"/>
        <w:jc w:val="both"/>
        <w:rPr>
          <w:rFonts w:ascii="Times New Roman" w:hAnsi="Times New Roman" w:cs="Times New Roman"/>
        </w:rPr>
      </w:pPr>
      <w:r w:rsidRPr="00584D9B">
        <w:rPr>
          <w:rFonts w:ascii="Times New Roman" w:hAnsi="Times New Roman" w:cs="Times New Roman"/>
        </w:rPr>
        <w:t xml:space="preserve">To </w:t>
      </w:r>
      <w:proofErr w:type="gramStart"/>
      <w:r w:rsidRPr="00584D9B">
        <w:rPr>
          <w:rFonts w:ascii="Times New Roman" w:hAnsi="Times New Roman" w:cs="Times New Roman"/>
        </w:rPr>
        <w:t>Avoid:.</w:t>
      </w:r>
      <w:proofErr w:type="gramEnd"/>
      <w:r w:rsidRPr="00584D9B">
        <w:rPr>
          <w:rFonts w:ascii="Times New Roman" w:hAnsi="Times New Roman" w:cs="Times New Roman"/>
        </w:rPr>
        <w:t xml:space="preserve"> </w:t>
      </w:r>
      <w:r w:rsidRPr="0023366C">
        <w:rPr>
          <w:rFonts w:ascii="Times New Roman" w:hAnsi="Times New Roman" w:cs="Times New Roman"/>
        </w:rPr>
        <w:t>NICA - Fundamental operational distress across all metrics</w:t>
      </w:r>
      <w:r w:rsidRPr="00584D9B">
        <w:rPr>
          <w:rFonts w:ascii="Times New Roman" w:hAnsi="Times New Roman" w:cs="Times New Roman"/>
        </w:rPr>
        <w:t xml:space="preserve">. </w:t>
      </w:r>
      <w:r w:rsidRPr="0023366C">
        <w:rPr>
          <w:rFonts w:ascii="Times New Roman" w:hAnsi="Times New Roman" w:cs="Times New Roman"/>
        </w:rPr>
        <w:t>HBL - High funding costs, deteriorating profitability, elevated NPLs</w:t>
      </w:r>
      <w:r w:rsidRPr="00584D9B">
        <w:rPr>
          <w:rFonts w:ascii="Times New Roman" w:hAnsi="Times New Roman" w:cs="Times New Roman"/>
        </w:rPr>
        <w:t xml:space="preserve">. </w:t>
      </w:r>
      <w:r w:rsidRPr="0023366C">
        <w:rPr>
          <w:rFonts w:ascii="Times New Roman" w:hAnsi="Times New Roman" w:cs="Times New Roman"/>
        </w:rPr>
        <w:t>CZBIL - Poor operational efficiency despite some growth metrics</w:t>
      </w:r>
      <w:r w:rsidRPr="00584D9B">
        <w:rPr>
          <w:rFonts w:ascii="Times New Roman" w:hAnsi="Times New Roman" w:cs="Times New Roman"/>
        </w:rPr>
        <w:t>.</w:t>
      </w:r>
    </w:p>
    <w:p w:rsidR="00A14F06" w:rsidRPr="0023366C" w:rsidRDefault="00A14F06" w:rsidP="00A14F06">
      <w:pPr>
        <w:spacing w:after="120" w:line="360" w:lineRule="auto"/>
        <w:jc w:val="both"/>
        <w:rPr>
          <w:rFonts w:ascii="Times New Roman" w:hAnsi="Times New Roman" w:cs="Times New Roman"/>
        </w:rPr>
      </w:pPr>
      <w:r w:rsidRPr="00584D9B">
        <w:rPr>
          <w:rFonts w:ascii="Times New Roman" w:hAnsi="Times New Roman" w:cs="Times New Roman"/>
        </w:rPr>
        <w:t xml:space="preserve"> However, can look for mean reversion for the stocks</w:t>
      </w:r>
      <w:r>
        <w:rPr>
          <w:rFonts w:ascii="Times New Roman" w:hAnsi="Times New Roman" w:cs="Times New Roman"/>
        </w:rPr>
        <w:t xml:space="preserve"> banking stock if the stock is near 200 levels for HBL and KBL. </w:t>
      </w:r>
    </w:p>
    <w:p w:rsidR="00A14F06" w:rsidRPr="0023366C" w:rsidRDefault="00A14F06" w:rsidP="00A14F06">
      <w:pPr>
        <w:spacing w:after="120" w:line="360" w:lineRule="auto"/>
        <w:jc w:val="both"/>
        <w:rPr>
          <w:rFonts w:ascii="Times New Roman" w:hAnsi="Times New Roman" w:cs="Times New Roman"/>
        </w:rPr>
      </w:pPr>
      <w:r w:rsidRPr="0023366C">
        <w:rPr>
          <w:rFonts w:ascii="Times New Roman" w:hAnsi="Times New Roman" w:cs="Times New Roman"/>
        </w:rPr>
        <w:t>Historical dividend</w:t>
      </w:r>
    </w:p>
    <w:tbl>
      <w:tblPr>
        <w:tblStyle w:val="LightGrid-Accent1"/>
        <w:tblW w:w="0" w:type="auto"/>
        <w:tblLook w:val="04A0" w:firstRow="1" w:lastRow="0" w:firstColumn="1" w:lastColumn="0" w:noHBand="0" w:noVBand="1"/>
      </w:tblPr>
      <w:tblGrid>
        <w:gridCol w:w="1299"/>
        <w:gridCol w:w="1192"/>
        <w:gridCol w:w="1179"/>
        <w:gridCol w:w="1191"/>
        <w:gridCol w:w="1179"/>
        <w:gridCol w:w="1191"/>
        <w:gridCol w:w="1179"/>
        <w:gridCol w:w="1191"/>
        <w:gridCol w:w="1179"/>
      </w:tblGrid>
      <w:tr w:rsidR="00A14F06" w:rsidTr="009F0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Company Name</w:t>
            </w:r>
          </w:p>
        </w:tc>
        <w:tc>
          <w:tcPr>
            <w:tcW w:w="1440" w:type="dxa"/>
          </w:tcPr>
          <w:p w:rsidR="00A14F06" w:rsidRDefault="00A14F06" w:rsidP="009F0430">
            <w:pPr>
              <w:cnfStyle w:val="100000000000" w:firstRow="1" w:lastRow="0" w:firstColumn="0" w:lastColumn="0" w:oddVBand="0" w:evenVBand="0" w:oddHBand="0" w:evenHBand="0" w:firstRowFirstColumn="0" w:firstRowLastColumn="0" w:lastRowFirstColumn="0" w:lastRowLastColumn="0"/>
            </w:pPr>
            <w:r>
              <w:t>Bonus (%) 2077-78</w:t>
            </w:r>
          </w:p>
        </w:tc>
        <w:tc>
          <w:tcPr>
            <w:tcW w:w="1440" w:type="dxa"/>
          </w:tcPr>
          <w:p w:rsidR="00A14F06" w:rsidRDefault="00A14F06" w:rsidP="009F0430">
            <w:pPr>
              <w:cnfStyle w:val="100000000000" w:firstRow="1" w:lastRow="0" w:firstColumn="0" w:lastColumn="0" w:oddVBand="0" w:evenVBand="0" w:oddHBand="0" w:evenHBand="0" w:firstRowFirstColumn="0" w:firstRowLastColumn="0" w:lastRowFirstColumn="0" w:lastRowLastColumn="0"/>
            </w:pPr>
            <w:r>
              <w:t>Cash (%) 2077-78</w:t>
            </w:r>
          </w:p>
        </w:tc>
        <w:tc>
          <w:tcPr>
            <w:tcW w:w="1440" w:type="dxa"/>
          </w:tcPr>
          <w:p w:rsidR="00A14F06" w:rsidRDefault="00A14F06" w:rsidP="009F0430">
            <w:pPr>
              <w:cnfStyle w:val="100000000000" w:firstRow="1" w:lastRow="0" w:firstColumn="0" w:lastColumn="0" w:oddVBand="0" w:evenVBand="0" w:oddHBand="0" w:evenHBand="0" w:firstRowFirstColumn="0" w:firstRowLastColumn="0" w:lastRowFirstColumn="0" w:lastRowLastColumn="0"/>
            </w:pPr>
            <w:r>
              <w:t>Bonus (%) 2078-79</w:t>
            </w:r>
          </w:p>
        </w:tc>
        <w:tc>
          <w:tcPr>
            <w:tcW w:w="1440" w:type="dxa"/>
          </w:tcPr>
          <w:p w:rsidR="00A14F06" w:rsidRDefault="00A14F06" w:rsidP="009F0430">
            <w:pPr>
              <w:cnfStyle w:val="100000000000" w:firstRow="1" w:lastRow="0" w:firstColumn="0" w:lastColumn="0" w:oddVBand="0" w:evenVBand="0" w:oddHBand="0" w:evenHBand="0" w:firstRowFirstColumn="0" w:firstRowLastColumn="0" w:lastRowFirstColumn="0" w:lastRowLastColumn="0"/>
            </w:pPr>
            <w:r>
              <w:t>Cash (%) 2078-79</w:t>
            </w:r>
          </w:p>
        </w:tc>
        <w:tc>
          <w:tcPr>
            <w:tcW w:w="1440" w:type="dxa"/>
          </w:tcPr>
          <w:p w:rsidR="00A14F06" w:rsidRDefault="00A14F06" w:rsidP="009F0430">
            <w:pPr>
              <w:cnfStyle w:val="100000000000" w:firstRow="1" w:lastRow="0" w:firstColumn="0" w:lastColumn="0" w:oddVBand="0" w:evenVBand="0" w:oddHBand="0" w:evenHBand="0" w:firstRowFirstColumn="0" w:firstRowLastColumn="0" w:lastRowFirstColumn="0" w:lastRowLastColumn="0"/>
            </w:pPr>
            <w:r>
              <w:t>Bonus (%) 2079-80</w:t>
            </w:r>
          </w:p>
        </w:tc>
        <w:tc>
          <w:tcPr>
            <w:tcW w:w="1440" w:type="dxa"/>
          </w:tcPr>
          <w:p w:rsidR="00A14F06" w:rsidRDefault="00A14F06" w:rsidP="009F0430">
            <w:pPr>
              <w:cnfStyle w:val="100000000000" w:firstRow="1" w:lastRow="0" w:firstColumn="0" w:lastColumn="0" w:oddVBand="0" w:evenVBand="0" w:oddHBand="0" w:evenHBand="0" w:firstRowFirstColumn="0" w:firstRowLastColumn="0" w:lastRowFirstColumn="0" w:lastRowLastColumn="0"/>
            </w:pPr>
            <w:r>
              <w:t>Cash (%) 2079-80</w:t>
            </w:r>
          </w:p>
        </w:tc>
        <w:tc>
          <w:tcPr>
            <w:tcW w:w="1440" w:type="dxa"/>
          </w:tcPr>
          <w:p w:rsidR="00A14F06" w:rsidRDefault="00A14F06" w:rsidP="009F0430">
            <w:pPr>
              <w:cnfStyle w:val="100000000000" w:firstRow="1" w:lastRow="0" w:firstColumn="0" w:lastColumn="0" w:oddVBand="0" w:evenVBand="0" w:oddHBand="0" w:evenHBand="0" w:firstRowFirstColumn="0" w:firstRowLastColumn="0" w:lastRowFirstColumn="0" w:lastRowLastColumn="0"/>
            </w:pPr>
            <w:r>
              <w:t>Bonus (%) 2080-81</w:t>
            </w:r>
          </w:p>
        </w:tc>
        <w:tc>
          <w:tcPr>
            <w:tcW w:w="1440" w:type="dxa"/>
          </w:tcPr>
          <w:p w:rsidR="00A14F06" w:rsidRDefault="00A14F06" w:rsidP="009F0430">
            <w:pPr>
              <w:cnfStyle w:val="100000000000" w:firstRow="1" w:lastRow="0" w:firstColumn="0" w:lastColumn="0" w:oddVBand="0" w:evenVBand="0" w:oddHBand="0" w:evenHBand="0" w:firstRowFirstColumn="0" w:firstRowLastColumn="0" w:lastRowFirstColumn="0" w:lastRowLastColumn="0"/>
            </w:pPr>
            <w:r>
              <w:t>Cash (%) 2080-81</w:t>
            </w:r>
          </w:p>
        </w:tc>
      </w:tr>
      <w:tr w:rsidR="00A14F06" w:rsidTr="009F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ADBL</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20.00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1.05</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2.00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11.00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3.00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7.53</w:t>
            </w:r>
          </w:p>
        </w:tc>
      </w:tr>
      <w:tr w:rsidR="00A14F06" w:rsidTr="009F0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CZBIL</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12.91</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3.09</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9.00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5.79</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4.00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0.21</w:t>
            </w:r>
          </w:p>
        </w:tc>
      </w:tr>
      <w:tr w:rsidR="00A14F06" w:rsidTr="009F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EBL</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6.00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4.32</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13.00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7.68</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10.00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10.53</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10.00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5.53</w:t>
            </w:r>
          </w:p>
        </w:tc>
      </w:tr>
      <w:tr w:rsidR="00A14F06" w:rsidTr="009F0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GBIME</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10.00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3.50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3.00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10.60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8.00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5.50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0.00</w:t>
            </w:r>
          </w:p>
        </w:tc>
      </w:tr>
      <w:tr w:rsidR="00A14F06" w:rsidTr="009F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HBL</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21.38</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4.62</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8.00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11.11</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r>
      <w:tr w:rsidR="00A14F06" w:rsidTr="009F0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KBL</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6.00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2.67</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12.50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r>
      <w:tr w:rsidR="00A14F06" w:rsidTr="009F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LSL</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7.00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0.37</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5.00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0.26</w:t>
            </w:r>
          </w:p>
        </w:tc>
      </w:tr>
      <w:tr w:rsidR="00A14F06" w:rsidTr="009F0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MBL</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13.30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0.70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13.30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0.70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r>
      <w:tr w:rsidR="00A14F06" w:rsidTr="009F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NABIL</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33.60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4.40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18.50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11.50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11.00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10.00</w:t>
            </w:r>
          </w:p>
        </w:tc>
      </w:tr>
      <w:tr w:rsidR="00A14F06" w:rsidTr="009F0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NBL</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14.00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3.00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2.00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10.00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r>
      <w:tr w:rsidR="00A14F06" w:rsidTr="009F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NICA</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29.00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1.52</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r>
      <w:tr w:rsidR="00A14F06" w:rsidTr="009F0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NMB</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12.50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3.30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8.25</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r>
      <w:tr w:rsidR="00A14F06" w:rsidTr="009F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PCBL</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16.00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0.63</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4.00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4.95</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5.00</w:t>
            </w:r>
          </w:p>
        </w:tc>
      </w:tr>
      <w:tr w:rsidR="00A14F06" w:rsidTr="009F0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PRVU</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12.00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0.63</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6.50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1.50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r>
      <w:tr w:rsidR="00A14F06" w:rsidTr="009F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SANIMA</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17.00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0.89</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10.00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0.98</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9.00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5.70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5.26</w:t>
            </w:r>
          </w:p>
        </w:tc>
      </w:tr>
      <w:tr w:rsidR="00A14F06" w:rsidTr="009F0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SBI</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3.50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1.81</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3.00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7.53</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3.75</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6.80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3.80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6.85</w:t>
            </w:r>
          </w:p>
        </w:tc>
      </w:tr>
      <w:tr w:rsidR="00A14F06" w:rsidTr="009F0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SBL</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14.25</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0.75</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12.50</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0.66</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4.21</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w:t>
            </w:r>
          </w:p>
        </w:tc>
        <w:tc>
          <w:tcPr>
            <w:tcW w:w="1440" w:type="dxa"/>
          </w:tcPr>
          <w:p w:rsidR="00A14F06" w:rsidRDefault="00A14F06" w:rsidP="009F0430">
            <w:pPr>
              <w:cnfStyle w:val="000000100000" w:firstRow="0" w:lastRow="0" w:firstColumn="0" w:lastColumn="0" w:oddVBand="0" w:evenVBand="0" w:oddHBand="1" w:evenHBand="0" w:firstRowFirstColumn="0" w:firstRowLastColumn="0" w:lastRowFirstColumn="0" w:lastRowLastColumn="0"/>
            </w:pPr>
            <w:r>
              <w:t>4.00</w:t>
            </w:r>
          </w:p>
        </w:tc>
      </w:tr>
      <w:tr w:rsidR="00A14F06" w:rsidTr="009F04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A14F06" w:rsidRDefault="00A14F06" w:rsidP="009F0430">
            <w:r>
              <w:t>SCB</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10.00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3.06</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16.51</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19.00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6.50</w:t>
            </w:r>
          </w:p>
        </w:tc>
        <w:tc>
          <w:tcPr>
            <w:tcW w:w="1440" w:type="dxa"/>
          </w:tcPr>
          <w:p w:rsidR="00A14F06" w:rsidRDefault="00A14F06" w:rsidP="009F0430">
            <w:pPr>
              <w:cnfStyle w:val="000000010000" w:firstRow="0" w:lastRow="0" w:firstColumn="0" w:lastColumn="0" w:oddVBand="0" w:evenVBand="0" w:oddHBand="0" w:evenHBand="1" w:firstRowFirstColumn="0" w:firstRowLastColumn="0" w:lastRowFirstColumn="0" w:lastRowLastColumn="0"/>
            </w:pPr>
            <w:r>
              <w:t>19.00</w:t>
            </w:r>
          </w:p>
        </w:tc>
      </w:tr>
    </w:tbl>
    <w:p w:rsidR="00C77A24" w:rsidRDefault="00C77A24" w:rsidP="00392BA1">
      <w:pPr>
        <w:spacing w:line="360" w:lineRule="auto"/>
        <w:rPr>
          <w:highlight w:val="yellow"/>
        </w:rPr>
      </w:pPr>
    </w:p>
    <w:sectPr w:rsidR="00C77A24" w:rsidSect="005F7F4A">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A66" w:rsidRDefault="00015A66" w:rsidP="005F7F4A">
      <w:pPr>
        <w:spacing w:after="0" w:line="240" w:lineRule="auto"/>
      </w:pPr>
      <w:r>
        <w:separator/>
      </w:r>
    </w:p>
  </w:endnote>
  <w:endnote w:type="continuationSeparator" w:id="0">
    <w:p w:rsidR="00015A66" w:rsidRDefault="00015A66" w:rsidP="005F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398587"/>
      <w:docPartObj>
        <w:docPartGallery w:val="Page Numbers (Bottom of Page)"/>
        <w:docPartUnique/>
      </w:docPartObj>
    </w:sdtPr>
    <w:sdtEndPr>
      <w:rPr>
        <w:color w:val="7F7F7F" w:themeColor="background1" w:themeShade="7F"/>
        <w:spacing w:val="60"/>
      </w:rPr>
    </w:sdtEndPr>
    <w:sdtContent>
      <w:p w:rsidR="000E652C" w:rsidRDefault="000E65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0568F">
          <w:rPr>
            <w:b/>
            <w:bCs/>
            <w:noProof/>
          </w:rPr>
          <w:t>2</w:t>
        </w:r>
        <w:r>
          <w:rPr>
            <w:b/>
            <w:bCs/>
            <w:noProof/>
          </w:rPr>
          <w:fldChar w:fldCharType="end"/>
        </w:r>
        <w:r>
          <w:rPr>
            <w:b/>
            <w:bCs/>
          </w:rPr>
          <w:t xml:space="preserve"> | </w:t>
        </w:r>
        <w:r>
          <w:rPr>
            <w:color w:val="7F7F7F" w:themeColor="background1" w:themeShade="7F"/>
            <w:spacing w:val="60"/>
          </w:rPr>
          <w:t>Page</w:t>
        </w:r>
      </w:p>
    </w:sdtContent>
  </w:sdt>
  <w:p w:rsidR="000E652C" w:rsidRDefault="000E652C">
    <w:pPr>
      <w:pStyle w:val="Footer"/>
    </w:pPr>
  </w:p>
  <w:p w:rsidR="000E652C" w:rsidRDefault="000E65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A66" w:rsidRDefault="00015A66" w:rsidP="005F7F4A">
      <w:pPr>
        <w:spacing w:after="0" w:line="240" w:lineRule="auto"/>
      </w:pPr>
      <w:r>
        <w:separator/>
      </w:r>
    </w:p>
  </w:footnote>
  <w:footnote w:type="continuationSeparator" w:id="0">
    <w:p w:rsidR="00015A66" w:rsidRDefault="00015A66" w:rsidP="005F7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52C" w:rsidRDefault="000E652C">
    <w:pPr>
      <w:pStyle w:val="Header"/>
    </w:pPr>
    <w:r>
      <w:rPr>
        <w:noProof/>
      </w:rPr>
      <w:drawing>
        <wp:anchor distT="0" distB="0" distL="114300" distR="114300" simplePos="0" relativeHeight="251658240" behindDoc="1" locked="0" layoutInCell="1" allowOverlap="1" wp14:anchorId="6720F76B" wp14:editId="76C0BB14">
          <wp:simplePos x="0" y="0"/>
          <wp:positionH relativeFrom="margin">
            <wp:posOffset>-342900</wp:posOffset>
          </wp:positionH>
          <wp:positionV relativeFrom="paragraph">
            <wp:posOffset>-371475</wp:posOffset>
          </wp:positionV>
          <wp:extent cx="2286000" cy="615950"/>
          <wp:effectExtent l="0" t="0" r="0" b="0"/>
          <wp:wrapTight wrapText="bothSides">
            <wp:wrapPolygon edited="0">
              <wp:start x="0" y="0"/>
              <wp:lineTo x="0" y="20709"/>
              <wp:lineTo x="21420" y="20709"/>
              <wp:lineTo x="214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615950"/>
                  </a:xfrm>
                  <a:prstGeom prst="rect">
                    <a:avLst/>
                  </a:prstGeom>
                  <a:noFill/>
                </pic:spPr>
              </pic:pic>
            </a:graphicData>
          </a:graphic>
        </wp:anchor>
      </w:drawing>
    </w:r>
    <w:r>
      <w:t xml:space="preserve"> </w:t>
    </w:r>
    <w:r>
      <w:tab/>
    </w:r>
    <w:r>
      <w:tab/>
      <w:t xml:space="preserve">Meeting Minute </w:t>
    </w:r>
  </w:p>
  <w:p w:rsidR="000E652C" w:rsidRDefault="000E65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50747"/>
    <w:multiLevelType w:val="multilevel"/>
    <w:tmpl w:val="B268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B2D26"/>
    <w:multiLevelType w:val="multilevel"/>
    <w:tmpl w:val="A6F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D2D82"/>
    <w:multiLevelType w:val="multilevel"/>
    <w:tmpl w:val="10DE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51672"/>
    <w:multiLevelType w:val="hybridMultilevel"/>
    <w:tmpl w:val="091C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1526D"/>
    <w:multiLevelType w:val="multilevel"/>
    <w:tmpl w:val="E44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B00DA"/>
    <w:multiLevelType w:val="hybridMultilevel"/>
    <w:tmpl w:val="CD0AA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991672"/>
    <w:multiLevelType w:val="hybridMultilevel"/>
    <w:tmpl w:val="ADB0B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zMLAwNTM3tzQwNzdT0lEKTi0uzszPAykwqgUAhsqwSSwAAAA="/>
  </w:docVars>
  <w:rsids>
    <w:rsidRoot w:val="001D5225"/>
    <w:rsid w:val="00012879"/>
    <w:rsid w:val="00015A66"/>
    <w:rsid w:val="00022C83"/>
    <w:rsid w:val="0003138A"/>
    <w:rsid w:val="00036306"/>
    <w:rsid w:val="00037336"/>
    <w:rsid w:val="00037A77"/>
    <w:rsid w:val="000533F8"/>
    <w:rsid w:val="0005756D"/>
    <w:rsid w:val="000645DD"/>
    <w:rsid w:val="00077FDE"/>
    <w:rsid w:val="000947C0"/>
    <w:rsid w:val="00096CF7"/>
    <w:rsid w:val="000A537B"/>
    <w:rsid w:val="000E652C"/>
    <w:rsid w:val="001235D6"/>
    <w:rsid w:val="0012767B"/>
    <w:rsid w:val="00132778"/>
    <w:rsid w:val="00135A27"/>
    <w:rsid w:val="001542CF"/>
    <w:rsid w:val="00173A07"/>
    <w:rsid w:val="0018294A"/>
    <w:rsid w:val="00184644"/>
    <w:rsid w:val="001863C3"/>
    <w:rsid w:val="001A7A01"/>
    <w:rsid w:val="001B4BD6"/>
    <w:rsid w:val="001C5435"/>
    <w:rsid w:val="001D2114"/>
    <w:rsid w:val="001D4725"/>
    <w:rsid w:val="001D5225"/>
    <w:rsid w:val="001D5CEF"/>
    <w:rsid w:val="001D7029"/>
    <w:rsid w:val="001D73F3"/>
    <w:rsid w:val="001E6ED6"/>
    <w:rsid w:val="001E74B6"/>
    <w:rsid w:val="001F1C7F"/>
    <w:rsid w:val="001F5BA0"/>
    <w:rsid w:val="001F79F7"/>
    <w:rsid w:val="00207DC6"/>
    <w:rsid w:val="00210647"/>
    <w:rsid w:val="00217B87"/>
    <w:rsid w:val="00224BEA"/>
    <w:rsid w:val="00224F27"/>
    <w:rsid w:val="002375AE"/>
    <w:rsid w:val="00240C49"/>
    <w:rsid w:val="00247814"/>
    <w:rsid w:val="00254B50"/>
    <w:rsid w:val="00257892"/>
    <w:rsid w:val="002661CF"/>
    <w:rsid w:val="00273D7B"/>
    <w:rsid w:val="00274072"/>
    <w:rsid w:val="00276EF9"/>
    <w:rsid w:val="002850D8"/>
    <w:rsid w:val="00287396"/>
    <w:rsid w:val="002954CC"/>
    <w:rsid w:val="0029630F"/>
    <w:rsid w:val="002A4D65"/>
    <w:rsid w:val="002A6EB2"/>
    <w:rsid w:val="002B3DA3"/>
    <w:rsid w:val="002C575B"/>
    <w:rsid w:val="002C5B56"/>
    <w:rsid w:val="002C62E1"/>
    <w:rsid w:val="002C63E9"/>
    <w:rsid w:val="002C76BD"/>
    <w:rsid w:val="002D2F17"/>
    <w:rsid w:val="002D3935"/>
    <w:rsid w:val="002E5CFF"/>
    <w:rsid w:val="002F0A27"/>
    <w:rsid w:val="002F7820"/>
    <w:rsid w:val="0030119E"/>
    <w:rsid w:val="003029CF"/>
    <w:rsid w:val="003068F7"/>
    <w:rsid w:val="00310F78"/>
    <w:rsid w:val="00314479"/>
    <w:rsid w:val="00320AF9"/>
    <w:rsid w:val="00323032"/>
    <w:rsid w:val="003319A2"/>
    <w:rsid w:val="00347F02"/>
    <w:rsid w:val="00351AD6"/>
    <w:rsid w:val="003576CC"/>
    <w:rsid w:val="00361BC4"/>
    <w:rsid w:val="00367BD7"/>
    <w:rsid w:val="00367D8E"/>
    <w:rsid w:val="00371641"/>
    <w:rsid w:val="00384ABD"/>
    <w:rsid w:val="0038782F"/>
    <w:rsid w:val="00392BA1"/>
    <w:rsid w:val="003968E9"/>
    <w:rsid w:val="003970F8"/>
    <w:rsid w:val="003B4801"/>
    <w:rsid w:val="003B5D7F"/>
    <w:rsid w:val="003E345E"/>
    <w:rsid w:val="003E516A"/>
    <w:rsid w:val="003F1D9A"/>
    <w:rsid w:val="003F2B46"/>
    <w:rsid w:val="0040323A"/>
    <w:rsid w:val="00404E2F"/>
    <w:rsid w:val="0041606C"/>
    <w:rsid w:val="004206E8"/>
    <w:rsid w:val="004276AA"/>
    <w:rsid w:val="00435734"/>
    <w:rsid w:val="004447F3"/>
    <w:rsid w:val="00445312"/>
    <w:rsid w:val="00464CC5"/>
    <w:rsid w:val="0046507E"/>
    <w:rsid w:val="00465599"/>
    <w:rsid w:val="004703FF"/>
    <w:rsid w:val="00470D97"/>
    <w:rsid w:val="0047120E"/>
    <w:rsid w:val="00476D2B"/>
    <w:rsid w:val="004868AC"/>
    <w:rsid w:val="004B2F65"/>
    <w:rsid w:val="004B4FC5"/>
    <w:rsid w:val="004B7743"/>
    <w:rsid w:val="004C51EB"/>
    <w:rsid w:val="004D0D14"/>
    <w:rsid w:val="004F3691"/>
    <w:rsid w:val="004F5789"/>
    <w:rsid w:val="00503456"/>
    <w:rsid w:val="00507BF4"/>
    <w:rsid w:val="00520238"/>
    <w:rsid w:val="00531094"/>
    <w:rsid w:val="00535319"/>
    <w:rsid w:val="00541332"/>
    <w:rsid w:val="00545C66"/>
    <w:rsid w:val="00550F0B"/>
    <w:rsid w:val="005570EC"/>
    <w:rsid w:val="00557C37"/>
    <w:rsid w:val="00560666"/>
    <w:rsid w:val="005744A3"/>
    <w:rsid w:val="00574728"/>
    <w:rsid w:val="005876BF"/>
    <w:rsid w:val="005902EC"/>
    <w:rsid w:val="00591386"/>
    <w:rsid w:val="00591B1E"/>
    <w:rsid w:val="005948B3"/>
    <w:rsid w:val="0059599E"/>
    <w:rsid w:val="00597A76"/>
    <w:rsid w:val="005B3825"/>
    <w:rsid w:val="005C3B1F"/>
    <w:rsid w:val="005C4ACD"/>
    <w:rsid w:val="005C5BBB"/>
    <w:rsid w:val="005D4830"/>
    <w:rsid w:val="005E098A"/>
    <w:rsid w:val="005E7147"/>
    <w:rsid w:val="005F085A"/>
    <w:rsid w:val="005F0EEF"/>
    <w:rsid w:val="005F1B55"/>
    <w:rsid w:val="005F6FEB"/>
    <w:rsid w:val="005F76FA"/>
    <w:rsid w:val="005F7F4A"/>
    <w:rsid w:val="00635A39"/>
    <w:rsid w:val="00636431"/>
    <w:rsid w:val="006377AE"/>
    <w:rsid w:val="00646832"/>
    <w:rsid w:val="00663888"/>
    <w:rsid w:val="006650D8"/>
    <w:rsid w:val="006748D7"/>
    <w:rsid w:val="00686625"/>
    <w:rsid w:val="006873E5"/>
    <w:rsid w:val="006975BA"/>
    <w:rsid w:val="006B3263"/>
    <w:rsid w:val="006B56F7"/>
    <w:rsid w:val="006C2CA9"/>
    <w:rsid w:val="006C52B1"/>
    <w:rsid w:val="006C5E51"/>
    <w:rsid w:val="006C6359"/>
    <w:rsid w:val="006C6597"/>
    <w:rsid w:val="006F4279"/>
    <w:rsid w:val="006F5564"/>
    <w:rsid w:val="007078EF"/>
    <w:rsid w:val="007141D6"/>
    <w:rsid w:val="007263A5"/>
    <w:rsid w:val="007331D2"/>
    <w:rsid w:val="00747DCF"/>
    <w:rsid w:val="00752974"/>
    <w:rsid w:val="00753D6D"/>
    <w:rsid w:val="007705FF"/>
    <w:rsid w:val="00783A2C"/>
    <w:rsid w:val="00793A0E"/>
    <w:rsid w:val="00797CD1"/>
    <w:rsid w:val="007B0F55"/>
    <w:rsid w:val="007C378C"/>
    <w:rsid w:val="007D707D"/>
    <w:rsid w:val="007F2531"/>
    <w:rsid w:val="007F7F65"/>
    <w:rsid w:val="0081168B"/>
    <w:rsid w:val="00814B6F"/>
    <w:rsid w:val="00815AD3"/>
    <w:rsid w:val="008168E9"/>
    <w:rsid w:val="00820962"/>
    <w:rsid w:val="008220EF"/>
    <w:rsid w:val="00823FFD"/>
    <w:rsid w:val="00840015"/>
    <w:rsid w:val="008539DB"/>
    <w:rsid w:val="00861EAA"/>
    <w:rsid w:val="00864F02"/>
    <w:rsid w:val="008748C3"/>
    <w:rsid w:val="00882F5E"/>
    <w:rsid w:val="0089209C"/>
    <w:rsid w:val="00893B89"/>
    <w:rsid w:val="0089566E"/>
    <w:rsid w:val="0089722C"/>
    <w:rsid w:val="008A2D39"/>
    <w:rsid w:val="008B2688"/>
    <w:rsid w:val="008D07F0"/>
    <w:rsid w:val="008D22A3"/>
    <w:rsid w:val="008E2055"/>
    <w:rsid w:val="008E5671"/>
    <w:rsid w:val="008E754D"/>
    <w:rsid w:val="008F384B"/>
    <w:rsid w:val="00902A1F"/>
    <w:rsid w:val="00903EF4"/>
    <w:rsid w:val="00910083"/>
    <w:rsid w:val="00927A0E"/>
    <w:rsid w:val="009311D3"/>
    <w:rsid w:val="00940AA9"/>
    <w:rsid w:val="009553E6"/>
    <w:rsid w:val="009561E2"/>
    <w:rsid w:val="009614C3"/>
    <w:rsid w:val="00961C3C"/>
    <w:rsid w:val="00966001"/>
    <w:rsid w:val="0096614D"/>
    <w:rsid w:val="00980EAF"/>
    <w:rsid w:val="0099655D"/>
    <w:rsid w:val="009A02E3"/>
    <w:rsid w:val="009A6FD5"/>
    <w:rsid w:val="009A71D1"/>
    <w:rsid w:val="009B14B2"/>
    <w:rsid w:val="009B379B"/>
    <w:rsid w:val="009D21CB"/>
    <w:rsid w:val="009D30BB"/>
    <w:rsid w:val="009D4CD2"/>
    <w:rsid w:val="00A14F06"/>
    <w:rsid w:val="00A174FD"/>
    <w:rsid w:val="00A27F08"/>
    <w:rsid w:val="00A356EB"/>
    <w:rsid w:val="00A3772F"/>
    <w:rsid w:val="00A37A23"/>
    <w:rsid w:val="00A41E98"/>
    <w:rsid w:val="00A52FE9"/>
    <w:rsid w:val="00A66358"/>
    <w:rsid w:val="00A70FDB"/>
    <w:rsid w:val="00A75A5F"/>
    <w:rsid w:val="00A84BF0"/>
    <w:rsid w:val="00A84CB0"/>
    <w:rsid w:val="00A86A26"/>
    <w:rsid w:val="00AB517E"/>
    <w:rsid w:val="00AB5DEA"/>
    <w:rsid w:val="00AB70A0"/>
    <w:rsid w:val="00AB70CB"/>
    <w:rsid w:val="00AB7618"/>
    <w:rsid w:val="00AD1563"/>
    <w:rsid w:val="00AF0FFC"/>
    <w:rsid w:val="00AF78BA"/>
    <w:rsid w:val="00B04F77"/>
    <w:rsid w:val="00B0513B"/>
    <w:rsid w:val="00B13E41"/>
    <w:rsid w:val="00B2687F"/>
    <w:rsid w:val="00B3187F"/>
    <w:rsid w:val="00B31F11"/>
    <w:rsid w:val="00B362B6"/>
    <w:rsid w:val="00B41309"/>
    <w:rsid w:val="00B50DC8"/>
    <w:rsid w:val="00B60B6A"/>
    <w:rsid w:val="00B62450"/>
    <w:rsid w:val="00BB0EB0"/>
    <w:rsid w:val="00BC6731"/>
    <w:rsid w:val="00BD52E2"/>
    <w:rsid w:val="00BE6C94"/>
    <w:rsid w:val="00BE6EDC"/>
    <w:rsid w:val="00C2462D"/>
    <w:rsid w:val="00C2684C"/>
    <w:rsid w:val="00C27AD0"/>
    <w:rsid w:val="00C46397"/>
    <w:rsid w:val="00C51685"/>
    <w:rsid w:val="00C52970"/>
    <w:rsid w:val="00C5773E"/>
    <w:rsid w:val="00C57D5D"/>
    <w:rsid w:val="00C67503"/>
    <w:rsid w:val="00C77A24"/>
    <w:rsid w:val="00CA116E"/>
    <w:rsid w:val="00CB695D"/>
    <w:rsid w:val="00CD5500"/>
    <w:rsid w:val="00CD675B"/>
    <w:rsid w:val="00CE67E1"/>
    <w:rsid w:val="00CF78BB"/>
    <w:rsid w:val="00D0696B"/>
    <w:rsid w:val="00D072DB"/>
    <w:rsid w:val="00D30729"/>
    <w:rsid w:val="00D32EFD"/>
    <w:rsid w:val="00D44057"/>
    <w:rsid w:val="00D51234"/>
    <w:rsid w:val="00D612B2"/>
    <w:rsid w:val="00D65A16"/>
    <w:rsid w:val="00D733A5"/>
    <w:rsid w:val="00DA0874"/>
    <w:rsid w:val="00DA1E6D"/>
    <w:rsid w:val="00DA3CF6"/>
    <w:rsid w:val="00DB16B9"/>
    <w:rsid w:val="00DC4D83"/>
    <w:rsid w:val="00DD3927"/>
    <w:rsid w:val="00DF21F8"/>
    <w:rsid w:val="00DF6986"/>
    <w:rsid w:val="00DF70C5"/>
    <w:rsid w:val="00E023D3"/>
    <w:rsid w:val="00E10E04"/>
    <w:rsid w:val="00E258CC"/>
    <w:rsid w:val="00E302AE"/>
    <w:rsid w:val="00E33656"/>
    <w:rsid w:val="00E34F1A"/>
    <w:rsid w:val="00E46ED5"/>
    <w:rsid w:val="00E63B20"/>
    <w:rsid w:val="00E64F8B"/>
    <w:rsid w:val="00E76A00"/>
    <w:rsid w:val="00E77A03"/>
    <w:rsid w:val="00EA1224"/>
    <w:rsid w:val="00EA3102"/>
    <w:rsid w:val="00EA7AE6"/>
    <w:rsid w:val="00EB2CD9"/>
    <w:rsid w:val="00EB2DEC"/>
    <w:rsid w:val="00EB4C52"/>
    <w:rsid w:val="00EC0B7C"/>
    <w:rsid w:val="00EC4ABC"/>
    <w:rsid w:val="00EC64BD"/>
    <w:rsid w:val="00ED61DB"/>
    <w:rsid w:val="00EE3B04"/>
    <w:rsid w:val="00EF04A5"/>
    <w:rsid w:val="00EF3D38"/>
    <w:rsid w:val="00F0568F"/>
    <w:rsid w:val="00F05B17"/>
    <w:rsid w:val="00F07E04"/>
    <w:rsid w:val="00F21048"/>
    <w:rsid w:val="00F25E20"/>
    <w:rsid w:val="00F31625"/>
    <w:rsid w:val="00F33196"/>
    <w:rsid w:val="00F34C13"/>
    <w:rsid w:val="00F46017"/>
    <w:rsid w:val="00F65F52"/>
    <w:rsid w:val="00F82FCC"/>
    <w:rsid w:val="00F84020"/>
    <w:rsid w:val="00F8649B"/>
    <w:rsid w:val="00FA44C2"/>
    <w:rsid w:val="00FA4A98"/>
    <w:rsid w:val="00FB02CA"/>
    <w:rsid w:val="00FB1EB7"/>
    <w:rsid w:val="00FC1722"/>
    <w:rsid w:val="00FD01FB"/>
    <w:rsid w:val="00FD0A0C"/>
    <w:rsid w:val="00FD3DFB"/>
    <w:rsid w:val="00FE3AE4"/>
    <w:rsid w:val="00FF0932"/>
    <w:rsid w:val="00FF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082A0D25"/>
  <w15:chartTrackingRefBased/>
  <w15:docId w15:val="{A5BC5288-6226-4A78-BBEA-DDB5748D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F06"/>
  </w:style>
  <w:style w:type="paragraph" w:styleId="Heading1">
    <w:name w:val="heading 1"/>
    <w:basedOn w:val="Normal"/>
    <w:next w:val="Normal"/>
    <w:link w:val="Heading1Char"/>
    <w:uiPriority w:val="9"/>
    <w:qFormat/>
    <w:rsid w:val="00464CC5"/>
    <w:pPr>
      <w:keepNext/>
      <w:keepLines/>
      <w:spacing w:before="120" w:after="120" w:line="360" w:lineRule="auto"/>
      <w:outlineLvl w:val="0"/>
    </w:pPr>
    <w:rPr>
      <w:rFonts w:ascii="Arial" w:eastAsiaTheme="majorEastAsia" w:hAnsi="Arial" w:cstheme="majorBidi"/>
      <w:b/>
      <w:color w:val="2E74B5" w:themeColor="accent1" w:themeShade="BF"/>
      <w:sz w:val="24"/>
      <w:szCs w:val="32"/>
    </w:rPr>
  </w:style>
  <w:style w:type="paragraph" w:styleId="Heading2">
    <w:name w:val="heading 2"/>
    <w:basedOn w:val="Normal"/>
    <w:next w:val="Normal"/>
    <w:link w:val="Heading2Char"/>
    <w:uiPriority w:val="9"/>
    <w:unhideWhenUsed/>
    <w:qFormat/>
    <w:rsid w:val="002F7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64C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F78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4A"/>
  </w:style>
  <w:style w:type="paragraph" w:styleId="Footer">
    <w:name w:val="footer"/>
    <w:basedOn w:val="Normal"/>
    <w:link w:val="FooterChar"/>
    <w:uiPriority w:val="99"/>
    <w:unhideWhenUsed/>
    <w:rsid w:val="005F7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4A"/>
  </w:style>
  <w:style w:type="table" w:styleId="TableGrid">
    <w:name w:val="Table Grid"/>
    <w:basedOn w:val="TableNormal"/>
    <w:uiPriority w:val="39"/>
    <w:rsid w:val="00DC4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70CB"/>
    <w:pPr>
      <w:ind w:left="720"/>
      <w:contextualSpacing/>
    </w:pPr>
  </w:style>
  <w:style w:type="table" w:styleId="TableGridLight">
    <w:name w:val="Grid Table Light"/>
    <w:basedOn w:val="TableNormal"/>
    <w:uiPriority w:val="40"/>
    <w:rsid w:val="003E34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4F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1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5902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464CC5"/>
    <w:rPr>
      <w:rFonts w:ascii="Arial" w:eastAsiaTheme="majorEastAsia" w:hAnsi="Arial" w:cstheme="majorBidi"/>
      <w:b/>
      <w:color w:val="2E74B5" w:themeColor="accent1" w:themeShade="BF"/>
      <w:sz w:val="24"/>
      <w:szCs w:val="32"/>
    </w:rPr>
  </w:style>
  <w:style w:type="character" w:customStyle="1" w:styleId="Heading3Char">
    <w:name w:val="Heading 3 Char"/>
    <w:basedOn w:val="DefaultParagraphFont"/>
    <w:link w:val="Heading3"/>
    <w:uiPriority w:val="9"/>
    <w:semiHidden/>
    <w:rsid w:val="00464CC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64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57892"/>
  </w:style>
  <w:style w:type="character" w:customStyle="1" w:styleId="hljs-builtin">
    <w:name w:val="hljs-built_in"/>
    <w:basedOn w:val="DefaultParagraphFont"/>
    <w:rsid w:val="00257892"/>
  </w:style>
  <w:style w:type="paragraph" w:styleId="BalloonText">
    <w:name w:val="Balloon Text"/>
    <w:basedOn w:val="Normal"/>
    <w:link w:val="BalloonTextChar"/>
    <w:uiPriority w:val="99"/>
    <w:semiHidden/>
    <w:unhideWhenUsed/>
    <w:rsid w:val="00257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892"/>
    <w:rPr>
      <w:rFonts w:ascii="Segoe UI" w:hAnsi="Segoe UI" w:cs="Segoe UI"/>
      <w:sz w:val="18"/>
      <w:szCs w:val="18"/>
    </w:rPr>
  </w:style>
  <w:style w:type="character" w:customStyle="1" w:styleId="Heading2Char">
    <w:name w:val="Heading 2 Char"/>
    <w:basedOn w:val="DefaultParagraphFont"/>
    <w:link w:val="Heading2"/>
    <w:uiPriority w:val="9"/>
    <w:rsid w:val="002F782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F7820"/>
    <w:rPr>
      <w:rFonts w:ascii="Times New Roman" w:eastAsia="Times New Roman" w:hAnsi="Times New Roman" w:cs="Times New Roman"/>
      <w:b/>
      <w:bCs/>
      <w:sz w:val="24"/>
      <w:szCs w:val="24"/>
    </w:rPr>
  </w:style>
  <w:style w:type="character" w:styleId="Strong">
    <w:name w:val="Strong"/>
    <w:basedOn w:val="DefaultParagraphFont"/>
    <w:uiPriority w:val="22"/>
    <w:qFormat/>
    <w:rsid w:val="002F7820"/>
    <w:rPr>
      <w:b/>
      <w:bCs/>
    </w:rPr>
  </w:style>
  <w:style w:type="paragraph" w:styleId="NoSpacing">
    <w:name w:val="No Spacing"/>
    <w:link w:val="NoSpacingChar"/>
    <w:uiPriority w:val="1"/>
    <w:qFormat/>
    <w:rsid w:val="002F7820"/>
    <w:pPr>
      <w:spacing w:after="0" w:line="240" w:lineRule="auto"/>
    </w:pPr>
    <w:rPr>
      <w:rFonts w:eastAsiaTheme="minorEastAsia"/>
    </w:rPr>
  </w:style>
  <w:style w:type="character" w:customStyle="1" w:styleId="NoSpacingChar">
    <w:name w:val="No Spacing Char"/>
    <w:basedOn w:val="DefaultParagraphFont"/>
    <w:link w:val="NoSpacing"/>
    <w:uiPriority w:val="1"/>
    <w:rsid w:val="002F7820"/>
    <w:rPr>
      <w:rFonts w:eastAsiaTheme="minorEastAsia"/>
    </w:rPr>
  </w:style>
  <w:style w:type="table" w:styleId="PlainTable3">
    <w:name w:val="Plain Table 3"/>
    <w:basedOn w:val="TableNormal"/>
    <w:uiPriority w:val="43"/>
    <w:rsid w:val="002A6E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semiHidden/>
    <w:unhideWhenUsed/>
    <w:rsid w:val="00CD675B"/>
    <w:rPr>
      <w:color w:val="0563C1"/>
      <w:u w:val="single"/>
    </w:rPr>
  </w:style>
  <w:style w:type="table" w:styleId="PlainTable4">
    <w:name w:val="Plain Table 4"/>
    <w:basedOn w:val="TableNormal"/>
    <w:uiPriority w:val="44"/>
    <w:rsid w:val="00C463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hitespace-pre-wrap">
    <w:name w:val="whitespace-pre-wrap"/>
    <w:basedOn w:val="Normal"/>
    <w:rsid w:val="00C463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C463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empty">
    <w:name w:val="is-empty"/>
    <w:basedOn w:val="Normal"/>
    <w:rsid w:val="00C46397"/>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3">
    <w:name w:val="Grid Table 5 Dark Accent 3"/>
    <w:basedOn w:val="TableNormal"/>
    <w:uiPriority w:val="50"/>
    <w:rsid w:val="001A7A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A7A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1A7A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4-Accent2">
    <w:name w:val="List Table 4 Accent 2"/>
    <w:basedOn w:val="TableNormal"/>
    <w:uiPriority w:val="49"/>
    <w:rsid w:val="001A7A0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A14F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14F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14F0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A14F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
    <w:name w:val="Grid Table 3"/>
    <w:basedOn w:val="TableNormal"/>
    <w:uiPriority w:val="48"/>
    <w:rsid w:val="00A14F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neNumber">
    <w:name w:val="line number"/>
    <w:basedOn w:val="DefaultParagraphFont"/>
    <w:uiPriority w:val="99"/>
    <w:semiHidden/>
    <w:unhideWhenUsed/>
    <w:rsid w:val="00A14F06"/>
  </w:style>
  <w:style w:type="character" w:styleId="PlaceholderText">
    <w:name w:val="Placeholder Text"/>
    <w:basedOn w:val="DefaultParagraphFont"/>
    <w:uiPriority w:val="99"/>
    <w:semiHidden/>
    <w:rsid w:val="00A14F06"/>
    <w:rPr>
      <w:color w:val="808080"/>
    </w:rPr>
  </w:style>
  <w:style w:type="table" w:styleId="LightGrid-Accent1">
    <w:name w:val="Light Grid Accent 1"/>
    <w:basedOn w:val="TableNormal"/>
    <w:uiPriority w:val="62"/>
    <w:rsid w:val="00A14F06"/>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hovertext-text-300">
    <w:name w:val="hover:text-text-300"/>
    <w:basedOn w:val="DefaultParagraphFont"/>
    <w:rsid w:val="00A14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8762">
      <w:bodyDiv w:val="1"/>
      <w:marLeft w:val="0"/>
      <w:marRight w:val="0"/>
      <w:marTop w:val="0"/>
      <w:marBottom w:val="0"/>
      <w:divBdr>
        <w:top w:val="none" w:sz="0" w:space="0" w:color="auto"/>
        <w:left w:val="none" w:sz="0" w:space="0" w:color="auto"/>
        <w:bottom w:val="none" w:sz="0" w:space="0" w:color="auto"/>
        <w:right w:val="none" w:sz="0" w:space="0" w:color="auto"/>
      </w:divBdr>
    </w:div>
    <w:div w:id="41756774">
      <w:bodyDiv w:val="1"/>
      <w:marLeft w:val="0"/>
      <w:marRight w:val="0"/>
      <w:marTop w:val="0"/>
      <w:marBottom w:val="0"/>
      <w:divBdr>
        <w:top w:val="none" w:sz="0" w:space="0" w:color="auto"/>
        <w:left w:val="none" w:sz="0" w:space="0" w:color="auto"/>
        <w:bottom w:val="none" w:sz="0" w:space="0" w:color="auto"/>
        <w:right w:val="none" w:sz="0" w:space="0" w:color="auto"/>
      </w:divBdr>
    </w:div>
    <w:div w:id="52848231">
      <w:bodyDiv w:val="1"/>
      <w:marLeft w:val="0"/>
      <w:marRight w:val="0"/>
      <w:marTop w:val="0"/>
      <w:marBottom w:val="0"/>
      <w:divBdr>
        <w:top w:val="none" w:sz="0" w:space="0" w:color="auto"/>
        <w:left w:val="none" w:sz="0" w:space="0" w:color="auto"/>
        <w:bottom w:val="none" w:sz="0" w:space="0" w:color="auto"/>
        <w:right w:val="none" w:sz="0" w:space="0" w:color="auto"/>
      </w:divBdr>
    </w:div>
    <w:div w:id="70809011">
      <w:bodyDiv w:val="1"/>
      <w:marLeft w:val="0"/>
      <w:marRight w:val="0"/>
      <w:marTop w:val="0"/>
      <w:marBottom w:val="0"/>
      <w:divBdr>
        <w:top w:val="none" w:sz="0" w:space="0" w:color="auto"/>
        <w:left w:val="none" w:sz="0" w:space="0" w:color="auto"/>
        <w:bottom w:val="none" w:sz="0" w:space="0" w:color="auto"/>
        <w:right w:val="none" w:sz="0" w:space="0" w:color="auto"/>
      </w:divBdr>
    </w:div>
    <w:div w:id="103812796">
      <w:bodyDiv w:val="1"/>
      <w:marLeft w:val="0"/>
      <w:marRight w:val="0"/>
      <w:marTop w:val="0"/>
      <w:marBottom w:val="0"/>
      <w:divBdr>
        <w:top w:val="none" w:sz="0" w:space="0" w:color="auto"/>
        <w:left w:val="none" w:sz="0" w:space="0" w:color="auto"/>
        <w:bottom w:val="none" w:sz="0" w:space="0" w:color="auto"/>
        <w:right w:val="none" w:sz="0" w:space="0" w:color="auto"/>
      </w:divBdr>
    </w:div>
    <w:div w:id="148988121">
      <w:bodyDiv w:val="1"/>
      <w:marLeft w:val="0"/>
      <w:marRight w:val="0"/>
      <w:marTop w:val="0"/>
      <w:marBottom w:val="0"/>
      <w:divBdr>
        <w:top w:val="none" w:sz="0" w:space="0" w:color="auto"/>
        <w:left w:val="none" w:sz="0" w:space="0" w:color="auto"/>
        <w:bottom w:val="none" w:sz="0" w:space="0" w:color="auto"/>
        <w:right w:val="none" w:sz="0" w:space="0" w:color="auto"/>
      </w:divBdr>
    </w:div>
    <w:div w:id="184758618">
      <w:bodyDiv w:val="1"/>
      <w:marLeft w:val="0"/>
      <w:marRight w:val="0"/>
      <w:marTop w:val="0"/>
      <w:marBottom w:val="0"/>
      <w:divBdr>
        <w:top w:val="none" w:sz="0" w:space="0" w:color="auto"/>
        <w:left w:val="none" w:sz="0" w:space="0" w:color="auto"/>
        <w:bottom w:val="none" w:sz="0" w:space="0" w:color="auto"/>
        <w:right w:val="none" w:sz="0" w:space="0" w:color="auto"/>
      </w:divBdr>
    </w:div>
    <w:div w:id="285429050">
      <w:bodyDiv w:val="1"/>
      <w:marLeft w:val="0"/>
      <w:marRight w:val="0"/>
      <w:marTop w:val="0"/>
      <w:marBottom w:val="0"/>
      <w:divBdr>
        <w:top w:val="none" w:sz="0" w:space="0" w:color="auto"/>
        <w:left w:val="none" w:sz="0" w:space="0" w:color="auto"/>
        <w:bottom w:val="none" w:sz="0" w:space="0" w:color="auto"/>
        <w:right w:val="none" w:sz="0" w:space="0" w:color="auto"/>
      </w:divBdr>
    </w:div>
    <w:div w:id="325742771">
      <w:bodyDiv w:val="1"/>
      <w:marLeft w:val="0"/>
      <w:marRight w:val="0"/>
      <w:marTop w:val="0"/>
      <w:marBottom w:val="0"/>
      <w:divBdr>
        <w:top w:val="none" w:sz="0" w:space="0" w:color="auto"/>
        <w:left w:val="none" w:sz="0" w:space="0" w:color="auto"/>
        <w:bottom w:val="none" w:sz="0" w:space="0" w:color="auto"/>
        <w:right w:val="none" w:sz="0" w:space="0" w:color="auto"/>
      </w:divBdr>
    </w:div>
    <w:div w:id="350911403">
      <w:bodyDiv w:val="1"/>
      <w:marLeft w:val="0"/>
      <w:marRight w:val="0"/>
      <w:marTop w:val="0"/>
      <w:marBottom w:val="0"/>
      <w:divBdr>
        <w:top w:val="none" w:sz="0" w:space="0" w:color="auto"/>
        <w:left w:val="none" w:sz="0" w:space="0" w:color="auto"/>
        <w:bottom w:val="none" w:sz="0" w:space="0" w:color="auto"/>
        <w:right w:val="none" w:sz="0" w:space="0" w:color="auto"/>
      </w:divBdr>
    </w:div>
    <w:div w:id="386227230">
      <w:bodyDiv w:val="1"/>
      <w:marLeft w:val="0"/>
      <w:marRight w:val="0"/>
      <w:marTop w:val="0"/>
      <w:marBottom w:val="0"/>
      <w:divBdr>
        <w:top w:val="none" w:sz="0" w:space="0" w:color="auto"/>
        <w:left w:val="none" w:sz="0" w:space="0" w:color="auto"/>
        <w:bottom w:val="none" w:sz="0" w:space="0" w:color="auto"/>
        <w:right w:val="none" w:sz="0" w:space="0" w:color="auto"/>
      </w:divBdr>
    </w:div>
    <w:div w:id="387415678">
      <w:bodyDiv w:val="1"/>
      <w:marLeft w:val="0"/>
      <w:marRight w:val="0"/>
      <w:marTop w:val="0"/>
      <w:marBottom w:val="0"/>
      <w:divBdr>
        <w:top w:val="none" w:sz="0" w:space="0" w:color="auto"/>
        <w:left w:val="none" w:sz="0" w:space="0" w:color="auto"/>
        <w:bottom w:val="none" w:sz="0" w:space="0" w:color="auto"/>
        <w:right w:val="none" w:sz="0" w:space="0" w:color="auto"/>
      </w:divBdr>
    </w:div>
    <w:div w:id="397368046">
      <w:bodyDiv w:val="1"/>
      <w:marLeft w:val="0"/>
      <w:marRight w:val="0"/>
      <w:marTop w:val="0"/>
      <w:marBottom w:val="0"/>
      <w:divBdr>
        <w:top w:val="none" w:sz="0" w:space="0" w:color="auto"/>
        <w:left w:val="none" w:sz="0" w:space="0" w:color="auto"/>
        <w:bottom w:val="none" w:sz="0" w:space="0" w:color="auto"/>
        <w:right w:val="none" w:sz="0" w:space="0" w:color="auto"/>
      </w:divBdr>
    </w:div>
    <w:div w:id="438108807">
      <w:bodyDiv w:val="1"/>
      <w:marLeft w:val="0"/>
      <w:marRight w:val="0"/>
      <w:marTop w:val="0"/>
      <w:marBottom w:val="0"/>
      <w:divBdr>
        <w:top w:val="none" w:sz="0" w:space="0" w:color="auto"/>
        <w:left w:val="none" w:sz="0" w:space="0" w:color="auto"/>
        <w:bottom w:val="none" w:sz="0" w:space="0" w:color="auto"/>
        <w:right w:val="none" w:sz="0" w:space="0" w:color="auto"/>
      </w:divBdr>
    </w:div>
    <w:div w:id="443233230">
      <w:bodyDiv w:val="1"/>
      <w:marLeft w:val="0"/>
      <w:marRight w:val="0"/>
      <w:marTop w:val="0"/>
      <w:marBottom w:val="0"/>
      <w:divBdr>
        <w:top w:val="none" w:sz="0" w:space="0" w:color="auto"/>
        <w:left w:val="none" w:sz="0" w:space="0" w:color="auto"/>
        <w:bottom w:val="none" w:sz="0" w:space="0" w:color="auto"/>
        <w:right w:val="none" w:sz="0" w:space="0" w:color="auto"/>
      </w:divBdr>
    </w:div>
    <w:div w:id="498736451">
      <w:bodyDiv w:val="1"/>
      <w:marLeft w:val="0"/>
      <w:marRight w:val="0"/>
      <w:marTop w:val="0"/>
      <w:marBottom w:val="0"/>
      <w:divBdr>
        <w:top w:val="none" w:sz="0" w:space="0" w:color="auto"/>
        <w:left w:val="none" w:sz="0" w:space="0" w:color="auto"/>
        <w:bottom w:val="none" w:sz="0" w:space="0" w:color="auto"/>
        <w:right w:val="none" w:sz="0" w:space="0" w:color="auto"/>
      </w:divBdr>
    </w:div>
    <w:div w:id="536742069">
      <w:bodyDiv w:val="1"/>
      <w:marLeft w:val="0"/>
      <w:marRight w:val="0"/>
      <w:marTop w:val="0"/>
      <w:marBottom w:val="0"/>
      <w:divBdr>
        <w:top w:val="none" w:sz="0" w:space="0" w:color="auto"/>
        <w:left w:val="none" w:sz="0" w:space="0" w:color="auto"/>
        <w:bottom w:val="none" w:sz="0" w:space="0" w:color="auto"/>
        <w:right w:val="none" w:sz="0" w:space="0" w:color="auto"/>
      </w:divBdr>
    </w:div>
    <w:div w:id="544870810">
      <w:bodyDiv w:val="1"/>
      <w:marLeft w:val="0"/>
      <w:marRight w:val="0"/>
      <w:marTop w:val="0"/>
      <w:marBottom w:val="0"/>
      <w:divBdr>
        <w:top w:val="none" w:sz="0" w:space="0" w:color="auto"/>
        <w:left w:val="none" w:sz="0" w:space="0" w:color="auto"/>
        <w:bottom w:val="none" w:sz="0" w:space="0" w:color="auto"/>
        <w:right w:val="none" w:sz="0" w:space="0" w:color="auto"/>
      </w:divBdr>
    </w:div>
    <w:div w:id="551816120">
      <w:bodyDiv w:val="1"/>
      <w:marLeft w:val="0"/>
      <w:marRight w:val="0"/>
      <w:marTop w:val="0"/>
      <w:marBottom w:val="0"/>
      <w:divBdr>
        <w:top w:val="none" w:sz="0" w:space="0" w:color="auto"/>
        <w:left w:val="none" w:sz="0" w:space="0" w:color="auto"/>
        <w:bottom w:val="none" w:sz="0" w:space="0" w:color="auto"/>
        <w:right w:val="none" w:sz="0" w:space="0" w:color="auto"/>
      </w:divBdr>
    </w:div>
    <w:div w:id="552273481">
      <w:bodyDiv w:val="1"/>
      <w:marLeft w:val="0"/>
      <w:marRight w:val="0"/>
      <w:marTop w:val="0"/>
      <w:marBottom w:val="0"/>
      <w:divBdr>
        <w:top w:val="none" w:sz="0" w:space="0" w:color="auto"/>
        <w:left w:val="none" w:sz="0" w:space="0" w:color="auto"/>
        <w:bottom w:val="none" w:sz="0" w:space="0" w:color="auto"/>
        <w:right w:val="none" w:sz="0" w:space="0" w:color="auto"/>
      </w:divBdr>
    </w:div>
    <w:div w:id="567038436">
      <w:bodyDiv w:val="1"/>
      <w:marLeft w:val="0"/>
      <w:marRight w:val="0"/>
      <w:marTop w:val="0"/>
      <w:marBottom w:val="0"/>
      <w:divBdr>
        <w:top w:val="none" w:sz="0" w:space="0" w:color="auto"/>
        <w:left w:val="none" w:sz="0" w:space="0" w:color="auto"/>
        <w:bottom w:val="none" w:sz="0" w:space="0" w:color="auto"/>
        <w:right w:val="none" w:sz="0" w:space="0" w:color="auto"/>
      </w:divBdr>
    </w:div>
    <w:div w:id="601452441">
      <w:bodyDiv w:val="1"/>
      <w:marLeft w:val="0"/>
      <w:marRight w:val="0"/>
      <w:marTop w:val="0"/>
      <w:marBottom w:val="0"/>
      <w:divBdr>
        <w:top w:val="none" w:sz="0" w:space="0" w:color="auto"/>
        <w:left w:val="none" w:sz="0" w:space="0" w:color="auto"/>
        <w:bottom w:val="none" w:sz="0" w:space="0" w:color="auto"/>
        <w:right w:val="none" w:sz="0" w:space="0" w:color="auto"/>
      </w:divBdr>
    </w:div>
    <w:div w:id="622224889">
      <w:bodyDiv w:val="1"/>
      <w:marLeft w:val="0"/>
      <w:marRight w:val="0"/>
      <w:marTop w:val="0"/>
      <w:marBottom w:val="0"/>
      <w:divBdr>
        <w:top w:val="none" w:sz="0" w:space="0" w:color="auto"/>
        <w:left w:val="none" w:sz="0" w:space="0" w:color="auto"/>
        <w:bottom w:val="none" w:sz="0" w:space="0" w:color="auto"/>
        <w:right w:val="none" w:sz="0" w:space="0" w:color="auto"/>
      </w:divBdr>
    </w:div>
    <w:div w:id="691732953">
      <w:bodyDiv w:val="1"/>
      <w:marLeft w:val="0"/>
      <w:marRight w:val="0"/>
      <w:marTop w:val="0"/>
      <w:marBottom w:val="0"/>
      <w:divBdr>
        <w:top w:val="none" w:sz="0" w:space="0" w:color="auto"/>
        <w:left w:val="none" w:sz="0" w:space="0" w:color="auto"/>
        <w:bottom w:val="none" w:sz="0" w:space="0" w:color="auto"/>
        <w:right w:val="none" w:sz="0" w:space="0" w:color="auto"/>
      </w:divBdr>
    </w:div>
    <w:div w:id="750202198">
      <w:bodyDiv w:val="1"/>
      <w:marLeft w:val="0"/>
      <w:marRight w:val="0"/>
      <w:marTop w:val="0"/>
      <w:marBottom w:val="0"/>
      <w:divBdr>
        <w:top w:val="none" w:sz="0" w:space="0" w:color="auto"/>
        <w:left w:val="none" w:sz="0" w:space="0" w:color="auto"/>
        <w:bottom w:val="none" w:sz="0" w:space="0" w:color="auto"/>
        <w:right w:val="none" w:sz="0" w:space="0" w:color="auto"/>
      </w:divBdr>
    </w:div>
    <w:div w:id="758911499">
      <w:bodyDiv w:val="1"/>
      <w:marLeft w:val="0"/>
      <w:marRight w:val="0"/>
      <w:marTop w:val="0"/>
      <w:marBottom w:val="0"/>
      <w:divBdr>
        <w:top w:val="none" w:sz="0" w:space="0" w:color="auto"/>
        <w:left w:val="none" w:sz="0" w:space="0" w:color="auto"/>
        <w:bottom w:val="none" w:sz="0" w:space="0" w:color="auto"/>
        <w:right w:val="none" w:sz="0" w:space="0" w:color="auto"/>
      </w:divBdr>
    </w:div>
    <w:div w:id="822740480">
      <w:bodyDiv w:val="1"/>
      <w:marLeft w:val="0"/>
      <w:marRight w:val="0"/>
      <w:marTop w:val="0"/>
      <w:marBottom w:val="0"/>
      <w:divBdr>
        <w:top w:val="none" w:sz="0" w:space="0" w:color="auto"/>
        <w:left w:val="none" w:sz="0" w:space="0" w:color="auto"/>
        <w:bottom w:val="none" w:sz="0" w:space="0" w:color="auto"/>
        <w:right w:val="none" w:sz="0" w:space="0" w:color="auto"/>
      </w:divBdr>
    </w:div>
    <w:div w:id="836112891">
      <w:bodyDiv w:val="1"/>
      <w:marLeft w:val="0"/>
      <w:marRight w:val="0"/>
      <w:marTop w:val="0"/>
      <w:marBottom w:val="0"/>
      <w:divBdr>
        <w:top w:val="none" w:sz="0" w:space="0" w:color="auto"/>
        <w:left w:val="none" w:sz="0" w:space="0" w:color="auto"/>
        <w:bottom w:val="none" w:sz="0" w:space="0" w:color="auto"/>
        <w:right w:val="none" w:sz="0" w:space="0" w:color="auto"/>
      </w:divBdr>
    </w:div>
    <w:div w:id="841168122">
      <w:bodyDiv w:val="1"/>
      <w:marLeft w:val="0"/>
      <w:marRight w:val="0"/>
      <w:marTop w:val="0"/>
      <w:marBottom w:val="0"/>
      <w:divBdr>
        <w:top w:val="none" w:sz="0" w:space="0" w:color="auto"/>
        <w:left w:val="none" w:sz="0" w:space="0" w:color="auto"/>
        <w:bottom w:val="none" w:sz="0" w:space="0" w:color="auto"/>
        <w:right w:val="none" w:sz="0" w:space="0" w:color="auto"/>
      </w:divBdr>
    </w:div>
    <w:div w:id="851843263">
      <w:bodyDiv w:val="1"/>
      <w:marLeft w:val="0"/>
      <w:marRight w:val="0"/>
      <w:marTop w:val="0"/>
      <w:marBottom w:val="0"/>
      <w:divBdr>
        <w:top w:val="none" w:sz="0" w:space="0" w:color="auto"/>
        <w:left w:val="none" w:sz="0" w:space="0" w:color="auto"/>
        <w:bottom w:val="none" w:sz="0" w:space="0" w:color="auto"/>
        <w:right w:val="none" w:sz="0" w:space="0" w:color="auto"/>
      </w:divBdr>
    </w:div>
    <w:div w:id="884486537">
      <w:bodyDiv w:val="1"/>
      <w:marLeft w:val="0"/>
      <w:marRight w:val="0"/>
      <w:marTop w:val="0"/>
      <w:marBottom w:val="0"/>
      <w:divBdr>
        <w:top w:val="none" w:sz="0" w:space="0" w:color="auto"/>
        <w:left w:val="none" w:sz="0" w:space="0" w:color="auto"/>
        <w:bottom w:val="none" w:sz="0" w:space="0" w:color="auto"/>
        <w:right w:val="none" w:sz="0" w:space="0" w:color="auto"/>
      </w:divBdr>
    </w:div>
    <w:div w:id="959727787">
      <w:bodyDiv w:val="1"/>
      <w:marLeft w:val="0"/>
      <w:marRight w:val="0"/>
      <w:marTop w:val="0"/>
      <w:marBottom w:val="0"/>
      <w:divBdr>
        <w:top w:val="none" w:sz="0" w:space="0" w:color="auto"/>
        <w:left w:val="none" w:sz="0" w:space="0" w:color="auto"/>
        <w:bottom w:val="none" w:sz="0" w:space="0" w:color="auto"/>
        <w:right w:val="none" w:sz="0" w:space="0" w:color="auto"/>
      </w:divBdr>
    </w:div>
    <w:div w:id="1034310703">
      <w:bodyDiv w:val="1"/>
      <w:marLeft w:val="0"/>
      <w:marRight w:val="0"/>
      <w:marTop w:val="0"/>
      <w:marBottom w:val="0"/>
      <w:divBdr>
        <w:top w:val="none" w:sz="0" w:space="0" w:color="auto"/>
        <w:left w:val="none" w:sz="0" w:space="0" w:color="auto"/>
        <w:bottom w:val="none" w:sz="0" w:space="0" w:color="auto"/>
        <w:right w:val="none" w:sz="0" w:space="0" w:color="auto"/>
      </w:divBdr>
    </w:div>
    <w:div w:id="1059979475">
      <w:bodyDiv w:val="1"/>
      <w:marLeft w:val="0"/>
      <w:marRight w:val="0"/>
      <w:marTop w:val="0"/>
      <w:marBottom w:val="0"/>
      <w:divBdr>
        <w:top w:val="none" w:sz="0" w:space="0" w:color="auto"/>
        <w:left w:val="none" w:sz="0" w:space="0" w:color="auto"/>
        <w:bottom w:val="none" w:sz="0" w:space="0" w:color="auto"/>
        <w:right w:val="none" w:sz="0" w:space="0" w:color="auto"/>
      </w:divBdr>
    </w:div>
    <w:div w:id="1108237492">
      <w:bodyDiv w:val="1"/>
      <w:marLeft w:val="0"/>
      <w:marRight w:val="0"/>
      <w:marTop w:val="0"/>
      <w:marBottom w:val="0"/>
      <w:divBdr>
        <w:top w:val="none" w:sz="0" w:space="0" w:color="auto"/>
        <w:left w:val="none" w:sz="0" w:space="0" w:color="auto"/>
        <w:bottom w:val="none" w:sz="0" w:space="0" w:color="auto"/>
        <w:right w:val="none" w:sz="0" w:space="0" w:color="auto"/>
      </w:divBdr>
    </w:div>
    <w:div w:id="1114249742">
      <w:bodyDiv w:val="1"/>
      <w:marLeft w:val="0"/>
      <w:marRight w:val="0"/>
      <w:marTop w:val="0"/>
      <w:marBottom w:val="0"/>
      <w:divBdr>
        <w:top w:val="none" w:sz="0" w:space="0" w:color="auto"/>
        <w:left w:val="none" w:sz="0" w:space="0" w:color="auto"/>
        <w:bottom w:val="none" w:sz="0" w:space="0" w:color="auto"/>
        <w:right w:val="none" w:sz="0" w:space="0" w:color="auto"/>
      </w:divBdr>
    </w:div>
    <w:div w:id="1133913101">
      <w:bodyDiv w:val="1"/>
      <w:marLeft w:val="0"/>
      <w:marRight w:val="0"/>
      <w:marTop w:val="0"/>
      <w:marBottom w:val="0"/>
      <w:divBdr>
        <w:top w:val="none" w:sz="0" w:space="0" w:color="auto"/>
        <w:left w:val="none" w:sz="0" w:space="0" w:color="auto"/>
        <w:bottom w:val="none" w:sz="0" w:space="0" w:color="auto"/>
        <w:right w:val="none" w:sz="0" w:space="0" w:color="auto"/>
      </w:divBdr>
    </w:div>
    <w:div w:id="1143232772">
      <w:bodyDiv w:val="1"/>
      <w:marLeft w:val="0"/>
      <w:marRight w:val="0"/>
      <w:marTop w:val="0"/>
      <w:marBottom w:val="0"/>
      <w:divBdr>
        <w:top w:val="none" w:sz="0" w:space="0" w:color="auto"/>
        <w:left w:val="none" w:sz="0" w:space="0" w:color="auto"/>
        <w:bottom w:val="none" w:sz="0" w:space="0" w:color="auto"/>
        <w:right w:val="none" w:sz="0" w:space="0" w:color="auto"/>
      </w:divBdr>
    </w:div>
    <w:div w:id="1147432908">
      <w:bodyDiv w:val="1"/>
      <w:marLeft w:val="0"/>
      <w:marRight w:val="0"/>
      <w:marTop w:val="0"/>
      <w:marBottom w:val="0"/>
      <w:divBdr>
        <w:top w:val="none" w:sz="0" w:space="0" w:color="auto"/>
        <w:left w:val="none" w:sz="0" w:space="0" w:color="auto"/>
        <w:bottom w:val="none" w:sz="0" w:space="0" w:color="auto"/>
        <w:right w:val="none" w:sz="0" w:space="0" w:color="auto"/>
      </w:divBdr>
    </w:div>
    <w:div w:id="1244530935">
      <w:bodyDiv w:val="1"/>
      <w:marLeft w:val="0"/>
      <w:marRight w:val="0"/>
      <w:marTop w:val="0"/>
      <w:marBottom w:val="0"/>
      <w:divBdr>
        <w:top w:val="none" w:sz="0" w:space="0" w:color="auto"/>
        <w:left w:val="none" w:sz="0" w:space="0" w:color="auto"/>
        <w:bottom w:val="none" w:sz="0" w:space="0" w:color="auto"/>
        <w:right w:val="none" w:sz="0" w:space="0" w:color="auto"/>
      </w:divBdr>
    </w:div>
    <w:div w:id="1273629766">
      <w:bodyDiv w:val="1"/>
      <w:marLeft w:val="0"/>
      <w:marRight w:val="0"/>
      <w:marTop w:val="0"/>
      <w:marBottom w:val="0"/>
      <w:divBdr>
        <w:top w:val="none" w:sz="0" w:space="0" w:color="auto"/>
        <w:left w:val="none" w:sz="0" w:space="0" w:color="auto"/>
        <w:bottom w:val="none" w:sz="0" w:space="0" w:color="auto"/>
        <w:right w:val="none" w:sz="0" w:space="0" w:color="auto"/>
      </w:divBdr>
    </w:div>
    <w:div w:id="1321618722">
      <w:bodyDiv w:val="1"/>
      <w:marLeft w:val="0"/>
      <w:marRight w:val="0"/>
      <w:marTop w:val="0"/>
      <w:marBottom w:val="0"/>
      <w:divBdr>
        <w:top w:val="none" w:sz="0" w:space="0" w:color="auto"/>
        <w:left w:val="none" w:sz="0" w:space="0" w:color="auto"/>
        <w:bottom w:val="none" w:sz="0" w:space="0" w:color="auto"/>
        <w:right w:val="none" w:sz="0" w:space="0" w:color="auto"/>
      </w:divBdr>
    </w:div>
    <w:div w:id="1334987715">
      <w:bodyDiv w:val="1"/>
      <w:marLeft w:val="0"/>
      <w:marRight w:val="0"/>
      <w:marTop w:val="0"/>
      <w:marBottom w:val="0"/>
      <w:divBdr>
        <w:top w:val="none" w:sz="0" w:space="0" w:color="auto"/>
        <w:left w:val="none" w:sz="0" w:space="0" w:color="auto"/>
        <w:bottom w:val="none" w:sz="0" w:space="0" w:color="auto"/>
        <w:right w:val="none" w:sz="0" w:space="0" w:color="auto"/>
      </w:divBdr>
    </w:div>
    <w:div w:id="1342275503">
      <w:bodyDiv w:val="1"/>
      <w:marLeft w:val="0"/>
      <w:marRight w:val="0"/>
      <w:marTop w:val="0"/>
      <w:marBottom w:val="0"/>
      <w:divBdr>
        <w:top w:val="none" w:sz="0" w:space="0" w:color="auto"/>
        <w:left w:val="none" w:sz="0" w:space="0" w:color="auto"/>
        <w:bottom w:val="none" w:sz="0" w:space="0" w:color="auto"/>
        <w:right w:val="none" w:sz="0" w:space="0" w:color="auto"/>
      </w:divBdr>
    </w:div>
    <w:div w:id="1416243833">
      <w:bodyDiv w:val="1"/>
      <w:marLeft w:val="0"/>
      <w:marRight w:val="0"/>
      <w:marTop w:val="0"/>
      <w:marBottom w:val="0"/>
      <w:divBdr>
        <w:top w:val="none" w:sz="0" w:space="0" w:color="auto"/>
        <w:left w:val="none" w:sz="0" w:space="0" w:color="auto"/>
        <w:bottom w:val="none" w:sz="0" w:space="0" w:color="auto"/>
        <w:right w:val="none" w:sz="0" w:space="0" w:color="auto"/>
      </w:divBdr>
    </w:div>
    <w:div w:id="1419326476">
      <w:bodyDiv w:val="1"/>
      <w:marLeft w:val="0"/>
      <w:marRight w:val="0"/>
      <w:marTop w:val="0"/>
      <w:marBottom w:val="0"/>
      <w:divBdr>
        <w:top w:val="none" w:sz="0" w:space="0" w:color="auto"/>
        <w:left w:val="none" w:sz="0" w:space="0" w:color="auto"/>
        <w:bottom w:val="none" w:sz="0" w:space="0" w:color="auto"/>
        <w:right w:val="none" w:sz="0" w:space="0" w:color="auto"/>
      </w:divBdr>
    </w:div>
    <w:div w:id="1426461060">
      <w:bodyDiv w:val="1"/>
      <w:marLeft w:val="0"/>
      <w:marRight w:val="0"/>
      <w:marTop w:val="0"/>
      <w:marBottom w:val="0"/>
      <w:divBdr>
        <w:top w:val="none" w:sz="0" w:space="0" w:color="auto"/>
        <w:left w:val="none" w:sz="0" w:space="0" w:color="auto"/>
        <w:bottom w:val="none" w:sz="0" w:space="0" w:color="auto"/>
        <w:right w:val="none" w:sz="0" w:space="0" w:color="auto"/>
      </w:divBdr>
    </w:div>
    <w:div w:id="1457944830">
      <w:bodyDiv w:val="1"/>
      <w:marLeft w:val="0"/>
      <w:marRight w:val="0"/>
      <w:marTop w:val="0"/>
      <w:marBottom w:val="0"/>
      <w:divBdr>
        <w:top w:val="none" w:sz="0" w:space="0" w:color="auto"/>
        <w:left w:val="none" w:sz="0" w:space="0" w:color="auto"/>
        <w:bottom w:val="none" w:sz="0" w:space="0" w:color="auto"/>
        <w:right w:val="none" w:sz="0" w:space="0" w:color="auto"/>
      </w:divBdr>
    </w:div>
    <w:div w:id="1483111933">
      <w:bodyDiv w:val="1"/>
      <w:marLeft w:val="0"/>
      <w:marRight w:val="0"/>
      <w:marTop w:val="0"/>
      <w:marBottom w:val="0"/>
      <w:divBdr>
        <w:top w:val="none" w:sz="0" w:space="0" w:color="auto"/>
        <w:left w:val="none" w:sz="0" w:space="0" w:color="auto"/>
        <w:bottom w:val="none" w:sz="0" w:space="0" w:color="auto"/>
        <w:right w:val="none" w:sz="0" w:space="0" w:color="auto"/>
      </w:divBdr>
    </w:div>
    <w:div w:id="1518929509">
      <w:bodyDiv w:val="1"/>
      <w:marLeft w:val="0"/>
      <w:marRight w:val="0"/>
      <w:marTop w:val="0"/>
      <w:marBottom w:val="0"/>
      <w:divBdr>
        <w:top w:val="none" w:sz="0" w:space="0" w:color="auto"/>
        <w:left w:val="none" w:sz="0" w:space="0" w:color="auto"/>
        <w:bottom w:val="none" w:sz="0" w:space="0" w:color="auto"/>
        <w:right w:val="none" w:sz="0" w:space="0" w:color="auto"/>
      </w:divBdr>
    </w:div>
    <w:div w:id="1529954169">
      <w:bodyDiv w:val="1"/>
      <w:marLeft w:val="0"/>
      <w:marRight w:val="0"/>
      <w:marTop w:val="0"/>
      <w:marBottom w:val="0"/>
      <w:divBdr>
        <w:top w:val="none" w:sz="0" w:space="0" w:color="auto"/>
        <w:left w:val="none" w:sz="0" w:space="0" w:color="auto"/>
        <w:bottom w:val="none" w:sz="0" w:space="0" w:color="auto"/>
        <w:right w:val="none" w:sz="0" w:space="0" w:color="auto"/>
      </w:divBdr>
    </w:div>
    <w:div w:id="1556307880">
      <w:bodyDiv w:val="1"/>
      <w:marLeft w:val="0"/>
      <w:marRight w:val="0"/>
      <w:marTop w:val="0"/>
      <w:marBottom w:val="0"/>
      <w:divBdr>
        <w:top w:val="none" w:sz="0" w:space="0" w:color="auto"/>
        <w:left w:val="none" w:sz="0" w:space="0" w:color="auto"/>
        <w:bottom w:val="none" w:sz="0" w:space="0" w:color="auto"/>
        <w:right w:val="none" w:sz="0" w:space="0" w:color="auto"/>
      </w:divBdr>
    </w:div>
    <w:div w:id="1599437196">
      <w:bodyDiv w:val="1"/>
      <w:marLeft w:val="0"/>
      <w:marRight w:val="0"/>
      <w:marTop w:val="0"/>
      <w:marBottom w:val="0"/>
      <w:divBdr>
        <w:top w:val="none" w:sz="0" w:space="0" w:color="auto"/>
        <w:left w:val="none" w:sz="0" w:space="0" w:color="auto"/>
        <w:bottom w:val="none" w:sz="0" w:space="0" w:color="auto"/>
        <w:right w:val="none" w:sz="0" w:space="0" w:color="auto"/>
      </w:divBdr>
    </w:div>
    <w:div w:id="1628662810">
      <w:bodyDiv w:val="1"/>
      <w:marLeft w:val="0"/>
      <w:marRight w:val="0"/>
      <w:marTop w:val="0"/>
      <w:marBottom w:val="0"/>
      <w:divBdr>
        <w:top w:val="none" w:sz="0" w:space="0" w:color="auto"/>
        <w:left w:val="none" w:sz="0" w:space="0" w:color="auto"/>
        <w:bottom w:val="none" w:sz="0" w:space="0" w:color="auto"/>
        <w:right w:val="none" w:sz="0" w:space="0" w:color="auto"/>
      </w:divBdr>
    </w:div>
    <w:div w:id="1660183583">
      <w:bodyDiv w:val="1"/>
      <w:marLeft w:val="0"/>
      <w:marRight w:val="0"/>
      <w:marTop w:val="0"/>
      <w:marBottom w:val="0"/>
      <w:divBdr>
        <w:top w:val="none" w:sz="0" w:space="0" w:color="auto"/>
        <w:left w:val="none" w:sz="0" w:space="0" w:color="auto"/>
        <w:bottom w:val="none" w:sz="0" w:space="0" w:color="auto"/>
        <w:right w:val="none" w:sz="0" w:space="0" w:color="auto"/>
      </w:divBdr>
    </w:div>
    <w:div w:id="1671179393">
      <w:bodyDiv w:val="1"/>
      <w:marLeft w:val="0"/>
      <w:marRight w:val="0"/>
      <w:marTop w:val="0"/>
      <w:marBottom w:val="0"/>
      <w:divBdr>
        <w:top w:val="none" w:sz="0" w:space="0" w:color="auto"/>
        <w:left w:val="none" w:sz="0" w:space="0" w:color="auto"/>
        <w:bottom w:val="none" w:sz="0" w:space="0" w:color="auto"/>
        <w:right w:val="none" w:sz="0" w:space="0" w:color="auto"/>
      </w:divBdr>
    </w:div>
    <w:div w:id="1720745214">
      <w:bodyDiv w:val="1"/>
      <w:marLeft w:val="0"/>
      <w:marRight w:val="0"/>
      <w:marTop w:val="0"/>
      <w:marBottom w:val="0"/>
      <w:divBdr>
        <w:top w:val="none" w:sz="0" w:space="0" w:color="auto"/>
        <w:left w:val="none" w:sz="0" w:space="0" w:color="auto"/>
        <w:bottom w:val="none" w:sz="0" w:space="0" w:color="auto"/>
        <w:right w:val="none" w:sz="0" w:space="0" w:color="auto"/>
      </w:divBdr>
    </w:div>
    <w:div w:id="1723677222">
      <w:bodyDiv w:val="1"/>
      <w:marLeft w:val="0"/>
      <w:marRight w:val="0"/>
      <w:marTop w:val="0"/>
      <w:marBottom w:val="0"/>
      <w:divBdr>
        <w:top w:val="none" w:sz="0" w:space="0" w:color="auto"/>
        <w:left w:val="none" w:sz="0" w:space="0" w:color="auto"/>
        <w:bottom w:val="none" w:sz="0" w:space="0" w:color="auto"/>
        <w:right w:val="none" w:sz="0" w:space="0" w:color="auto"/>
      </w:divBdr>
    </w:div>
    <w:div w:id="1732148447">
      <w:bodyDiv w:val="1"/>
      <w:marLeft w:val="0"/>
      <w:marRight w:val="0"/>
      <w:marTop w:val="0"/>
      <w:marBottom w:val="0"/>
      <w:divBdr>
        <w:top w:val="none" w:sz="0" w:space="0" w:color="auto"/>
        <w:left w:val="none" w:sz="0" w:space="0" w:color="auto"/>
        <w:bottom w:val="none" w:sz="0" w:space="0" w:color="auto"/>
        <w:right w:val="none" w:sz="0" w:space="0" w:color="auto"/>
      </w:divBdr>
    </w:div>
    <w:div w:id="1832138319">
      <w:bodyDiv w:val="1"/>
      <w:marLeft w:val="0"/>
      <w:marRight w:val="0"/>
      <w:marTop w:val="0"/>
      <w:marBottom w:val="0"/>
      <w:divBdr>
        <w:top w:val="none" w:sz="0" w:space="0" w:color="auto"/>
        <w:left w:val="none" w:sz="0" w:space="0" w:color="auto"/>
        <w:bottom w:val="none" w:sz="0" w:space="0" w:color="auto"/>
        <w:right w:val="none" w:sz="0" w:space="0" w:color="auto"/>
      </w:divBdr>
    </w:div>
    <w:div w:id="1846555486">
      <w:bodyDiv w:val="1"/>
      <w:marLeft w:val="0"/>
      <w:marRight w:val="0"/>
      <w:marTop w:val="0"/>
      <w:marBottom w:val="0"/>
      <w:divBdr>
        <w:top w:val="none" w:sz="0" w:space="0" w:color="auto"/>
        <w:left w:val="none" w:sz="0" w:space="0" w:color="auto"/>
        <w:bottom w:val="none" w:sz="0" w:space="0" w:color="auto"/>
        <w:right w:val="none" w:sz="0" w:space="0" w:color="auto"/>
      </w:divBdr>
    </w:div>
    <w:div w:id="1867713566">
      <w:bodyDiv w:val="1"/>
      <w:marLeft w:val="0"/>
      <w:marRight w:val="0"/>
      <w:marTop w:val="0"/>
      <w:marBottom w:val="0"/>
      <w:divBdr>
        <w:top w:val="none" w:sz="0" w:space="0" w:color="auto"/>
        <w:left w:val="none" w:sz="0" w:space="0" w:color="auto"/>
        <w:bottom w:val="none" w:sz="0" w:space="0" w:color="auto"/>
        <w:right w:val="none" w:sz="0" w:space="0" w:color="auto"/>
      </w:divBdr>
    </w:div>
    <w:div w:id="1873952165">
      <w:bodyDiv w:val="1"/>
      <w:marLeft w:val="0"/>
      <w:marRight w:val="0"/>
      <w:marTop w:val="0"/>
      <w:marBottom w:val="0"/>
      <w:divBdr>
        <w:top w:val="none" w:sz="0" w:space="0" w:color="auto"/>
        <w:left w:val="none" w:sz="0" w:space="0" w:color="auto"/>
        <w:bottom w:val="none" w:sz="0" w:space="0" w:color="auto"/>
        <w:right w:val="none" w:sz="0" w:space="0" w:color="auto"/>
      </w:divBdr>
    </w:div>
    <w:div w:id="1874882430">
      <w:bodyDiv w:val="1"/>
      <w:marLeft w:val="0"/>
      <w:marRight w:val="0"/>
      <w:marTop w:val="0"/>
      <w:marBottom w:val="0"/>
      <w:divBdr>
        <w:top w:val="none" w:sz="0" w:space="0" w:color="auto"/>
        <w:left w:val="none" w:sz="0" w:space="0" w:color="auto"/>
        <w:bottom w:val="none" w:sz="0" w:space="0" w:color="auto"/>
        <w:right w:val="none" w:sz="0" w:space="0" w:color="auto"/>
      </w:divBdr>
    </w:div>
    <w:div w:id="1893540897">
      <w:bodyDiv w:val="1"/>
      <w:marLeft w:val="0"/>
      <w:marRight w:val="0"/>
      <w:marTop w:val="0"/>
      <w:marBottom w:val="0"/>
      <w:divBdr>
        <w:top w:val="none" w:sz="0" w:space="0" w:color="auto"/>
        <w:left w:val="none" w:sz="0" w:space="0" w:color="auto"/>
        <w:bottom w:val="none" w:sz="0" w:space="0" w:color="auto"/>
        <w:right w:val="none" w:sz="0" w:space="0" w:color="auto"/>
      </w:divBdr>
    </w:div>
    <w:div w:id="1986733709">
      <w:bodyDiv w:val="1"/>
      <w:marLeft w:val="0"/>
      <w:marRight w:val="0"/>
      <w:marTop w:val="0"/>
      <w:marBottom w:val="0"/>
      <w:divBdr>
        <w:top w:val="none" w:sz="0" w:space="0" w:color="auto"/>
        <w:left w:val="none" w:sz="0" w:space="0" w:color="auto"/>
        <w:bottom w:val="none" w:sz="0" w:space="0" w:color="auto"/>
        <w:right w:val="none" w:sz="0" w:space="0" w:color="auto"/>
      </w:divBdr>
    </w:div>
    <w:div w:id="2000573804">
      <w:bodyDiv w:val="1"/>
      <w:marLeft w:val="0"/>
      <w:marRight w:val="0"/>
      <w:marTop w:val="0"/>
      <w:marBottom w:val="0"/>
      <w:divBdr>
        <w:top w:val="none" w:sz="0" w:space="0" w:color="auto"/>
        <w:left w:val="none" w:sz="0" w:space="0" w:color="auto"/>
        <w:bottom w:val="none" w:sz="0" w:space="0" w:color="auto"/>
        <w:right w:val="none" w:sz="0" w:space="0" w:color="auto"/>
      </w:divBdr>
    </w:div>
    <w:div w:id="2033023230">
      <w:bodyDiv w:val="1"/>
      <w:marLeft w:val="0"/>
      <w:marRight w:val="0"/>
      <w:marTop w:val="0"/>
      <w:marBottom w:val="0"/>
      <w:divBdr>
        <w:top w:val="none" w:sz="0" w:space="0" w:color="auto"/>
        <w:left w:val="none" w:sz="0" w:space="0" w:color="auto"/>
        <w:bottom w:val="none" w:sz="0" w:space="0" w:color="auto"/>
        <w:right w:val="none" w:sz="0" w:space="0" w:color="auto"/>
      </w:divBdr>
    </w:div>
    <w:div w:id="2039426047">
      <w:bodyDiv w:val="1"/>
      <w:marLeft w:val="0"/>
      <w:marRight w:val="0"/>
      <w:marTop w:val="0"/>
      <w:marBottom w:val="0"/>
      <w:divBdr>
        <w:top w:val="none" w:sz="0" w:space="0" w:color="auto"/>
        <w:left w:val="none" w:sz="0" w:space="0" w:color="auto"/>
        <w:bottom w:val="none" w:sz="0" w:space="0" w:color="auto"/>
        <w:right w:val="none" w:sz="0" w:space="0" w:color="auto"/>
      </w:divBdr>
    </w:div>
    <w:div w:id="2049405344">
      <w:bodyDiv w:val="1"/>
      <w:marLeft w:val="0"/>
      <w:marRight w:val="0"/>
      <w:marTop w:val="0"/>
      <w:marBottom w:val="0"/>
      <w:divBdr>
        <w:top w:val="none" w:sz="0" w:space="0" w:color="auto"/>
        <w:left w:val="none" w:sz="0" w:space="0" w:color="auto"/>
        <w:bottom w:val="none" w:sz="0" w:space="0" w:color="auto"/>
        <w:right w:val="none" w:sz="0" w:space="0" w:color="auto"/>
      </w:divBdr>
    </w:div>
    <w:div w:id="211474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192.168.0.88\SanimaCapital\1.%20Research\reports\10.%20Q4%20reports%202024-25\2024-25%20Analysis%20CB%20Q4.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192.168.0.88\SanimaCapital\1.%20Research\reports\10.%20Q4%20reports%202024-25\2024-25%20Analysis%20CB%20Q4.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192.168.0.88\SanimaCapital\1.%20Research\reports\10.%20Q4%20reports%202024-25\2024-25%20Analysis%20CB%20Q4.xlsm"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192.168.0.88\SanimaCapital\1.%20Research\reports\10.%20Q4%20reports%202024-25\2024-25%20Analysis%20CB%20Q4.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'NPL (R)'!$K$4</c:f>
          <c:strCache>
            <c:ptCount val="1"/>
            <c:pt idx="0">
              <c:v>Rising NPL Trend-Nepal's Banking Sector (2023/24Q4 - 2024/25Q4)</c:v>
            </c:pt>
          </c:strCache>
        </c:strRef>
      </c:tx>
      <c:layout>
        <c:manualLayout>
          <c:xMode val="edge"/>
          <c:yMode val="edge"/>
          <c:x val="0.20725994903730355"/>
          <c:y val="3.003342704533138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
          <c:y val="1.9233482617151054E-3"/>
          <c:w val="1"/>
          <c:h val="0.99361953181554397"/>
        </c:manualLayout>
      </c:layout>
      <c:barChart>
        <c:barDir val="col"/>
        <c:grouping val="stacked"/>
        <c:varyColors val="0"/>
        <c:ser>
          <c:idx val="0"/>
          <c:order val="0"/>
          <c:tx>
            <c:strRef>
              <c:f>'NPL (R)'!$C$4</c:f>
              <c:strCache>
                <c:ptCount val="1"/>
                <c:pt idx="0">
                  <c:v>Non Performing Loan (NPL) to Total Loan</c:v>
                </c:pt>
              </c:strCache>
            </c:strRef>
          </c:tx>
          <c:spPr>
            <a:noFill/>
            <a:ln>
              <a:noFill/>
            </a:ln>
            <a:effectLst>
              <a:outerShdw blurRad="50800" dist="50800" dir="5400000" sx="1000" sy="1000" algn="ctr" rotWithShape="0">
                <a:schemeClr val="bg1">
                  <a:alpha val="0"/>
                </a:schemeClr>
              </a:outerShdw>
            </a:effectLst>
          </c:spPr>
          <c:invertIfNegative val="0"/>
          <c:cat>
            <c:strRef>
              <c:f>'NPL (R)'!$B$5:$B$23</c:f>
              <c:strCache>
                <c:ptCount val="19"/>
                <c:pt idx="0">
                  <c:v>HBL</c:v>
                </c:pt>
                <c:pt idx="1">
                  <c:v>KBL</c:v>
                </c:pt>
                <c:pt idx="2">
                  <c:v>NICA</c:v>
                </c:pt>
                <c:pt idx="3">
                  <c:v>NIMB</c:v>
                </c:pt>
                <c:pt idx="4">
                  <c:v>PCBL</c:v>
                </c:pt>
                <c:pt idx="5">
                  <c:v>PRVU</c:v>
                </c:pt>
                <c:pt idx="6">
                  <c:v>CZBIL</c:v>
                </c:pt>
                <c:pt idx="7">
                  <c:v>GBIME</c:v>
                </c:pt>
                <c:pt idx="8">
                  <c:v>NBL</c:v>
                </c:pt>
                <c:pt idx="9">
                  <c:v>NABIL</c:v>
                </c:pt>
                <c:pt idx="10">
                  <c:v>LSL</c:v>
                </c:pt>
                <c:pt idx="11">
                  <c:v>MBL</c:v>
                </c:pt>
                <c:pt idx="12">
                  <c:v>NMB</c:v>
                </c:pt>
                <c:pt idx="13">
                  <c:v>SBI</c:v>
                </c:pt>
                <c:pt idx="14">
                  <c:v>ADBL</c:v>
                </c:pt>
                <c:pt idx="15">
                  <c:v>SANIMA</c:v>
                </c:pt>
                <c:pt idx="16">
                  <c:v>SBL</c:v>
                </c:pt>
                <c:pt idx="17">
                  <c:v>SCB</c:v>
                </c:pt>
                <c:pt idx="18">
                  <c:v>EBL</c:v>
                </c:pt>
              </c:strCache>
            </c:strRef>
          </c:cat>
          <c:val>
            <c:numRef>
              <c:f>'NPL (R)'!$C$5:$C$23</c:f>
              <c:numCache>
                <c:formatCode>0.00%</c:formatCode>
                <c:ptCount val="19"/>
                <c:pt idx="0">
                  <c:v>4.9099999999999998E-2</c:v>
                </c:pt>
                <c:pt idx="1">
                  <c:v>4.9500000000000002E-2</c:v>
                </c:pt>
                <c:pt idx="2">
                  <c:v>3.4099999999999998E-2</c:v>
                </c:pt>
                <c:pt idx="3">
                  <c:v>4.9500000000000002E-2</c:v>
                </c:pt>
                <c:pt idx="4">
                  <c:v>4.6699999999999998E-2</c:v>
                </c:pt>
                <c:pt idx="5">
                  <c:v>4.7800000000000002E-2</c:v>
                </c:pt>
                <c:pt idx="6">
                  <c:v>4.07E-2</c:v>
                </c:pt>
                <c:pt idx="7">
                  <c:v>4.3700000000000003E-2</c:v>
                </c:pt>
                <c:pt idx="8">
                  <c:v>3.2800000000000003E-2</c:v>
                </c:pt>
                <c:pt idx="9">
                  <c:v>3.85E-2</c:v>
                </c:pt>
                <c:pt idx="10">
                  <c:v>4.7199999999999999E-2</c:v>
                </c:pt>
                <c:pt idx="11">
                  <c:v>3.6299999999999999E-2</c:v>
                </c:pt>
                <c:pt idx="12">
                  <c:v>3.27E-2</c:v>
                </c:pt>
                <c:pt idx="13">
                  <c:v>0.02</c:v>
                </c:pt>
                <c:pt idx="14">
                  <c:v>3.44E-2</c:v>
                </c:pt>
                <c:pt idx="15">
                  <c:v>1.7299999999999999E-2</c:v>
                </c:pt>
                <c:pt idx="16">
                  <c:v>2.2200000000000001E-2</c:v>
                </c:pt>
                <c:pt idx="17">
                  <c:v>2.1399999999999999E-2</c:v>
                </c:pt>
                <c:pt idx="18">
                  <c:v>7.1000000000000004E-3</c:v>
                </c:pt>
              </c:numCache>
            </c:numRef>
          </c:val>
          <c:extLst>
            <c:ext xmlns:c16="http://schemas.microsoft.com/office/drawing/2014/chart" uri="{C3380CC4-5D6E-409C-BE32-E72D297353CC}">
              <c16:uniqueId val="{00000000-D4BB-4A26-BB4A-F88918738E46}"/>
            </c:ext>
          </c:extLst>
        </c:ser>
        <c:ser>
          <c:idx val="1"/>
          <c:order val="1"/>
          <c:tx>
            <c:strRef>
              <c:f>'NPL (R)'!$E$4</c:f>
              <c:strCache>
                <c:ptCount val="1"/>
              </c:strCache>
            </c:strRef>
          </c:tx>
          <c:spPr>
            <a:solidFill>
              <a:srgbClr val="F8CBAD"/>
            </a:solidFill>
            <a:ln>
              <a:noFill/>
            </a:ln>
            <a:effectLst>
              <a:outerShdw blurRad="50800" dist="38100" dir="2700000" algn="tl" rotWithShape="0">
                <a:schemeClr val="bg1">
                  <a:alpha val="40000"/>
                </a:schemeClr>
              </a:outerShdw>
            </a:effectLst>
          </c:spPr>
          <c:invertIfNegative val="1"/>
          <c:dLbls>
            <c:dLbl>
              <c:idx val="0"/>
              <c:tx>
                <c:rich>
                  <a:bodyPr/>
                  <a:lstStyle/>
                  <a:p>
                    <a:fld id="{E5B4C54E-7BD3-4560-8BC2-F48DBA067076}" type="CELLRANGE">
                      <a:rPr lang="en-US"/>
                      <a:pPr/>
                      <a:t>[CELLRANGE]</a:t>
                    </a:fld>
                    <a:r>
                      <a:rPr lang="en-US" baseline="0"/>
                      <a:t>, </a:t>
                    </a:r>
                    <a:fld id="{3F693CEC-A97A-49EC-9DB9-F2FF0BF5EDCF}"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D4BB-4A26-BB4A-F88918738E46}"/>
                </c:ext>
              </c:extLst>
            </c:dLbl>
            <c:dLbl>
              <c:idx val="1"/>
              <c:tx>
                <c:rich>
                  <a:bodyPr/>
                  <a:lstStyle/>
                  <a:p>
                    <a:fld id="{6AC25311-B2C3-40E0-A20D-74BEC8E952F5}" type="CELLRANGE">
                      <a:rPr lang="en-US"/>
                      <a:pPr/>
                      <a:t>[CELLRANGE]</a:t>
                    </a:fld>
                    <a:r>
                      <a:rPr lang="en-US" baseline="0"/>
                      <a:t>, </a:t>
                    </a:r>
                    <a:fld id="{B7DC84A7-2086-4A27-A4BA-26921F1BEFF5}"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D4BB-4A26-BB4A-F88918738E46}"/>
                </c:ext>
              </c:extLst>
            </c:dLbl>
            <c:dLbl>
              <c:idx val="2"/>
              <c:tx>
                <c:rich>
                  <a:bodyPr/>
                  <a:lstStyle/>
                  <a:p>
                    <a:fld id="{E0A5F77E-6032-4633-8A14-10438EC1B0FF}" type="CELLRANGE">
                      <a:rPr lang="en-US"/>
                      <a:pPr/>
                      <a:t>[CELLRANGE]</a:t>
                    </a:fld>
                    <a:r>
                      <a:rPr lang="en-US" baseline="0"/>
                      <a:t>, </a:t>
                    </a:r>
                    <a:fld id="{573F7298-7A3E-41D1-9AB5-74BAADF1EA97}"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D4BB-4A26-BB4A-F88918738E46}"/>
                </c:ext>
              </c:extLst>
            </c:dLbl>
            <c:dLbl>
              <c:idx val="3"/>
              <c:tx>
                <c:rich>
                  <a:bodyPr/>
                  <a:lstStyle/>
                  <a:p>
                    <a:fld id="{0D54D1C7-7122-4E47-8598-A69DF3CC5DA7}" type="CELLRANGE">
                      <a:rPr lang="en-US"/>
                      <a:pPr/>
                      <a:t>[CELLRANGE]</a:t>
                    </a:fld>
                    <a:r>
                      <a:rPr lang="en-US" baseline="0"/>
                      <a:t>, </a:t>
                    </a:r>
                    <a:fld id="{AAD9D332-C373-4E0A-A768-5D64B049372D}"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D4BB-4A26-BB4A-F88918738E46}"/>
                </c:ext>
              </c:extLst>
            </c:dLbl>
            <c:dLbl>
              <c:idx val="4"/>
              <c:tx>
                <c:rich>
                  <a:bodyPr/>
                  <a:lstStyle/>
                  <a:p>
                    <a:fld id="{4247CD1E-192F-48A8-97B0-ED974A864395}" type="CELLRANGE">
                      <a:rPr lang="en-US"/>
                      <a:pPr/>
                      <a:t>[CELLRANGE]</a:t>
                    </a:fld>
                    <a:r>
                      <a:rPr lang="en-US" baseline="0"/>
                      <a:t>, </a:t>
                    </a:r>
                    <a:fld id="{F68A8707-935E-4BC1-955A-389438016EAA}"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D4BB-4A26-BB4A-F88918738E46}"/>
                </c:ext>
              </c:extLst>
            </c:dLbl>
            <c:dLbl>
              <c:idx val="5"/>
              <c:tx>
                <c:rich>
                  <a:bodyPr/>
                  <a:lstStyle/>
                  <a:p>
                    <a:fld id="{1356CA4B-275E-4A2E-9700-8A48E7DB956A}" type="CELLRANGE">
                      <a:rPr lang="en-US"/>
                      <a:pPr/>
                      <a:t>[CELLRANGE]</a:t>
                    </a:fld>
                    <a:r>
                      <a:rPr lang="en-US" baseline="0"/>
                      <a:t>, </a:t>
                    </a:r>
                    <a:fld id="{688829DF-489E-4D03-A4FC-808CBD4FCD60}"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D4BB-4A26-BB4A-F88918738E46}"/>
                </c:ext>
              </c:extLst>
            </c:dLbl>
            <c:dLbl>
              <c:idx val="6"/>
              <c:tx>
                <c:rich>
                  <a:bodyPr/>
                  <a:lstStyle/>
                  <a:p>
                    <a:fld id="{1F0FBF8D-8B88-4314-B08C-265835FD9CB4}" type="CELLRANGE">
                      <a:rPr lang="en-US"/>
                      <a:pPr/>
                      <a:t>[CELLRANGE]</a:t>
                    </a:fld>
                    <a:r>
                      <a:rPr lang="en-US" baseline="0"/>
                      <a:t>, </a:t>
                    </a:r>
                    <a:fld id="{9BCCBCE4-00FA-4680-84EB-1F84F9DC6A87}"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D4BB-4A26-BB4A-F88918738E46}"/>
                </c:ext>
              </c:extLst>
            </c:dLbl>
            <c:dLbl>
              <c:idx val="7"/>
              <c:tx>
                <c:rich>
                  <a:bodyPr/>
                  <a:lstStyle/>
                  <a:p>
                    <a:fld id="{E942825B-4523-4D3E-87B6-046EA6FCEC77}" type="CELLRANGE">
                      <a:rPr lang="en-US"/>
                      <a:pPr/>
                      <a:t>[CELLRANGE]</a:t>
                    </a:fld>
                    <a:r>
                      <a:rPr lang="en-US" baseline="0"/>
                      <a:t>, </a:t>
                    </a:r>
                    <a:fld id="{1F6156D4-29B2-442F-B504-32FCB077FA56}"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D4BB-4A26-BB4A-F88918738E46}"/>
                </c:ext>
              </c:extLst>
            </c:dLbl>
            <c:dLbl>
              <c:idx val="8"/>
              <c:tx>
                <c:rich>
                  <a:bodyPr/>
                  <a:lstStyle/>
                  <a:p>
                    <a:fld id="{6344D1C2-958D-4AC1-B2D0-9B9E18449A0D}" type="CELLRANGE">
                      <a:rPr lang="en-US"/>
                      <a:pPr/>
                      <a:t>[CELLRANGE]</a:t>
                    </a:fld>
                    <a:r>
                      <a:rPr lang="en-US" baseline="0"/>
                      <a:t>, </a:t>
                    </a:r>
                    <a:fld id="{E0ED7E3F-0B56-4635-8BD8-7CD84EA15795}"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D4BB-4A26-BB4A-F88918738E46}"/>
                </c:ext>
              </c:extLst>
            </c:dLbl>
            <c:dLbl>
              <c:idx val="9"/>
              <c:tx>
                <c:rich>
                  <a:bodyPr/>
                  <a:lstStyle/>
                  <a:p>
                    <a:fld id="{62713F9F-8FA7-415B-A038-E1C055A2A8AA}" type="CELLRANGE">
                      <a:rPr lang="en-US"/>
                      <a:pPr/>
                      <a:t>[CELLRANGE]</a:t>
                    </a:fld>
                    <a:r>
                      <a:rPr lang="en-US" baseline="0"/>
                      <a:t>, </a:t>
                    </a:r>
                    <a:fld id="{FC638727-362A-4A93-81E3-9CB6E0BA22E3}"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D4BB-4A26-BB4A-F88918738E46}"/>
                </c:ext>
              </c:extLst>
            </c:dLbl>
            <c:dLbl>
              <c:idx val="10"/>
              <c:tx>
                <c:rich>
                  <a:bodyPr/>
                  <a:lstStyle/>
                  <a:p>
                    <a:fld id="{4A52BE1E-7F82-41D5-8F9A-88AFEA43C346}" type="CELLRANGE">
                      <a:rPr lang="en-US"/>
                      <a:pPr/>
                      <a:t>[CELLRANGE]</a:t>
                    </a:fld>
                    <a:r>
                      <a:rPr lang="en-US" baseline="0"/>
                      <a:t>, </a:t>
                    </a:r>
                    <a:fld id="{FB993F01-958E-44B5-A661-812E3FBC5E33}"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D4BB-4A26-BB4A-F88918738E46}"/>
                </c:ext>
              </c:extLst>
            </c:dLbl>
            <c:dLbl>
              <c:idx val="11"/>
              <c:tx>
                <c:rich>
                  <a:bodyPr/>
                  <a:lstStyle/>
                  <a:p>
                    <a:fld id="{318097AF-A015-4153-8F79-F6B4D10C1552}" type="CELLRANGE">
                      <a:rPr lang="en-US"/>
                      <a:pPr/>
                      <a:t>[CELLRANGE]</a:t>
                    </a:fld>
                    <a:r>
                      <a:rPr lang="en-US" baseline="0"/>
                      <a:t>, </a:t>
                    </a:r>
                    <a:fld id="{F8BE044C-BDB2-46F2-BFE5-849BCED4769F}"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D4BB-4A26-BB4A-F88918738E46}"/>
                </c:ext>
              </c:extLst>
            </c:dLbl>
            <c:dLbl>
              <c:idx val="12"/>
              <c:tx>
                <c:rich>
                  <a:bodyPr/>
                  <a:lstStyle/>
                  <a:p>
                    <a:fld id="{B7F200A8-DDEF-48E9-BCD3-8843257733F5}" type="CELLRANGE">
                      <a:rPr lang="en-US"/>
                      <a:pPr/>
                      <a:t>[CELLRANGE]</a:t>
                    </a:fld>
                    <a:r>
                      <a:rPr lang="en-US" baseline="0"/>
                      <a:t>, </a:t>
                    </a:r>
                    <a:fld id="{71EAF9AB-1861-4139-8F38-4CA63B2B264C}"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D4BB-4A26-BB4A-F88918738E46}"/>
                </c:ext>
              </c:extLst>
            </c:dLbl>
            <c:dLbl>
              <c:idx val="13"/>
              <c:tx>
                <c:rich>
                  <a:bodyPr/>
                  <a:lstStyle/>
                  <a:p>
                    <a:fld id="{40B2FCA0-D9CB-4D5A-8C56-0974405607FB}" type="CELLRANGE">
                      <a:rPr lang="en-US"/>
                      <a:pPr/>
                      <a:t>[CELLRANGE]</a:t>
                    </a:fld>
                    <a:r>
                      <a:rPr lang="en-US" baseline="0"/>
                      <a:t>, </a:t>
                    </a:r>
                    <a:fld id="{98810DB8-584D-4D3E-9438-E97FD5140B54}"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D4BB-4A26-BB4A-F88918738E46}"/>
                </c:ext>
              </c:extLst>
            </c:dLbl>
            <c:dLbl>
              <c:idx val="14"/>
              <c:tx>
                <c:rich>
                  <a:bodyPr/>
                  <a:lstStyle/>
                  <a:p>
                    <a:fld id="{A08ABD19-0785-402E-A683-28E19387E5EA}" type="CELLRANGE">
                      <a:rPr lang="en-US"/>
                      <a:pPr/>
                      <a:t>[CELLRANGE]</a:t>
                    </a:fld>
                    <a:r>
                      <a:rPr lang="en-US" baseline="0"/>
                      <a:t>, </a:t>
                    </a:r>
                    <a:fld id="{FFDB7675-C89D-491D-ABB4-91EDEB88E16F}"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D4BB-4A26-BB4A-F88918738E46}"/>
                </c:ext>
              </c:extLst>
            </c:dLbl>
            <c:dLbl>
              <c:idx val="15"/>
              <c:tx>
                <c:rich>
                  <a:bodyPr/>
                  <a:lstStyle/>
                  <a:p>
                    <a:fld id="{4F2A6A6E-914F-4166-BBAC-917A5D27B27D}" type="CELLRANGE">
                      <a:rPr lang="en-US"/>
                      <a:pPr/>
                      <a:t>[CELLRANGE]</a:t>
                    </a:fld>
                    <a:r>
                      <a:rPr lang="en-US" baseline="0"/>
                      <a:t>, </a:t>
                    </a:r>
                    <a:fld id="{97873262-A287-4BF8-975B-3EA5D13B79BF}"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D4BB-4A26-BB4A-F88918738E46}"/>
                </c:ext>
              </c:extLst>
            </c:dLbl>
            <c:dLbl>
              <c:idx val="16"/>
              <c:tx>
                <c:rich>
                  <a:bodyPr/>
                  <a:lstStyle/>
                  <a:p>
                    <a:fld id="{8D8B0C2B-9EF0-4256-85A3-C2A7086BB2D6}" type="CELLRANGE">
                      <a:rPr lang="en-US"/>
                      <a:pPr/>
                      <a:t>[CELLRANGE]</a:t>
                    </a:fld>
                    <a:r>
                      <a:rPr lang="en-US" baseline="0"/>
                      <a:t>, </a:t>
                    </a:r>
                    <a:fld id="{AFAF4FE1-0DF1-44FE-B0A6-A47113DCB239}"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D4BB-4A26-BB4A-F88918738E46}"/>
                </c:ext>
              </c:extLst>
            </c:dLbl>
            <c:dLbl>
              <c:idx val="17"/>
              <c:tx>
                <c:rich>
                  <a:bodyPr/>
                  <a:lstStyle/>
                  <a:p>
                    <a:fld id="{D0F21C3D-D641-4B15-A06E-A50916D72459}" type="CELLRANGE">
                      <a:rPr lang="en-US"/>
                      <a:pPr/>
                      <a:t>[CELLRANGE]</a:t>
                    </a:fld>
                    <a:r>
                      <a:rPr lang="en-US" baseline="0"/>
                      <a:t>, </a:t>
                    </a:r>
                    <a:fld id="{E98ACEC5-DB6F-41AE-BB46-0E593FAEC7AA}"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D4BB-4A26-BB4A-F88918738E46}"/>
                </c:ext>
              </c:extLst>
            </c:dLbl>
            <c:dLbl>
              <c:idx val="18"/>
              <c:tx>
                <c:rich>
                  <a:bodyPr/>
                  <a:lstStyle/>
                  <a:p>
                    <a:fld id="{F1C84832-9B8C-4B1C-B740-DB787C591042}" type="CELLRANGE">
                      <a:rPr lang="en-US"/>
                      <a:pPr/>
                      <a:t>[CELLRANGE]</a:t>
                    </a:fld>
                    <a:r>
                      <a:rPr lang="en-US" baseline="0"/>
                      <a:t>, </a:t>
                    </a:r>
                    <a:fld id="{0143463A-95F1-47E7-AB00-8184CC81FE1D}" type="CATEGORYNAME">
                      <a:rPr lang="en-US" baseline="0"/>
                      <a:pPr/>
                      <a:t>[CATEGORY NAME]</a:t>
                    </a:fld>
                    <a:endParaRPr lang="en-US" baseline="0"/>
                  </a:p>
                </c:rich>
              </c:tx>
              <c:dLblPos val="inEnd"/>
              <c:showLegendKey val="0"/>
              <c:showVal val="0"/>
              <c:showCatName val="1"/>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D4BB-4A26-BB4A-F88918738E46}"/>
                </c:ext>
              </c:extLst>
            </c:dLbl>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DataLabelsRange val="1"/>
                <c15:showLeaderLines val="0"/>
              </c:ext>
            </c:extLst>
          </c:dLbls>
          <c:cat>
            <c:strRef>
              <c:f>'NPL (R)'!$B$5:$B$23</c:f>
              <c:strCache>
                <c:ptCount val="19"/>
                <c:pt idx="0">
                  <c:v>HBL</c:v>
                </c:pt>
                <c:pt idx="1">
                  <c:v>KBL</c:v>
                </c:pt>
                <c:pt idx="2">
                  <c:v>NICA</c:v>
                </c:pt>
                <c:pt idx="3">
                  <c:v>NIMB</c:v>
                </c:pt>
                <c:pt idx="4">
                  <c:v>PCBL</c:v>
                </c:pt>
                <c:pt idx="5">
                  <c:v>PRVU</c:v>
                </c:pt>
                <c:pt idx="6">
                  <c:v>CZBIL</c:v>
                </c:pt>
                <c:pt idx="7">
                  <c:v>GBIME</c:v>
                </c:pt>
                <c:pt idx="8">
                  <c:v>NBL</c:v>
                </c:pt>
                <c:pt idx="9">
                  <c:v>NABIL</c:v>
                </c:pt>
                <c:pt idx="10">
                  <c:v>LSL</c:v>
                </c:pt>
                <c:pt idx="11">
                  <c:v>MBL</c:v>
                </c:pt>
                <c:pt idx="12">
                  <c:v>NMB</c:v>
                </c:pt>
                <c:pt idx="13">
                  <c:v>SBI</c:v>
                </c:pt>
                <c:pt idx="14">
                  <c:v>ADBL</c:v>
                </c:pt>
                <c:pt idx="15">
                  <c:v>SANIMA</c:v>
                </c:pt>
                <c:pt idx="16">
                  <c:v>SBL</c:v>
                </c:pt>
                <c:pt idx="17">
                  <c:v>SCB</c:v>
                </c:pt>
                <c:pt idx="18">
                  <c:v>EBL</c:v>
                </c:pt>
              </c:strCache>
            </c:strRef>
          </c:cat>
          <c:val>
            <c:numRef>
              <c:f>'NPL (R)'!$E$5:$E$23</c:f>
              <c:numCache>
                <c:formatCode>0.00%</c:formatCode>
                <c:ptCount val="19"/>
                <c:pt idx="0">
                  <c:v>2.3700000000000006E-2</c:v>
                </c:pt>
                <c:pt idx="1">
                  <c:v>1.4699999999999991E-2</c:v>
                </c:pt>
                <c:pt idx="2">
                  <c:v>2.8699999999999996E-2</c:v>
                </c:pt>
                <c:pt idx="3">
                  <c:v>9.0000000000000011E-3</c:v>
                </c:pt>
                <c:pt idx="4">
                  <c:v>8.8999999999999982E-3</c:v>
                </c:pt>
                <c:pt idx="5">
                  <c:v>1.799999999999996E-3</c:v>
                </c:pt>
                <c:pt idx="6">
                  <c:v>8.6999999999999994E-3</c:v>
                </c:pt>
                <c:pt idx="7">
                  <c:v>4.9999999999999975E-3</c:v>
                </c:pt>
                <c:pt idx="8">
                  <c:v>1.1899999999999994E-2</c:v>
                </c:pt>
                <c:pt idx="9">
                  <c:v>4.2000000000000023E-3</c:v>
                </c:pt>
                <c:pt idx="10">
                  <c:v>-4.6999999999999958E-3</c:v>
                </c:pt>
                <c:pt idx="11">
                  <c:v>2.0000000000000018E-3</c:v>
                </c:pt>
                <c:pt idx="12">
                  <c:v>4.4999999999999971E-3</c:v>
                </c:pt>
                <c:pt idx="13">
                  <c:v>1.3500000000000002E-2</c:v>
                </c:pt>
                <c:pt idx="14">
                  <c:v>-1.800000000000003E-3</c:v>
                </c:pt>
                <c:pt idx="15">
                  <c:v>1.2799999999999999E-2</c:v>
                </c:pt>
                <c:pt idx="16">
                  <c:v>4.0000000000000001E-3</c:v>
                </c:pt>
                <c:pt idx="17">
                  <c:v>-6.6999999999999994E-3</c:v>
                </c:pt>
                <c:pt idx="18">
                  <c:v>-3.3000000000000004E-3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a:outerShdw blurRad="50800" dist="38100" dir="2700000" algn="tl" rotWithShape="0">
                      <a:schemeClr val="bg1">
                        <a:alpha val="40000"/>
                      </a:schemeClr>
                    </a:outerShdw>
                  </a:effectLst>
                </c14:spPr>
              </c14:invertSolidFillFmt>
            </c:ext>
            <c:ext xmlns:c15="http://schemas.microsoft.com/office/drawing/2012/chart" uri="{02D57815-91ED-43cb-92C2-25804820EDAC}">
              <c15:datalabelsRange>
                <c15:f>'NPL (R)'!$D$5:$D$23</c15:f>
                <c15:dlblRangeCache>
                  <c:ptCount val="19"/>
                  <c:pt idx="0">
                    <c:v>7.28%</c:v>
                  </c:pt>
                  <c:pt idx="1">
                    <c:v>6.42%</c:v>
                  </c:pt>
                  <c:pt idx="2">
                    <c:v>6.28%</c:v>
                  </c:pt>
                  <c:pt idx="3">
                    <c:v>5.85%</c:v>
                  </c:pt>
                  <c:pt idx="4">
                    <c:v>5.56%</c:v>
                  </c:pt>
                  <c:pt idx="5">
                    <c:v>4.96%</c:v>
                  </c:pt>
                  <c:pt idx="6">
                    <c:v>4.94%</c:v>
                  </c:pt>
                  <c:pt idx="7">
                    <c:v>4.87%</c:v>
                  </c:pt>
                  <c:pt idx="8">
                    <c:v>4.47%</c:v>
                  </c:pt>
                  <c:pt idx="9">
                    <c:v>4.27%</c:v>
                  </c:pt>
                  <c:pt idx="10">
                    <c:v>4.25%</c:v>
                  </c:pt>
                  <c:pt idx="11">
                    <c:v>3.83%</c:v>
                  </c:pt>
                  <c:pt idx="12">
                    <c:v>3.72%</c:v>
                  </c:pt>
                  <c:pt idx="13">
                    <c:v>3.35%</c:v>
                  </c:pt>
                  <c:pt idx="14">
                    <c:v>3.26%</c:v>
                  </c:pt>
                  <c:pt idx="15">
                    <c:v>3.01%</c:v>
                  </c:pt>
                  <c:pt idx="16">
                    <c:v>2.62%</c:v>
                  </c:pt>
                  <c:pt idx="17">
                    <c:v>1.47%</c:v>
                  </c:pt>
                  <c:pt idx="18">
                    <c:v>0.38%</c:v>
                  </c:pt>
                </c15:dlblRangeCache>
              </c15:datalabelsRange>
            </c:ext>
            <c:ext xmlns:c16="http://schemas.microsoft.com/office/drawing/2014/chart" uri="{C3380CC4-5D6E-409C-BE32-E72D297353CC}">
              <c16:uniqueId val="{00000014-D4BB-4A26-BB4A-F88918738E46}"/>
            </c:ext>
          </c:extLst>
        </c:ser>
        <c:dLbls>
          <c:showLegendKey val="0"/>
          <c:showVal val="0"/>
          <c:showCatName val="0"/>
          <c:showSerName val="0"/>
          <c:showPercent val="0"/>
          <c:showBubbleSize val="0"/>
        </c:dLbls>
        <c:gapWidth val="54"/>
        <c:overlap val="100"/>
        <c:axId val="505156784"/>
        <c:axId val="505148912"/>
      </c:barChart>
      <c:lineChart>
        <c:grouping val="standard"/>
        <c:varyColors val="0"/>
        <c:ser>
          <c:idx val="2"/>
          <c:order val="2"/>
          <c:tx>
            <c:strRef>
              <c:f>'NPL (R)'!$F$4</c:f>
              <c:strCache>
                <c:ptCount val="1"/>
                <c:pt idx="0">
                  <c:v>2023/24 Q4 Average 3.53%</c:v>
                </c:pt>
              </c:strCache>
            </c:strRef>
          </c:tx>
          <c:marker>
            <c:symbol val="none"/>
          </c:marker>
          <c:dLbls>
            <c:dLbl>
              <c:idx val="8"/>
              <c:layout>
                <c:manualLayout>
                  <c:x val="3.590845777970867E-2"/>
                  <c:y val="0.19890090048350553"/>
                </c:manualLayout>
              </c:layout>
              <c:tx>
                <c:rich>
                  <a:bodyPr wrap="square" lIns="38100" tIns="19050" rIns="38100" bIns="19050" anchor="ctr">
                    <a:noAutofit/>
                  </a:bodyPr>
                  <a:lstStyle/>
                  <a:p>
                    <a:pPr>
                      <a:defRPr b="1"/>
                    </a:pPr>
                    <a:fld id="{5834D1EF-00EE-4419-B61E-F9815D7F01CC}" type="SERIESNAME">
                      <a:rPr lang="en-US" b="1"/>
                      <a:pPr>
                        <a:defRPr b="1"/>
                      </a:pPr>
                      <a:t>[SERIES NAME]</a:t>
                    </a:fld>
                    <a:r>
                      <a:rPr lang="en-US" b="1" baseline="0"/>
                      <a:t>, </a:t>
                    </a:r>
                  </a:p>
                </c:rich>
              </c:tx>
              <c:spPr>
                <a:noFill/>
                <a:ln>
                  <a:noFill/>
                </a:ln>
                <a:effectLst/>
              </c:spPr>
              <c:showLegendKey val="0"/>
              <c:showVal val="1"/>
              <c:showCatName val="0"/>
              <c:showSerName val="1"/>
              <c:showPercent val="0"/>
              <c:showBubbleSize val="0"/>
              <c:extLst>
                <c:ext xmlns:c15="http://schemas.microsoft.com/office/drawing/2012/chart" uri="{CE6537A1-D6FC-4f65-9D91-7224C49458BB}">
                  <c15:layout>
                    <c:manualLayout>
                      <c:w val="0.28785147048926574"/>
                      <c:h val="9.5248494973057207E-2"/>
                    </c:manualLayout>
                  </c15:layout>
                  <c15:dlblFieldTable/>
                  <c15:showDataLabelsRange val="0"/>
                </c:ext>
                <c:ext xmlns:c16="http://schemas.microsoft.com/office/drawing/2014/chart" uri="{C3380CC4-5D6E-409C-BE32-E72D297353CC}">
                  <c16:uniqueId val="{00000015-D4BB-4A26-BB4A-F88918738E46}"/>
                </c:ext>
              </c:extLst>
            </c:dLbl>
            <c:spPr>
              <a:noFill/>
              <a:ln>
                <a:noFill/>
              </a:ln>
              <a:effectLst/>
            </c:spPr>
            <c:txPr>
              <a:bodyPr wrap="square" lIns="38100" tIns="19050" rIns="38100" bIns="19050" anchor="ctr">
                <a:spAutoFit/>
              </a:bodyPr>
              <a:lstStyle/>
              <a:p>
                <a:pPr>
                  <a:defRPr b="1"/>
                </a:pPr>
                <a:endParaRPr lang="en-US"/>
              </a:p>
            </c:txPr>
            <c:showLegendKey val="0"/>
            <c:showVal val="0"/>
            <c:showCatName val="0"/>
            <c:showSerName val="0"/>
            <c:showPercent val="0"/>
            <c:showBubbleSize val="0"/>
            <c:extLst>
              <c:ext xmlns:c15="http://schemas.microsoft.com/office/drawing/2012/chart" uri="{CE6537A1-D6FC-4f65-9D91-7224C49458BB}">
                <c15:showLeaderLines val="1"/>
              </c:ext>
            </c:extLst>
          </c:dLbls>
          <c:val>
            <c:numRef>
              <c:f>'NPL (R)'!$F$5:$F$23</c:f>
              <c:numCache>
                <c:formatCode>0.00%</c:formatCode>
                <c:ptCount val="19"/>
                <c:pt idx="0">
                  <c:v>3.531578947368421E-2</c:v>
                </c:pt>
                <c:pt idx="1">
                  <c:v>3.531578947368421E-2</c:v>
                </c:pt>
                <c:pt idx="2">
                  <c:v>3.531578947368421E-2</c:v>
                </c:pt>
                <c:pt idx="3">
                  <c:v>3.531578947368421E-2</c:v>
                </c:pt>
                <c:pt idx="4">
                  <c:v>3.531578947368421E-2</c:v>
                </c:pt>
                <c:pt idx="5">
                  <c:v>3.531578947368421E-2</c:v>
                </c:pt>
                <c:pt idx="6">
                  <c:v>3.531578947368421E-2</c:v>
                </c:pt>
                <c:pt idx="7">
                  <c:v>3.531578947368421E-2</c:v>
                </c:pt>
                <c:pt idx="8">
                  <c:v>3.531578947368421E-2</c:v>
                </c:pt>
                <c:pt idx="9">
                  <c:v>3.531578947368421E-2</c:v>
                </c:pt>
                <c:pt idx="10">
                  <c:v>3.531578947368421E-2</c:v>
                </c:pt>
                <c:pt idx="11">
                  <c:v>3.531578947368421E-2</c:v>
                </c:pt>
                <c:pt idx="12">
                  <c:v>3.531578947368421E-2</c:v>
                </c:pt>
                <c:pt idx="13">
                  <c:v>3.531578947368421E-2</c:v>
                </c:pt>
                <c:pt idx="14">
                  <c:v>3.531578947368421E-2</c:v>
                </c:pt>
                <c:pt idx="15">
                  <c:v>3.531578947368421E-2</c:v>
                </c:pt>
                <c:pt idx="16">
                  <c:v>3.531578947368421E-2</c:v>
                </c:pt>
                <c:pt idx="17">
                  <c:v>3.531578947368421E-2</c:v>
                </c:pt>
                <c:pt idx="18">
                  <c:v>3.531578947368421E-2</c:v>
                </c:pt>
              </c:numCache>
            </c:numRef>
          </c:val>
          <c:smooth val="0"/>
          <c:extLst>
            <c:ext xmlns:c16="http://schemas.microsoft.com/office/drawing/2014/chart" uri="{C3380CC4-5D6E-409C-BE32-E72D297353CC}">
              <c16:uniqueId val="{00000016-D4BB-4A26-BB4A-F88918738E46}"/>
            </c:ext>
          </c:extLst>
        </c:ser>
        <c:ser>
          <c:idx val="3"/>
          <c:order val="3"/>
          <c:tx>
            <c:strRef>
              <c:f>'NPL (R)'!$G$4</c:f>
              <c:strCache>
                <c:ptCount val="1"/>
                <c:pt idx="0">
                  <c:v>2024/25 Q4 Average 4.25%</c:v>
                </c:pt>
              </c:strCache>
            </c:strRef>
          </c:tx>
          <c:marker>
            <c:symbol val="none"/>
          </c:marker>
          <c:dLbls>
            <c:dLbl>
              <c:idx val="9"/>
              <c:layout>
                <c:manualLayout>
                  <c:x val="-8.6021563641740934E-4"/>
                  <c:y val="-0.22709508939395023"/>
                </c:manualLayout>
              </c:layout>
              <c:spPr>
                <a:noFill/>
                <a:ln>
                  <a:noFill/>
                </a:ln>
                <a:effectLst/>
              </c:spPr>
              <c:txPr>
                <a:bodyPr wrap="square" lIns="38100" tIns="19050" rIns="38100" bIns="19050" anchor="ctr">
                  <a:noAutofit/>
                </a:bodyPr>
                <a:lstStyle/>
                <a:p>
                  <a:pPr>
                    <a:defRPr b="1">
                      <a:ln>
                        <a:noFill/>
                      </a:ln>
                      <a:solidFill>
                        <a:srgbClr val="000000"/>
                      </a:solidFill>
                    </a:defRPr>
                  </a:pPr>
                  <a:endParaRPr lang="en-US"/>
                </a:p>
              </c:txPr>
              <c:showLegendKey val="0"/>
              <c:showVal val="0"/>
              <c:showCatName val="0"/>
              <c:showSerName val="1"/>
              <c:showPercent val="0"/>
              <c:showBubbleSize val="0"/>
              <c:extLst>
                <c:ext xmlns:c15="http://schemas.microsoft.com/office/drawing/2012/chart" uri="{CE6537A1-D6FC-4f65-9D91-7224C49458BB}">
                  <c15:layout>
                    <c:manualLayout>
                      <c:w val="0.22807757383969099"/>
                      <c:h val="7.6460567339397587E-2"/>
                    </c:manualLayout>
                  </c15:layout>
                </c:ext>
                <c:ext xmlns:c16="http://schemas.microsoft.com/office/drawing/2014/chart" uri="{C3380CC4-5D6E-409C-BE32-E72D297353CC}">
                  <c16:uniqueId val="{00000017-D4BB-4A26-BB4A-F88918738E46}"/>
                </c:ext>
              </c:extLst>
            </c:dLbl>
            <c:spPr>
              <a:noFill/>
              <a:ln>
                <a:noFill/>
              </a:ln>
              <a:effectLst/>
            </c:spPr>
            <c:txPr>
              <a:bodyPr wrap="square" lIns="38100" tIns="19050" rIns="38100" bIns="19050" anchor="ctr">
                <a:spAutoFit/>
              </a:bodyPr>
              <a:lstStyle/>
              <a:p>
                <a:pPr>
                  <a:defRPr b="1"/>
                </a:pPr>
                <a:endParaRPr lang="en-US"/>
              </a:p>
            </c:txPr>
            <c:showLegendKey val="0"/>
            <c:showVal val="0"/>
            <c:showCatName val="0"/>
            <c:showSerName val="0"/>
            <c:showPercent val="0"/>
            <c:showBubbleSize val="0"/>
            <c:extLst>
              <c:ext xmlns:c15="http://schemas.microsoft.com/office/drawing/2012/chart" uri="{CE6537A1-D6FC-4f65-9D91-7224C49458BB}">
                <c15:showLeaderLines val="1"/>
              </c:ext>
            </c:extLst>
          </c:dLbls>
          <c:val>
            <c:numRef>
              <c:f>'NPL (R)'!$G$5:$G$23</c:f>
              <c:numCache>
                <c:formatCode>0.00%</c:formatCode>
                <c:ptCount val="19"/>
                <c:pt idx="0">
                  <c:v>4.2521052631578946E-2</c:v>
                </c:pt>
                <c:pt idx="1">
                  <c:v>4.2521052631578946E-2</c:v>
                </c:pt>
                <c:pt idx="2">
                  <c:v>4.2521052631578946E-2</c:v>
                </c:pt>
                <c:pt idx="3">
                  <c:v>4.2521052631578946E-2</c:v>
                </c:pt>
                <c:pt idx="4">
                  <c:v>4.2521052631578946E-2</c:v>
                </c:pt>
                <c:pt idx="5">
                  <c:v>4.2521052631578946E-2</c:v>
                </c:pt>
                <c:pt idx="6">
                  <c:v>4.2521052631578946E-2</c:v>
                </c:pt>
                <c:pt idx="7">
                  <c:v>4.2521052631578946E-2</c:v>
                </c:pt>
                <c:pt idx="8">
                  <c:v>4.2521052631578946E-2</c:v>
                </c:pt>
                <c:pt idx="9">
                  <c:v>4.2521052631578946E-2</c:v>
                </c:pt>
                <c:pt idx="10">
                  <c:v>4.2521052631578946E-2</c:v>
                </c:pt>
                <c:pt idx="11">
                  <c:v>4.2521052631578946E-2</c:v>
                </c:pt>
                <c:pt idx="12">
                  <c:v>4.2521052631578946E-2</c:v>
                </c:pt>
                <c:pt idx="13">
                  <c:v>4.2521052631578946E-2</c:v>
                </c:pt>
                <c:pt idx="14">
                  <c:v>4.2521052631578946E-2</c:v>
                </c:pt>
                <c:pt idx="15">
                  <c:v>4.2521052631578946E-2</c:v>
                </c:pt>
                <c:pt idx="16">
                  <c:v>4.2521052631578946E-2</c:v>
                </c:pt>
                <c:pt idx="17">
                  <c:v>4.2521052631578946E-2</c:v>
                </c:pt>
                <c:pt idx="18">
                  <c:v>4.2521052631578946E-2</c:v>
                </c:pt>
              </c:numCache>
            </c:numRef>
          </c:val>
          <c:smooth val="0"/>
          <c:extLst>
            <c:ext xmlns:c16="http://schemas.microsoft.com/office/drawing/2014/chart" uri="{C3380CC4-5D6E-409C-BE32-E72D297353CC}">
              <c16:uniqueId val="{00000018-D4BB-4A26-BB4A-F88918738E46}"/>
            </c:ext>
          </c:extLst>
        </c:ser>
        <c:dLbls>
          <c:showLegendKey val="0"/>
          <c:showVal val="0"/>
          <c:showCatName val="0"/>
          <c:showSerName val="0"/>
          <c:showPercent val="0"/>
          <c:showBubbleSize val="0"/>
        </c:dLbls>
        <c:marker val="1"/>
        <c:smooth val="0"/>
        <c:axId val="505156784"/>
        <c:axId val="505148912"/>
      </c:lineChart>
      <c:catAx>
        <c:axId val="505156784"/>
        <c:scaling>
          <c:orientation val="minMax"/>
        </c:scaling>
        <c:delete val="1"/>
        <c:axPos val="b"/>
        <c:numFmt formatCode="General" sourceLinked="1"/>
        <c:majorTickMark val="out"/>
        <c:minorTickMark val="none"/>
        <c:tickLblPos val="nextTo"/>
        <c:crossAx val="505148912"/>
        <c:crosses val="autoZero"/>
        <c:auto val="1"/>
        <c:lblAlgn val="ctr"/>
        <c:lblOffset val="100"/>
        <c:noMultiLvlLbl val="0"/>
      </c:catAx>
      <c:valAx>
        <c:axId val="505148912"/>
        <c:scaling>
          <c:orientation val="minMax"/>
        </c:scaling>
        <c:delete val="0"/>
        <c:axPos val="l"/>
        <c:numFmt formatCode="0.00%" sourceLinked="1"/>
        <c:majorTickMark val="out"/>
        <c:minorTickMark val="none"/>
        <c:tickLblPos val="nextTo"/>
        <c:crossAx val="505156784"/>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757575"/>
                </a:solidFill>
                <a:latin typeface="+mn-lt"/>
              </a:defRPr>
            </a:pPr>
            <a:r>
              <a:rPr lang="en-US" sz="1400" b="0" i="0">
                <a:solidFill>
                  <a:srgbClr val="757575"/>
                </a:solidFill>
                <a:latin typeface="+mn-lt"/>
              </a:rPr>
              <a:t>Banking industry PE VS PB</a:t>
            </a:r>
          </a:p>
        </c:rich>
      </c:tx>
      <c:layout>
        <c:manualLayout>
          <c:xMode val="edge"/>
          <c:yMode val="edge"/>
          <c:x val="0.40310954524517062"/>
          <c:y val="2.7777777777777776E-2"/>
        </c:manualLayout>
      </c:layout>
      <c:overlay val="0"/>
    </c:title>
    <c:autoTitleDeleted val="0"/>
    <c:plotArea>
      <c:layout>
        <c:manualLayout>
          <c:layoutTarget val="inner"/>
          <c:xMode val="edge"/>
          <c:yMode val="edge"/>
          <c:x val="6.4592082239720031E-2"/>
          <c:y val="3.6966666666666669E-2"/>
          <c:w val="0.91478649303452453"/>
          <c:h val="0.75679058724529658"/>
        </c:manualLayout>
      </c:layout>
      <c:lineChart>
        <c:grouping val="standard"/>
        <c:varyColors val="1"/>
        <c:ser>
          <c:idx val="0"/>
          <c:order val="0"/>
          <c:spPr>
            <a:ln w="28575" cmpd="sng">
              <a:solidFill>
                <a:schemeClr val="accent1"/>
              </a:solidFill>
            </a:ln>
          </c:spPr>
          <c:marker>
            <c:symbol val="none"/>
          </c:marker>
          <c:dLbls>
            <c:spPr>
              <a:noFill/>
              <a:ln>
                <a:noFill/>
              </a:ln>
              <a:effectLst/>
            </c:spPr>
            <c:txPr>
              <a:bodyPr rot="-5400000" vert="horz" wrap="square" lIns="38100" tIns="19050" rIns="38100" bIns="19050" anchor="ctr">
                <a:spAutoFit/>
              </a:bodyPr>
              <a:lstStyle/>
              <a:p>
                <a:pPr>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'Industry PE'!$C$1:$AT$1</c:f>
              <c:strCache>
                <c:ptCount val="44"/>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pt idx="43">
                  <c:v>2024/25 Q4</c:v>
                </c:pt>
              </c:strCache>
            </c:strRef>
          </c:cat>
          <c:val>
            <c:numRef>
              <c:f>'Industry PE'!$C$2:$AT$2</c:f>
              <c:numCache>
                <c:formatCode>_(* #,##0.0_);_(* \(#,##0.0\);_(* "-"??_);_(@_)</c:formatCode>
                <c:ptCount val="44"/>
                <c:pt idx="0">
                  <c:v>29.639042656829776</c:v>
                </c:pt>
                <c:pt idx="1">
                  <c:v>23.010402838645607</c:v>
                </c:pt>
                <c:pt idx="2">
                  <c:v>23.660431208257076</c:v>
                </c:pt>
                <c:pt idx="3">
                  <c:v>23.150910435662652</c:v>
                </c:pt>
                <c:pt idx="4">
                  <c:v>30.368545048319255</c:v>
                </c:pt>
                <c:pt idx="5">
                  <c:v>25.057675225381523</c:v>
                </c:pt>
                <c:pt idx="6">
                  <c:v>28.436100864491948</c:v>
                </c:pt>
                <c:pt idx="7">
                  <c:v>30.031507692992399</c:v>
                </c:pt>
                <c:pt idx="8">
                  <c:v>30.975998829005878</c:v>
                </c:pt>
                <c:pt idx="9">
                  <c:v>24.248923685593525</c:v>
                </c:pt>
                <c:pt idx="10">
                  <c:v>26.523767463071152</c:v>
                </c:pt>
                <c:pt idx="11">
                  <c:v>22.627337547756408</c:v>
                </c:pt>
                <c:pt idx="12">
                  <c:v>24.257575744502731</c:v>
                </c:pt>
                <c:pt idx="13">
                  <c:v>20.358099335573002</c:v>
                </c:pt>
                <c:pt idx="14">
                  <c:v>17.734243155966332</c:v>
                </c:pt>
                <c:pt idx="15">
                  <c:v>14.640002074865619</c:v>
                </c:pt>
                <c:pt idx="16">
                  <c:v>14.157480646219264</c:v>
                </c:pt>
                <c:pt idx="17">
                  <c:v>13.051729588558873</c:v>
                </c:pt>
                <c:pt idx="18">
                  <c:v>13.817752090755743</c:v>
                </c:pt>
                <c:pt idx="19">
                  <c:v>13.957959737787538</c:v>
                </c:pt>
                <c:pt idx="20">
                  <c:v>12.953327718879629</c:v>
                </c:pt>
                <c:pt idx="21">
                  <c:v>13.262304744314607</c:v>
                </c:pt>
                <c:pt idx="22">
                  <c:v>14.411239199191705</c:v>
                </c:pt>
                <c:pt idx="23">
                  <c:v>17.664245160328775</c:v>
                </c:pt>
                <c:pt idx="24">
                  <c:v>17.335446737610422</c:v>
                </c:pt>
                <c:pt idx="25">
                  <c:v>22.164213195595639</c:v>
                </c:pt>
                <c:pt idx="26">
                  <c:v>22.882159681170979</c:v>
                </c:pt>
                <c:pt idx="27">
                  <c:v>25.543285490976899</c:v>
                </c:pt>
                <c:pt idx="28">
                  <c:v>21.053822673167971</c:v>
                </c:pt>
                <c:pt idx="29">
                  <c:v>22.341889791995968</c:v>
                </c:pt>
                <c:pt idx="30">
                  <c:v>19.538582989152911</c:v>
                </c:pt>
                <c:pt idx="31">
                  <c:v>15.083594331666378</c:v>
                </c:pt>
                <c:pt idx="32">
                  <c:v>14.466325160139187</c:v>
                </c:pt>
                <c:pt idx="33">
                  <c:v>17.895139025210451</c:v>
                </c:pt>
                <c:pt idx="34">
                  <c:v>16.290786431991926</c:v>
                </c:pt>
                <c:pt idx="35">
                  <c:v>14.610860319113931</c:v>
                </c:pt>
                <c:pt idx="36">
                  <c:v>18.020970326825282</c:v>
                </c:pt>
                <c:pt idx="37">
                  <c:v>17.110124763845025</c:v>
                </c:pt>
                <c:pt idx="38">
                  <c:v>16.013423490263893</c:v>
                </c:pt>
                <c:pt idx="39">
                  <c:v>15.528019126216373</c:v>
                </c:pt>
                <c:pt idx="40">
                  <c:v>19.25773759746599</c:v>
                </c:pt>
                <c:pt idx="41">
                  <c:v>19.763861589487416</c:v>
                </c:pt>
                <c:pt idx="42">
                  <c:v>19.597216823642267</c:v>
                </c:pt>
                <c:pt idx="43">
                  <c:v>17.299906505659223</c:v>
                </c:pt>
              </c:numCache>
            </c:numRef>
          </c:val>
          <c:smooth val="0"/>
          <c:extLst>
            <c:ext xmlns:c16="http://schemas.microsoft.com/office/drawing/2014/chart" uri="{C3380CC4-5D6E-409C-BE32-E72D297353CC}">
              <c16:uniqueId val="{00000000-4724-4367-A6CE-35645A45E4E1}"/>
            </c:ext>
          </c:extLst>
        </c:ser>
        <c:ser>
          <c:idx val="1"/>
          <c:order val="1"/>
          <c:spPr>
            <a:ln w="28575" cmpd="sng">
              <a:solidFill>
                <a:schemeClr val="accent2"/>
              </a:solidFill>
            </a:ln>
          </c:spPr>
          <c:marker>
            <c:symbol val="none"/>
          </c:marker>
          <c:dLbls>
            <c:spPr>
              <a:noFill/>
              <a:ln>
                <a:noFill/>
              </a:ln>
              <a:effectLst/>
            </c:spPr>
            <c:txPr>
              <a:bodyPr rot="-5400000" vert="horz" wrap="square" lIns="38100" tIns="19050" rIns="38100" bIns="19050" anchor="ctr">
                <a:spAutoFit/>
              </a:bodyPr>
              <a:lstStyle/>
              <a:p>
                <a:pPr>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'Industry PE'!$C$1:$AT$1</c:f>
              <c:strCache>
                <c:ptCount val="44"/>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pt idx="43">
                  <c:v>2024/25 Q4</c:v>
                </c:pt>
              </c:strCache>
            </c:strRef>
          </c:cat>
          <c:val>
            <c:numRef>
              <c:f>'Industry PE'!$C$3:$AT$3</c:f>
              <c:numCache>
                <c:formatCode>_(* #,##0.00_);_(* \(#,##0.00\);_(* "-"??_);_(@_)</c:formatCode>
                <c:ptCount val="44"/>
                <c:pt idx="0">
                  <c:v>4.508994135824711</c:v>
                </c:pt>
                <c:pt idx="1">
                  <c:v>4.1048788983292939</c:v>
                </c:pt>
                <c:pt idx="2">
                  <c:v>4.0130906952346432</c:v>
                </c:pt>
                <c:pt idx="3">
                  <c:v>3.8815061076930868</c:v>
                </c:pt>
                <c:pt idx="4">
                  <c:v>5.1847698227526982</c:v>
                </c:pt>
                <c:pt idx="5">
                  <c:v>4.5976194599468094</c:v>
                </c:pt>
                <c:pt idx="6">
                  <c:v>5.0721253326374311</c:v>
                </c:pt>
                <c:pt idx="7">
                  <c:v>5.4986738567631175</c:v>
                </c:pt>
                <c:pt idx="8">
                  <c:v>5.6094341222992963</c:v>
                </c:pt>
                <c:pt idx="9">
                  <c:v>4.3253346992274926</c:v>
                </c:pt>
                <c:pt idx="10">
                  <c:v>4.3384868786123949</c:v>
                </c:pt>
                <c:pt idx="11">
                  <c:v>3.0543514890863857</c:v>
                </c:pt>
                <c:pt idx="12">
                  <c:v>3.2659880256485003</c:v>
                </c:pt>
                <c:pt idx="13">
                  <c:v>2.8518331452095151</c:v>
                </c:pt>
                <c:pt idx="14">
                  <c:v>2.2136770597155166</c:v>
                </c:pt>
                <c:pt idx="15">
                  <c:v>1.8930707404212999</c:v>
                </c:pt>
                <c:pt idx="16">
                  <c:v>2.0661302550661018</c:v>
                </c:pt>
                <c:pt idx="17">
                  <c:v>1.8868296998279181</c:v>
                </c:pt>
                <c:pt idx="18">
                  <c:v>1.962451959217796</c:v>
                </c:pt>
                <c:pt idx="19">
                  <c:v>2.0320427984921356</c:v>
                </c:pt>
                <c:pt idx="20">
                  <c:v>1.83751893073527</c:v>
                </c:pt>
                <c:pt idx="21">
                  <c:v>1.9343559206031942</c:v>
                </c:pt>
                <c:pt idx="22">
                  <c:v>1.8844231336407267</c:v>
                </c:pt>
                <c:pt idx="23">
                  <c:v>1.9453135113205045</c:v>
                </c:pt>
                <c:pt idx="24">
                  <c:v>2.0340247082817653</c:v>
                </c:pt>
                <c:pt idx="25">
                  <c:v>2.6856641669894357</c:v>
                </c:pt>
                <c:pt idx="26">
                  <c:v>2.8495220374602388</c:v>
                </c:pt>
                <c:pt idx="27">
                  <c:v>2.916435481466916</c:v>
                </c:pt>
                <c:pt idx="28">
                  <c:v>2.6805104919837022</c:v>
                </c:pt>
                <c:pt idx="29">
                  <c:v>2.6539498281043641</c:v>
                </c:pt>
                <c:pt idx="30">
                  <c:v>2.2624412115219803</c:v>
                </c:pt>
                <c:pt idx="31">
                  <c:v>1.8129907731358077</c:v>
                </c:pt>
                <c:pt idx="32">
                  <c:v>1.7077174877517465</c:v>
                </c:pt>
                <c:pt idx="33">
                  <c:v>1.857329027249403</c:v>
                </c:pt>
                <c:pt idx="34">
                  <c:v>1.6304384710210771</c:v>
                </c:pt>
                <c:pt idx="35">
                  <c:v>1.5435579716499908</c:v>
                </c:pt>
                <c:pt idx="36">
                  <c:v>1.455176604724469</c:v>
                </c:pt>
                <c:pt idx="37">
                  <c:v>1.4932431284502101</c:v>
                </c:pt>
                <c:pt idx="38">
                  <c:v>1.3116798357653803</c:v>
                </c:pt>
                <c:pt idx="39">
                  <c:v>1.4525581366463394</c:v>
                </c:pt>
                <c:pt idx="40">
                  <c:v>1.849070597658788</c:v>
                </c:pt>
                <c:pt idx="41">
                  <c:v>1.6068452259580057</c:v>
                </c:pt>
                <c:pt idx="42">
                  <c:v>1.5656891350707922</c:v>
                </c:pt>
                <c:pt idx="43">
                  <c:v>1.6835879829934393</c:v>
                </c:pt>
              </c:numCache>
            </c:numRef>
          </c:val>
          <c:smooth val="0"/>
          <c:extLst>
            <c:ext xmlns:c16="http://schemas.microsoft.com/office/drawing/2014/chart" uri="{C3380CC4-5D6E-409C-BE32-E72D297353CC}">
              <c16:uniqueId val="{00000001-4724-4367-A6CE-35645A45E4E1}"/>
            </c:ext>
          </c:extLst>
        </c:ser>
        <c:dLbls>
          <c:showLegendKey val="0"/>
          <c:showVal val="0"/>
          <c:showCatName val="0"/>
          <c:showSerName val="0"/>
          <c:showPercent val="0"/>
          <c:showBubbleSize val="0"/>
        </c:dLbls>
        <c:smooth val="0"/>
        <c:axId val="721818458"/>
        <c:axId val="1181773885"/>
      </c:lineChart>
      <c:catAx>
        <c:axId val="721818458"/>
        <c:scaling>
          <c:orientation val="minMax"/>
        </c:scaling>
        <c:delete val="0"/>
        <c:axPos val="b"/>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txPr>
          <a:bodyPr/>
          <a:lstStyle/>
          <a:p>
            <a:pPr lvl="0">
              <a:defRPr sz="900" b="0" i="0">
                <a:solidFill>
                  <a:srgbClr val="000000"/>
                </a:solidFill>
                <a:latin typeface="+mn-lt"/>
              </a:defRPr>
            </a:pPr>
            <a:endParaRPr lang="en-US"/>
          </a:p>
        </c:txPr>
        <c:crossAx val="1181773885"/>
        <c:crosses val="autoZero"/>
        <c:auto val="1"/>
        <c:lblAlgn val="ctr"/>
        <c:lblOffset val="100"/>
        <c:noMultiLvlLbl val="1"/>
      </c:catAx>
      <c:valAx>
        <c:axId val="1181773885"/>
        <c:scaling>
          <c:orientation val="minMax"/>
        </c:scaling>
        <c:delete val="1"/>
        <c:axPos val="l"/>
        <c:title>
          <c:tx>
            <c:rich>
              <a:bodyPr/>
              <a:lstStyle/>
              <a:p>
                <a:pPr lvl="0">
                  <a:defRPr b="0">
                    <a:solidFill>
                      <a:srgbClr val="000000"/>
                    </a:solidFill>
                    <a:latin typeface="+mn-lt"/>
                  </a:defRPr>
                </a:pPr>
                <a:endParaRPr lang="en-US"/>
              </a:p>
            </c:rich>
          </c:tx>
          <c:overlay val="0"/>
        </c:title>
        <c:numFmt formatCode="_(* #,##0.0_);_(* \(#,##0.0\);_(* &quot;-&quot;??_);_(@_)" sourceLinked="1"/>
        <c:majorTickMark val="none"/>
        <c:minorTickMark val="none"/>
        <c:tickLblPos val="nextTo"/>
        <c:crossAx val="721818458"/>
        <c:crosses val="autoZero"/>
        <c:crossBetween val="between"/>
      </c:valAx>
    </c:plotArea>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800" b="1" i="0">
                <a:solidFill>
                  <a:srgbClr val="757575"/>
                </a:solidFill>
                <a:latin typeface="+mn-lt"/>
              </a:defRPr>
            </a:pPr>
            <a:r>
              <a:rPr lang="en-US" sz="1800" b="1" i="0">
                <a:solidFill>
                  <a:srgbClr val="757575"/>
                </a:solidFill>
                <a:latin typeface="+mn-lt"/>
              </a:rPr>
              <a:t>PE vs Banking index VS NEPSE </a:t>
            </a:r>
          </a:p>
        </c:rich>
      </c:tx>
      <c:overlay val="0"/>
    </c:title>
    <c:autoTitleDeleted val="0"/>
    <c:plotArea>
      <c:layout>
        <c:manualLayout>
          <c:layoutTarget val="inner"/>
          <c:xMode val="edge"/>
          <c:yMode val="edge"/>
          <c:x val="6.4317762505776949E-2"/>
          <c:y val="0.15222749013137282"/>
          <c:w val="0.83894642584419765"/>
          <c:h val="0.70047661814156514"/>
        </c:manualLayout>
      </c:layout>
      <c:lineChart>
        <c:grouping val="standard"/>
        <c:varyColors val="1"/>
        <c:ser>
          <c:idx val="0"/>
          <c:order val="0"/>
          <c:tx>
            <c:strRef>
              <c:f>'Industry PE'!$B$4</c:f>
              <c:strCache>
                <c:ptCount val="1"/>
                <c:pt idx="0">
                  <c:v>NEPSE</c:v>
                </c:pt>
              </c:strCache>
            </c:strRef>
          </c:tx>
          <c:spPr>
            <a:ln w="28575" cmpd="sng">
              <a:solidFill>
                <a:schemeClr val="accent3"/>
              </a:solidFill>
            </a:ln>
          </c:spPr>
          <c:marker>
            <c:symbol val="x"/>
            <c:size val="7"/>
            <c:spPr>
              <a:solidFill>
                <a:schemeClr val="accent3"/>
              </a:solidFill>
              <a:ln cmpd="sng">
                <a:solidFill>
                  <a:schemeClr val="accent3"/>
                </a:solidFill>
              </a:ln>
            </c:spPr>
          </c:marker>
          <c:cat>
            <c:strRef>
              <c:f>'Industry PE'!$C$1:$AT$1</c:f>
              <c:strCache>
                <c:ptCount val="44"/>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pt idx="43">
                  <c:v>2024/25 Q4</c:v>
                </c:pt>
              </c:strCache>
            </c:strRef>
          </c:cat>
          <c:val>
            <c:numRef>
              <c:f>'Industry PE'!$C$4:$AT$4</c:f>
              <c:numCache>
                <c:formatCode>_(* #,##0.00_);_(* \(#,##0.00\);_(* "-"??_);_(@_)</c:formatCode>
                <c:ptCount val="44"/>
                <c:pt idx="0">
                  <c:v>844.06</c:v>
                </c:pt>
                <c:pt idx="1">
                  <c:v>945.36</c:v>
                </c:pt>
                <c:pt idx="2">
                  <c:v>944.13</c:v>
                </c:pt>
                <c:pt idx="3">
                  <c:v>963.27</c:v>
                </c:pt>
                <c:pt idx="4">
                  <c:v>1099.25</c:v>
                </c:pt>
                <c:pt idx="5">
                  <c:v>1214.31</c:v>
                </c:pt>
                <c:pt idx="6">
                  <c:v>1409.43</c:v>
                </c:pt>
                <c:pt idx="7">
                  <c:v>1745.28</c:v>
                </c:pt>
                <c:pt idx="8">
                  <c:v>1599.62</c:v>
                </c:pt>
                <c:pt idx="9">
                  <c:v>1477.72</c:v>
                </c:pt>
                <c:pt idx="10">
                  <c:v>1612.04</c:v>
                </c:pt>
                <c:pt idx="11">
                  <c:v>1604.15</c:v>
                </c:pt>
                <c:pt idx="12">
                  <c:v>1469.16</c:v>
                </c:pt>
                <c:pt idx="13">
                  <c:v>1406.52</c:v>
                </c:pt>
                <c:pt idx="14">
                  <c:v>1280.1500000000001</c:v>
                </c:pt>
                <c:pt idx="15">
                  <c:v>1204.31</c:v>
                </c:pt>
                <c:pt idx="16">
                  <c:v>1195.45</c:v>
                </c:pt>
                <c:pt idx="17">
                  <c:v>1195.54</c:v>
                </c:pt>
                <c:pt idx="18">
                  <c:v>1188.71</c:v>
                </c:pt>
                <c:pt idx="19">
                  <c:v>1274.8599999999999</c:v>
                </c:pt>
                <c:pt idx="20">
                  <c:v>1131.1199999999999</c:v>
                </c:pt>
                <c:pt idx="21">
                  <c:v>1284.23</c:v>
                </c:pt>
                <c:pt idx="22">
                  <c:v>1251.45</c:v>
                </c:pt>
                <c:pt idx="23">
                  <c:v>1394.33</c:v>
                </c:pt>
                <c:pt idx="24">
                  <c:v>1556</c:v>
                </c:pt>
                <c:pt idx="25">
                  <c:v>2277</c:v>
                </c:pt>
                <c:pt idx="26">
                  <c:v>2714</c:v>
                </c:pt>
                <c:pt idx="27">
                  <c:v>2709.82</c:v>
                </c:pt>
                <c:pt idx="28">
                  <c:v>2656</c:v>
                </c:pt>
                <c:pt idx="29">
                  <c:v>2857</c:v>
                </c:pt>
                <c:pt idx="30">
                  <c:v>2415</c:v>
                </c:pt>
                <c:pt idx="31">
                  <c:v>2009</c:v>
                </c:pt>
                <c:pt idx="32">
                  <c:v>1858.33</c:v>
                </c:pt>
                <c:pt idx="33">
                  <c:v>2149.39</c:v>
                </c:pt>
                <c:pt idx="34">
                  <c:v>1934.47</c:v>
                </c:pt>
                <c:pt idx="35">
                  <c:v>2097.09</c:v>
                </c:pt>
                <c:pt idx="36">
                  <c:v>1864.62</c:v>
                </c:pt>
                <c:pt idx="37">
                  <c:v>2149.39</c:v>
                </c:pt>
                <c:pt idx="38">
                  <c:v>2025.71</c:v>
                </c:pt>
                <c:pt idx="39">
                  <c:v>2240.41</c:v>
                </c:pt>
                <c:pt idx="40">
                  <c:v>2742.88</c:v>
                </c:pt>
                <c:pt idx="41">
                  <c:v>2594.13</c:v>
                </c:pt>
                <c:pt idx="42">
                  <c:v>2662.08</c:v>
                </c:pt>
                <c:pt idx="43">
                  <c:v>2794.78</c:v>
                </c:pt>
              </c:numCache>
            </c:numRef>
          </c:val>
          <c:smooth val="0"/>
          <c:extLst>
            <c:ext xmlns:c16="http://schemas.microsoft.com/office/drawing/2014/chart" uri="{C3380CC4-5D6E-409C-BE32-E72D297353CC}">
              <c16:uniqueId val="{00000000-D235-4D1A-A138-B414DE0505E9}"/>
            </c:ext>
          </c:extLst>
        </c:ser>
        <c:ser>
          <c:idx val="1"/>
          <c:order val="1"/>
          <c:tx>
            <c:strRef>
              <c:f>'Industry PE'!$B$5</c:f>
              <c:strCache>
                <c:ptCount val="1"/>
                <c:pt idx="0">
                  <c:v>BANKING</c:v>
                </c:pt>
              </c:strCache>
            </c:strRef>
          </c:tx>
          <c:spPr>
            <a:ln w="28575" cmpd="sng">
              <a:solidFill>
                <a:schemeClr val="accent4"/>
              </a:solidFill>
            </a:ln>
          </c:spPr>
          <c:marker>
            <c:symbol val="triangle"/>
            <c:size val="8"/>
            <c:spPr>
              <a:solidFill>
                <a:schemeClr val="accent4"/>
              </a:solidFill>
              <a:ln cmpd="sng">
                <a:solidFill>
                  <a:schemeClr val="accent4"/>
                </a:solidFill>
              </a:ln>
            </c:spPr>
          </c:marker>
          <c:cat>
            <c:strRef>
              <c:f>'Industry PE'!$C$1:$AT$1</c:f>
              <c:strCache>
                <c:ptCount val="44"/>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pt idx="43">
                  <c:v>2024/25 Q4</c:v>
                </c:pt>
              </c:strCache>
            </c:strRef>
          </c:cat>
          <c:val>
            <c:numRef>
              <c:f>'Industry PE'!$C$5:$AT$5</c:f>
              <c:numCache>
                <c:formatCode>_(* #,##0.00_);_(* \(#,##0.00\);_(* "-"??_);_(@_)</c:formatCode>
                <c:ptCount val="44"/>
                <c:pt idx="0">
                  <c:v>727.74</c:v>
                </c:pt>
                <c:pt idx="1">
                  <c:v>822.38</c:v>
                </c:pt>
                <c:pt idx="2">
                  <c:v>827.6</c:v>
                </c:pt>
                <c:pt idx="3">
                  <c:v>835.74</c:v>
                </c:pt>
                <c:pt idx="4">
                  <c:v>1023.52</c:v>
                </c:pt>
                <c:pt idx="5">
                  <c:v>1109.68</c:v>
                </c:pt>
                <c:pt idx="6">
                  <c:v>1324.26</c:v>
                </c:pt>
                <c:pt idx="7">
                  <c:v>1623.61</c:v>
                </c:pt>
                <c:pt idx="8">
                  <c:v>1491.73</c:v>
                </c:pt>
                <c:pt idx="9">
                  <c:v>1419.79</c:v>
                </c:pt>
                <c:pt idx="10">
                  <c:v>1493.01</c:v>
                </c:pt>
                <c:pt idx="11">
                  <c:v>1443.05</c:v>
                </c:pt>
                <c:pt idx="12">
                  <c:v>1256.3599999999999</c:v>
                </c:pt>
                <c:pt idx="13">
                  <c:v>1216.68</c:v>
                </c:pt>
                <c:pt idx="14">
                  <c:v>1131.79</c:v>
                </c:pt>
                <c:pt idx="15">
                  <c:v>1018.79</c:v>
                </c:pt>
                <c:pt idx="16">
                  <c:v>1050.97</c:v>
                </c:pt>
                <c:pt idx="17">
                  <c:v>1014.8</c:v>
                </c:pt>
                <c:pt idx="18">
                  <c:v>1058</c:v>
                </c:pt>
                <c:pt idx="19">
                  <c:v>1149.73</c:v>
                </c:pt>
                <c:pt idx="20">
                  <c:v>1041.6600000000001</c:v>
                </c:pt>
                <c:pt idx="21">
                  <c:v>1143.92</c:v>
                </c:pt>
                <c:pt idx="22">
                  <c:v>1093.26</c:v>
                </c:pt>
                <c:pt idx="23">
                  <c:v>1193</c:v>
                </c:pt>
                <c:pt idx="24">
                  <c:v>1243</c:v>
                </c:pt>
                <c:pt idx="25">
                  <c:v>1734</c:v>
                </c:pt>
                <c:pt idx="26">
                  <c:v>1881.12</c:v>
                </c:pt>
                <c:pt idx="27">
                  <c:v>2053</c:v>
                </c:pt>
                <c:pt idx="28">
                  <c:v>1862</c:v>
                </c:pt>
                <c:pt idx="29">
                  <c:v>1843</c:v>
                </c:pt>
                <c:pt idx="30">
                  <c:v>1604</c:v>
                </c:pt>
                <c:pt idx="31">
                  <c:v>1363</c:v>
                </c:pt>
                <c:pt idx="32">
                  <c:v>1313.07</c:v>
                </c:pt>
                <c:pt idx="33">
                  <c:v>1406.82</c:v>
                </c:pt>
                <c:pt idx="34">
                  <c:v>1254.8399999999999</c:v>
                </c:pt>
                <c:pt idx="35">
                  <c:v>1234.8</c:v>
                </c:pt>
                <c:pt idx="36">
                  <c:v>1187.1400000000001</c:v>
                </c:pt>
                <c:pt idx="37">
                  <c:v>1406.82</c:v>
                </c:pt>
                <c:pt idx="38">
                  <c:v>1059.23</c:v>
                </c:pt>
                <c:pt idx="39">
                  <c:v>1221.73</c:v>
                </c:pt>
                <c:pt idx="40">
                  <c:v>1601.81</c:v>
                </c:pt>
                <c:pt idx="41">
                  <c:v>1367.8</c:v>
                </c:pt>
                <c:pt idx="42">
                  <c:v>1355.12</c:v>
                </c:pt>
                <c:pt idx="43">
                  <c:v>1516.6</c:v>
                </c:pt>
              </c:numCache>
            </c:numRef>
          </c:val>
          <c:smooth val="0"/>
          <c:extLst>
            <c:ext xmlns:c16="http://schemas.microsoft.com/office/drawing/2014/chart" uri="{C3380CC4-5D6E-409C-BE32-E72D297353CC}">
              <c16:uniqueId val="{00000001-D235-4D1A-A138-B414DE0505E9}"/>
            </c:ext>
          </c:extLst>
        </c:ser>
        <c:dLbls>
          <c:showLegendKey val="0"/>
          <c:showVal val="0"/>
          <c:showCatName val="0"/>
          <c:showSerName val="0"/>
          <c:showPercent val="0"/>
          <c:showBubbleSize val="0"/>
        </c:dLbls>
        <c:marker val="1"/>
        <c:smooth val="0"/>
        <c:axId val="2016005657"/>
        <c:axId val="232317901"/>
      </c:lineChart>
      <c:lineChart>
        <c:grouping val="standard"/>
        <c:varyColors val="1"/>
        <c:ser>
          <c:idx val="2"/>
          <c:order val="2"/>
          <c:tx>
            <c:strRef>
              <c:f>'Industry PE'!$B$2</c:f>
              <c:strCache>
                <c:ptCount val="1"/>
                <c:pt idx="0">
                  <c:v>PE</c:v>
                </c:pt>
              </c:strCache>
            </c:strRef>
          </c:tx>
          <c:spPr>
            <a:ln w="28575" cmpd="sng">
              <a:solidFill>
                <a:schemeClr val="accent1"/>
              </a:solidFill>
            </a:ln>
          </c:spPr>
          <c:marker>
            <c:symbol val="plus"/>
            <c:size val="16"/>
          </c:marker>
          <c:cat>
            <c:strRef>
              <c:f>'Industry PE'!$C$1:$AT$1</c:f>
              <c:strCache>
                <c:ptCount val="44"/>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pt idx="43">
                  <c:v>2024/25 Q4</c:v>
                </c:pt>
              </c:strCache>
            </c:strRef>
          </c:cat>
          <c:val>
            <c:numRef>
              <c:f>'Industry PE'!$C$2:$AT$2</c:f>
              <c:numCache>
                <c:formatCode>_(* #,##0.0_);_(* \(#,##0.0\);_(* "-"??_);_(@_)</c:formatCode>
                <c:ptCount val="44"/>
                <c:pt idx="0">
                  <c:v>29.639042656829776</c:v>
                </c:pt>
                <c:pt idx="1">
                  <c:v>23.010402838645607</c:v>
                </c:pt>
                <c:pt idx="2">
                  <c:v>23.660431208257076</c:v>
                </c:pt>
                <c:pt idx="3">
                  <c:v>23.150910435662652</c:v>
                </c:pt>
                <c:pt idx="4">
                  <c:v>30.368545048319255</c:v>
                </c:pt>
                <c:pt idx="5">
                  <c:v>25.057675225381523</c:v>
                </c:pt>
                <c:pt idx="6">
                  <c:v>28.436100864491948</c:v>
                </c:pt>
                <c:pt idx="7">
                  <c:v>30.031507692992399</c:v>
                </c:pt>
                <c:pt idx="8">
                  <c:v>30.975998829005878</c:v>
                </c:pt>
                <c:pt idx="9">
                  <c:v>24.248923685593525</c:v>
                </c:pt>
                <c:pt idx="10">
                  <c:v>26.523767463071152</c:v>
                </c:pt>
                <c:pt idx="11">
                  <c:v>22.627337547756408</c:v>
                </c:pt>
                <c:pt idx="12">
                  <c:v>24.257575744502731</c:v>
                </c:pt>
                <c:pt idx="13">
                  <c:v>20.358099335573002</c:v>
                </c:pt>
                <c:pt idx="14">
                  <c:v>17.734243155966332</c:v>
                </c:pt>
                <c:pt idx="15">
                  <c:v>14.640002074865619</c:v>
                </c:pt>
                <c:pt idx="16">
                  <c:v>14.157480646219264</c:v>
                </c:pt>
                <c:pt idx="17">
                  <c:v>13.051729588558873</c:v>
                </c:pt>
                <c:pt idx="18">
                  <c:v>13.817752090755743</c:v>
                </c:pt>
                <c:pt idx="19">
                  <c:v>13.957959737787538</c:v>
                </c:pt>
                <c:pt idx="20">
                  <c:v>12.953327718879629</c:v>
                </c:pt>
                <c:pt idx="21">
                  <c:v>13.262304744314607</c:v>
                </c:pt>
                <c:pt idx="22">
                  <c:v>14.411239199191705</c:v>
                </c:pt>
                <c:pt idx="23">
                  <c:v>17.664245160328775</c:v>
                </c:pt>
                <c:pt idx="24">
                  <c:v>17.335446737610422</c:v>
                </c:pt>
                <c:pt idx="25">
                  <c:v>22.164213195595639</c:v>
                </c:pt>
                <c:pt idx="26">
                  <c:v>22.882159681170979</c:v>
                </c:pt>
                <c:pt idx="27">
                  <c:v>25.543285490976899</c:v>
                </c:pt>
                <c:pt idx="28">
                  <c:v>21.053822673167971</c:v>
                </c:pt>
                <c:pt idx="29">
                  <c:v>22.341889791995968</c:v>
                </c:pt>
                <c:pt idx="30">
                  <c:v>19.538582989152911</c:v>
                </c:pt>
                <c:pt idx="31">
                  <c:v>15.083594331666378</c:v>
                </c:pt>
                <c:pt idx="32">
                  <c:v>14.466325160139187</c:v>
                </c:pt>
                <c:pt idx="33">
                  <c:v>17.895139025210451</c:v>
                </c:pt>
                <c:pt idx="34">
                  <c:v>16.290786431991926</c:v>
                </c:pt>
                <c:pt idx="35">
                  <c:v>14.610860319113931</c:v>
                </c:pt>
                <c:pt idx="36">
                  <c:v>18.020970326825282</c:v>
                </c:pt>
                <c:pt idx="37">
                  <c:v>17.110124763845025</c:v>
                </c:pt>
                <c:pt idx="38">
                  <c:v>16.013423490263893</c:v>
                </c:pt>
                <c:pt idx="39">
                  <c:v>15.528019126216373</c:v>
                </c:pt>
                <c:pt idx="40">
                  <c:v>19.25773759746599</c:v>
                </c:pt>
                <c:pt idx="41">
                  <c:v>19.763861589487416</c:v>
                </c:pt>
                <c:pt idx="42">
                  <c:v>19.597216823642267</c:v>
                </c:pt>
                <c:pt idx="43">
                  <c:v>17.299906505659223</c:v>
                </c:pt>
              </c:numCache>
            </c:numRef>
          </c:val>
          <c:smooth val="0"/>
          <c:extLst>
            <c:ext xmlns:c16="http://schemas.microsoft.com/office/drawing/2014/chart" uri="{C3380CC4-5D6E-409C-BE32-E72D297353CC}">
              <c16:uniqueId val="{00000002-D235-4D1A-A138-B414DE0505E9}"/>
            </c:ext>
          </c:extLst>
        </c:ser>
        <c:dLbls>
          <c:showLegendKey val="0"/>
          <c:showVal val="0"/>
          <c:showCatName val="0"/>
          <c:showSerName val="0"/>
          <c:showPercent val="0"/>
          <c:showBubbleSize val="0"/>
        </c:dLbls>
        <c:marker val="1"/>
        <c:smooth val="0"/>
        <c:axId val="426353848"/>
        <c:axId val="426352208"/>
      </c:lineChart>
      <c:catAx>
        <c:axId val="2016005657"/>
        <c:scaling>
          <c:orientation val="minMax"/>
        </c:scaling>
        <c:delete val="0"/>
        <c:axPos val="b"/>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txPr>
          <a:bodyPr rot="-5400000" vert="horz"/>
          <a:lstStyle/>
          <a:p>
            <a:pPr lvl="0">
              <a:defRPr sz="900" b="0" i="0">
                <a:solidFill>
                  <a:srgbClr val="000000"/>
                </a:solidFill>
                <a:latin typeface="+mn-lt"/>
              </a:defRPr>
            </a:pPr>
            <a:endParaRPr lang="en-US"/>
          </a:p>
        </c:txPr>
        <c:crossAx val="232317901"/>
        <c:crosses val="autoZero"/>
        <c:auto val="1"/>
        <c:lblAlgn val="ctr"/>
        <c:lblOffset val="100"/>
        <c:noMultiLvlLbl val="1"/>
      </c:catAx>
      <c:valAx>
        <c:axId val="232317901"/>
        <c:scaling>
          <c:orientation val="minMax"/>
        </c:scaling>
        <c:delete val="0"/>
        <c:axPos val="l"/>
        <c:majorGridlines>
          <c:spPr>
            <a:ln>
              <a:solidFill>
                <a:srgbClr val="B7B7B7"/>
              </a:solidFill>
            </a:ln>
          </c:spPr>
        </c:majorGridlines>
        <c:title>
          <c:tx>
            <c:rich>
              <a:bodyPr/>
              <a:lstStyle/>
              <a:p>
                <a:pPr lvl="0">
                  <a:defRPr b="0">
                    <a:solidFill>
                      <a:srgbClr val="000000"/>
                    </a:solidFill>
                    <a:latin typeface="+mn-lt"/>
                  </a:defRPr>
                </a:pPr>
                <a:endParaRPr lang="en-US"/>
              </a:p>
            </c:rich>
          </c:tx>
          <c:overlay val="0"/>
        </c:title>
        <c:numFmt formatCode="_(* #,##0.00_);_(* \(#,##0.00\);_(* &quot;-&quot;??_);_(@_)" sourceLinked="1"/>
        <c:majorTickMark val="none"/>
        <c:minorTickMark val="none"/>
        <c:tickLblPos val="nextTo"/>
        <c:spPr>
          <a:ln/>
        </c:spPr>
        <c:txPr>
          <a:bodyPr/>
          <a:lstStyle/>
          <a:p>
            <a:pPr lvl="0">
              <a:defRPr sz="900" b="0" i="0">
                <a:solidFill>
                  <a:srgbClr val="000000"/>
                </a:solidFill>
                <a:latin typeface="+mn-lt"/>
              </a:defRPr>
            </a:pPr>
            <a:endParaRPr lang="en-US"/>
          </a:p>
        </c:txPr>
        <c:crossAx val="2016005657"/>
        <c:crosses val="autoZero"/>
        <c:crossBetween val="between"/>
      </c:valAx>
      <c:valAx>
        <c:axId val="426352208"/>
        <c:scaling>
          <c:orientation val="minMax"/>
        </c:scaling>
        <c:delete val="0"/>
        <c:axPos val="r"/>
        <c:numFmt formatCode="_(* #,##0.0_);_(* \(#,##0.0\);_(* &quot;-&quot;??_);_(@_)" sourceLinked="1"/>
        <c:majorTickMark val="out"/>
        <c:minorTickMark val="none"/>
        <c:tickLblPos val="nextTo"/>
        <c:crossAx val="426353848"/>
        <c:crosses val="max"/>
        <c:crossBetween val="between"/>
      </c:valAx>
      <c:catAx>
        <c:axId val="426353848"/>
        <c:scaling>
          <c:orientation val="minMax"/>
        </c:scaling>
        <c:delete val="1"/>
        <c:axPos val="b"/>
        <c:numFmt formatCode="General" sourceLinked="1"/>
        <c:majorTickMark val="out"/>
        <c:minorTickMark val="none"/>
        <c:tickLblPos val="nextTo"/>
        <c:crossAx val="426352208"/>
        <c:crosses val="autoZero"/>
        <c:auto val="1"/>
        <c:lblAlgn val="ctr"/>
        <c:lblOffset val="100"/>
        <c:noMultiLvlLbl val="0"/>
      </c:catAx>
    </c:plotArea>
    <c:legend>
      <c:legendPos val="t"/>
      <c:overlay val="0"/>
      <c:txPr>
        <a:bodyPr/>
        <a:lstStyle/>
        <a:p>
          <a:pPr lvl="0">
            <a:defRPr sz="900" b="0" i="0">
              <a:solidFill>
                <a:srgbClr val="1A1A1A"/>
              </a:solidFill>
              <a:latin typeface="+mn-lt"/>
            </a:defRPr>
          </a:pPr>
          <a:endParaRPr lang="en-US"/>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'R Loan vs deposit'!$J$1</c:f>
          <c:strCache>
            <c:ptCount val="1"/>
            <c:pt idx="0">
              <c:v>LOANS increase amt in billions vs DEPOSITS increase amt in billions for 2024/25Q4 vs 2023/24Q4</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 Loan vs deposit'!$F$4</c:f>
              <c:strCache>
                <c:ptCount val="1"/>
                <c:pt idx="0">
                  <c:v>loan amount(in billion)</c:v>
                </c:pt>
              </c:strCache>
            </c:strRef>
          </c:tx>
          <c:spPr>
            <a:solidFill>
              <a:schemeClr val="accent1"/>
            </a:solidFill>
            <a:ln>
              <a:noFill/>
            </a:ln>
            <a:effectLst/>
          </c:spPr>
          <c:invertIfNegative val="0"/>
          <c:dLbls>
            <c:dLbl>
              <c:idx val="0"/>
              <c:tx>
                <c:rich>
                  <a:bodyPr/>
                  <a:lstStyle/>
                  <a:p>
                    <a:fld id="{4ADBD5B8-8C69-4E47-943A-495244267214}" type="CELLRANGE">
                      <a:rPr lang="en-US"/>
                      <a:pPr/>
                      <a:t>[CELLRANGE]</a:t>
                    </a:fld>
                    <a:r>
                      <a:rPr lang="en-US" baseline="0"/>
                      <a:t>, </a:t>
                    </a:r>
                    <a:fld id="{FD170BFD-BDBB-44A0-90B3-CF0E6A13E1E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A9BA-472B-843A-573AF2EC480D}"/>
                </c:ext>
              </c:extLst>
            </c:dLbl>
            <c:dLbl>
              <c:idx val="1"/>
              <c:tx>
                <c:rich>
                  <a:bodyPr/>
                  <a:lstStyle/>
                  <a:p>
                    <a:fld id="{FC598F2C-E478-409B-8448-7C11945502F9}" type="CELLRANGE">
                      <a:rPr lang="en-US"/>
                      <a:pPr/>
                      <a:t>[CELLRANGE]</a:t>
                    </a:fld>
                    <a:r>
                      <a:rPr lang="en-US" baseline="0"/>
                      <a:t>, </a:t>
                    </a:r>
                    <a:fld id="{197894A0-F36A-4532-AA72-4B3C2E6A8BC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A9BA-472B-843A-573AF2EC480D}"/>
                </c:ext>
              </c:extLst>
            </c:dLbl>
            <c:dLbl>
              <c:idx val="2"/>
              <c:tx>
                <c:rich>
                  <a:bodyPr/>
                  <a:lstStyle/>
                  <a:p>
                    <a:fld id="{9D6EB13A-7C47-4652-9050-7909841FFA9A}" type="CELLRANGE">
                      <a:rPr lang="en-US"/>
                      <a:pPr/>
                      <a:t>[CELLRANGE]</a:t>
                    </a:fld>
                    <a:r>
                      <a:rPr lang="en-US" baseline="0"/>
                      <a:t>, </a:t>
                    </a:r>
                    <a:fld id="{1C34AC62-CF83-40E7-9306-96F24BF1FC8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A9BA-472B-843A-573AF2EC480D}"/>
                </c:ext>
              </c:extLst>
            </c:dLbl>
            <c:dLbl>
              <c:idx val="3"/>
              <c:tx>
                <c:rich>
                  <a:bodyPr/>
                  <a:lstStyle/>
                  <a:p>
                    <a:fld id="{12FBC852-8B31-4471-B733-DC129C88DBB4}" type="CELLRANGE">
                      <a:rPr lang="en-US"/>
                      <a:pPr/>
                      <a:t>[CELLRANGE]</a:t>
                    </a:fld>
                    <a:r>
                      <a:rPr lang="en-US" baseline="0"/>
                      <a:t>, </a:t>
                    </a:r>
                    <a:fld id="{0A0F57BC-308D-4C87-AFBE-FBA88C2501C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A9BA-472B-843A-573AF2EC480D}"/>
                </c:ext>
              </c:extLst>
            </c:dLbl>
            <c:dLbl>
              <c:idx val="4"/>
              <c:tx>
                <c:rich>
                  <a:bodyPr/>
                  <a:lstStyle/>
                  <a:p>
                    <a:fld id="{0768A3FF-3838-48FE-906D-C77918F6E038}" type="CELLRANGE">
                      <a:rPr lang="en-US"/>
                      <a:pPr/>
                      <a:t>[CELLRANGE]</a:t>
                    </a:fld>
                    <a:r>
                      <a:rPr lang="en-US" baseline="0"/>
                      <a:t>, </a:t>
                    </a:r>
                    <a:fld id="{E26B9E8D-A353-4F10-B7E7-FC5D828352B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A9BA-472B-843A-573AF2EC480D}"/>
                </c:ext>
              </c:extLst>
            </c:dLbl>
            <c:dLbl>
              <c:idx val="5"/>
              <c:tx>
                <c:rich>
                  <a:bodyPr/>
                  <a:lstStyle/>
                  <a:p>
                    <a:fld id="{793E16A0-75C9-4D5C-BC70-3B6C06D461AC}" type="CELLRANGE">
                      <a:rPr lang="en-US"/>
                      <a:pPr/>
                      <a:t>[CELLRANGE]</a:t>
                    </a:fld>
                    <a:r>
                      <a:rPr lang="en-US" baseline="0"/>
                      <a:t>, </a:t>
                    </a:r>
                    <a:fld id="{CACAF2F3-187D-433A-AB2E-ABC5721A7B2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A9BA-472B-843A-573AF2EC480D}"/>
                </c:ext>
              </c:extLst>
            </c:dLbl>
            <c:dLbl>
              <c:idx val="6"/>
              <c:tx>
                <c:rich>
                  <a:bodyPr/>
                  <a:lstStyle/>
                  <a:p>
                    <a:fld id="{6C041559-9EEE-4813-8B61-59B2F377B290}" type="CELLRANGE">
                      <a:rPr lang="en-US"/>
                      <a:pPr/>
                      <a:t>[CELLRANGE]</a:t>
                    </a:fld>
                    <a:r>
                      <a:rPr lang="en-US" baseline="0"/>
                      <a:t>, </a:t>
                    </a:r>
                    <a:fld id="{E2493B83-EDBF-4706-BCF9-6C8584010C9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A9BA-472B-843A-573AF2EC480D}"/>
                </c:ext>
              </c:extLst>
            </c:dLbl>
            <c:dLbl>
              <c:idx val="7"/>
              <c:tx>
                <c:rich>
                  <a:bodyPr/>
                  <a:lstStyle/>
                  <a:p>
                    <a:fld id="{A7C3744B-707B-4232-BB29-2E7D053DE1F5}" type="CELLRANGE">
                      <a:rPr lang="en-US"/>
                      <a:pPr/>
                      <a:t>[CELLRANGE]</a:t>
                    </a:fld>
                    <a:r>
                      <a:rPr lang="en-US" baseline="0"/>
                      <a:t>, </a:t>
                    </a:r>
                    <a:fld id="{172FB90D-370D-4B4B-B3C5-93CD0CF3E71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A9BA-472B-843A-573AF2EC480D}"/>
                </c:ext>
              </c:extLst>
            </c:dLbl>
            <c:dLbl>
              <c:idx val="8"/>
              <c:tx>
                <c:rich>
                  <a:bodyPr/>
                  <a:lstStyle/>
                  <a:p>
                    <a:fld id="{E9C9E374-51CC-4DFC-A7A4-FFA681A1C566}" type="CELLRANGE">
                      <a:rPr lang="en-US"/>
                      <a:pPr/>
                      <a:t>[CELLRANGE]</a:t>
                    </a:fld>
                    <a:r>
                      <a:rPr lang="en-US" baseline="0"/>
                      <a:t>, </a:t>
                    </a:r>
                    <a:fld id="{8D993884-DBAE-4724-A5B2-06B6CF844B3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A9BA-472B-843A-573AF2EC480D}"/>
                </c:ext>
              </c:extLst>
            </c:dLbl>
            <c:dLbl>
              <c:idx val="9"/>
              <c:tx>
                <c:rich>
                  <a:bodyPr/>
                  <a:lstStyle/>
                  <a:p>
                    <a:fld id="{B85344CE-C206-4524-AAB5-57F10F861E68}" type="CELLRANGE">
                      <a:rPr lang="en-US"/>
                      <a:pPr/>
                      <a:t>[CELLRANGE]</a:t>
                    </a:fld>
                    <a:r>
                      <a:rPr lang="en-US" baseline="0"/>
                      <a:t>, </a:t>
                    </a:r>
                    <a:fld id="{C4933CBF-F209-4C44-B10B-F3DF2AF1942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A9BA-472B-843A-573AF2EC480D}"/>
                </c:ext>
              </c:extLst>
            </c:dLbl>
            <c:dLbl>
              <c:idx val="10"/>
              <c:tx>
                <c:rich>
                  <a:bodyPr/>
                  <a:lstStyle/>
                  <a:p>
                    <a:fld id="{A7416F93-CF95-42C4-95EE-222E73BEED3D}" type="CELLRANGE">
                      <a:rPr lang="en-US"/>
                      <a:pPr/>
                      <a:t>[CELLRANGE]</a:t>
                    </a:fld>
                    <a:r>
                      <a:rPr lang="en-US" baseline="0"/>
                      <a:t>, </a:t>
                    </a:r>
                    <a:fld id="{3819D516-3F92-427C-AB9D-B250BFD7C64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A9BA-472B-843A-573AF2EC480D}"/>
                </c:ext>
              </c:extLst>
            </c:dLbl>
            <c:dLbl>
              <c:idx val="11"/>
              <c:tx>
                <c:rich>
                  <a:bodyPr/>
                  <a:lstStyle/>
                  <a:p>
                    <a:fld id="{154BF5DF-A050-4A89-B950-14471EAB4D42}" type="CELLRANGE">
                      <a:rPr lang="en-US"/>
                      <a:pPr/>
                      <a:t>[CELLRANGE]</a:t>
                    </a:fld>
                    <a:r>
                      <a:rPr lang="en-US" baseline="0"/>
                      <a:t>, </a:t>
                    </a:r>
                    <a:fld id="{143CB767-10AC-4EFA-ABAF-159BACE67C7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A9BA-472B-843A-573AF2EC480D}"/>
                </c:ext>
              </c:extLst>
            </c:dLbl>
            <c:dLbl>
              <c:idx val="12"/>
              <c:tx>
                <c:rich>
                  <a:bodyPr/>
                  <a:lstStyle/>
                  <a:p>
                    <a:fld id="{BF9A2B31-7BE2-4C34-BD64-C6A4186B8EA2}" type="CELLRANGE">
                      <a:rPr lang="en-US"/>
                      <a:pPr/>
                      <a:t>[CELLRANGE]</a:t>
                    </a:fld>
                    <a:r>
                      <a:rPr lang="en-US" baseline="0"/>
                      <a:t>, </a:t>
                    </a:r>
                    <a:fld id="{DCC102BF-D51C-4C41-ADD3-8F03057765A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A9BA-472B-843A-573AF2EC480D}"/>
                </c:ext>
              </c:extLst>
            </c:dLbl>
            <c:dLbl>
              <c:idx val="13"/>
              <c:tx>
                <c:rich>
                  <a:bodyPr/>
                  <a:lstStyle/>
                  <a:p>
                    <a:fld id="{4A10B96A-AC23-4357-9208-6C6760C71235}" type="CELLRANGE">
                      <a:rPr lang="en-US"/>
                      <a:pPr/>
                      <a:t>[CELLRANGE]</a:t>
                    </a:fld>
                    <a:r>
                      <a:rPr lang="en-US" baseline="0"/>
                      <a:t>, </a:t>
                    </a:r>
                    <a:fld id="{B1C3664B-0981-4ED0-AA4A-154ED70FD07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A9BA-472B-843A-573AF2EC480D}"/>
                </c:ext>
              </c:extLst>
            </c:dLbl>
            <c:dLbl>
              <c:idx val="14"/>
              <c:tx>
                <c:rich>
                  <a:bodyPr/>
                  <a:lstStyle/>
                  <a:p>
                    <a:fld id="{95C30925-FF41-4834-8A7D-0E982B7D01BD}" type="CELLRANGE">
                      <a:rPr lang="en-US"/>
                      <a:pPr/>
                      <a:t>[CELLRANGE]</a:t>
                    </a:fld>
                    <a:r>
                      <a:rPr lang="en-US" baseline="0"/>
                      <a:t>, </a:t>
                    </a:r>
                    <a:fld id="{6EE7E55C-37A2-4B08-9DCB-FA71A2A2D0F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A9BA-472B-843A-573AF2EC480D}"/>
                </c:ext>
              </c:extLst>
            </c:dLbl>
            <c:dLbl>
              <c:idx val="15"/>
              <c:tx>
                <c:rich>
                  <a:bodyPr/>
                  <a:lstStyle/>
                  <a:p>
                    <a:fld id="{8066C593-47B4-45FC-A90D-6C9EF951CA3D}" type="CELLRANGE">
                      <a:rPr lang="en-US"/>
                      <a:pPr/>
                      <a:t>[CELLRANGE]</a:t>
                    </a:fld>
                    <a:r>
                      <a:rPr lang="en-US" baseline="0"/>
                      <a:t>, </a:t>
                    </a:r>
                    <a:fld id="{D6A040FC-623C-4EAA-8916-A77EFD6552D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A9BA-472B-843A-573AF2EC480D}"/>
                </c:ext>
              </c:extLst>
            </c:dLbl>
            <c:dLbl>
              <c:idx val="16"/>
              <c:tx>
                <c:rich>
                  <a:bodyPr/>
                  <a:lstStyle/>
                  <a:p>
                    <a:fld id="{DEECCC21-4538-4DBC-8012-F0A3278A94E5}" type="CELLRANGE">
                      <a:rPr lang="en-US"/>
                      <a:pPr/>
                      <a:t>[CELLRANGE]</a:t>
                    </a:fld>
                    <a:r>
                      <a:rPr lang="en-US" baseline="0"/>
                      <a:t>, </a:t>
                    </a:r>
                    <a:fld id="{B5EED12A-30AA-4A5E-9B19-2242BE1713A6}"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A9BA-472B-843A-573AF2EC480D}"/>
                </c:ext>
              </c:extLst>
            </c:dLbl>
            <c:dLbl>
              <c:idx val="17"/>
              <c:tx>
                <c:rich>
                  <a:bodyPr/>
                  <a:lstStyle/>
                  <a:p>
                    <a:fld id="{A8E7916F-54B1-4A7C-95D8-FCC0CA890434}" type="CELLRANGE">
                      <a:rPr lang="en-US"/>
                      <a:pPr/>
                      <a:t>[CELLRANGE]</a:t>
                    </a:fld>
                    <a:r>
                      <a:rPr lang="en-US" baseline="0"/>
                      <a:t>, </a:t>
                    </a:r>
                    <a:fld id="{A0E0E6C7-A16E-4D3A-AEBC-0C0780E34A0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A9BA-472B-843A-573AF2EC480D}"/>
                </c:ext>
              </c:extLst>
            </c:dLbl>
            <c:dLbl>
              <c:idx val="18"/>
              <c:tx>
                <c:rich>
                  <a:bodyPr/>
                  <a:lstStyle/>
                  <a:p>
                    <a:fld id="{61B670A4-32D3-4AF1-87AB-2929E6752314}" type="CELLRANGE">
                      <a:rPr lang="en-US"/>
                      <a:pPr/>
                      <a:t>[CELLRANGE]</a:t>
                    </a:fld>
                    <a:r>
                      <a:rPr lang="en-US" baseline="0"/>
                      <a:t>, </a:t>
                    </a:r>
                    <a:fld id="{D25866B7-55D4-4197-8A67-EC470E6C14C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A9BA-472B-843A-573AF2EC480D}"/>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 Loan vs deposit'!$B$7:$B$25</c:f>
              <c:strCache>
                <c:ptCount val="19"/>
                <c:pt idx="0">
                  <c:v>EBL</c:v>
                </c:pt>
                <c:pt idx="1">
                  <c:v>NMB</c:v>
                </c:pt>
                <c:pt idx="2">
                  <c:v>PCBL</c:v>
                </c:pt>
                <c:pt idx="3">
                  <c:v>ADBL</c:v>
                </c:pt>
                <c:pt idx="4">
                  <c:v>NBL</c:v>
                </c:pt>
                <c:pt idx="5">
                  <c:v>NIMB</c:v>
                </c:pt>
                <c:pt idx="6">
                  <c:v>MBL</c:v>
                </c:pt>
                <c:pt idx="7">
                  <c:v>SBL</c:v>
                </c:pt>
                <c:pt idx="8">
                  <c:v>SBI</c:v>
                </c:pt>
                <c:pt idx="9">
                  <c:v>SANIMA</c:v>
                </c:pt>
                <c:pt idx="10">
                  <c:v>NABIL</c:v>
                </c:pt>
                <c:pt idx="11">
                  <c:v>GBIME</c:v>
                </c:pt>
                <c:pt idx="12">
                  <c:v>PRVU</c:v>
                </c:pt>
                <c:pt idx="13">
                  <c:v>CZBIL</c:v>
                </c:pt>
                <c:pt idx="14">
                  <c:v>LSL</c:v>
                </c:pt>
                <c:pt idx="15">
                  <c:v>SCB</c:v>
                </c:pt>
                <c:pt idx="16">
                  <c:v>KBL</c:v>
                </c:pt>
                <c:pt idx="17">
                  <c:v>HBL</c:v>
                </c:pt>
                <c:pt idx="18">
                  <c:v>NICA</c:v>
                </c:pt>
              </c:strCache>
            </c:strRef>
          </c:cat>
          <c:val>
            <c:numRef>
              <c:f>'R Loan vs deposit'!$F$7:$F$25</c:f>
              <c:numCache>
                <c:formatCode>_(* #,##0.00_);_(* \(#,##0.00\);_(* "-"??_);_(@_)</c:formatCode>
                <c:ptCount val="19"/>
                <c:pt idx="0">
                  <c:v>36.095063000000003</c:v>
                </c:pt>
                <c:pt idx="1">
                  <c:v>37.082000000000001</c:v>
                </c:pt>
                <c:pt idx="2">
                  <c:v>28.953164700000016</c:v>
                </c:pt>
                <c:pt idx="3">
                  <c:v>10.997361799999982</c:v>
                </c:pt>
                <c:pt idx="4">
                  <c:v>25.429895299999981</c:v>
                </c:pt>
                <c:pt idx="5">
                  <c:v>22.536369000000001</c:v>
                </c:pt>
                <c:pt idx="6">
                  <c:v>15.238362499999999</c:v>
                </c:pt>
                <c:pt idx="7">
                  <c:v>21.545054</c:v>
                </c:pt>
                <c:pt idx="8">
                  <c:v>9.3212127999999979</c:v>
                </c:pt>
                <c:pt idx="9">
                  <c:v>18.435560500000001</c:v>
                </c:pt>
                <c:pt idx="10">
                  <c:v>40.863514000000002</c:v>
                </c:pt>
                <c:pt idx="11">
                  <c:v>44.364944999999999</c:v>
                </c:pt>
                <c:pt idx="12">
                  <c:v>4.1965599999999998</c:v>
                </c:pt>
                <c:pt idx="13">
                  <c:v>15.060889577000022</c:v>
                </c:pt>
                <c:pt idx="14">
                  <c:v>24.916530000000002</c:v>
                </c:pt>
                <c:pt idx="15">
                  <c:v>-0.966306</c:v>
                </c:pt>
                <c:pt idx="16">
                  <c:v>-8.8573378000000123</c:v>
                </c:pt>
                <c:pt idx="17">
                  <c:v>0.44641729999998214</c:v>
                </c:pt>
                <c:pt idx="18">
                  <c:v>-49.241896099999991</c:v>
                </c:pt>
              </c:numCache>
            </c:numRef>
          </c:val>
          <c:extLst>
            <c:ext xmlns:c15="http://schemas.microsoft.com/office/drawing/2012/chart" uri="{02D57815-91ED-43cb-92C2-25804820EDAC}">
              <c15:datalabelsRange>
                <c15:f>'R Loan vs deposit'!$E$7:$E$25</c15:f>
                <c15:dlblRangeCache>
                  <c:ptCount val="19"/>
                  <c:pt idx="0">
                    <c:v>19.3%</c:v>
                  </c:pt>
                  <c:pt idx="1">
                    <c:v>18.3%</c:v>
                  </c:pt>
                  <c:pt idx="2">
                    <c:v>15.2%</c:v>
                  </c:pt>
                  <c:pt idx="3">
                    <c:v>5.4%</c:v>
                  </c:pt>
                  <c:pt idx="4">
                    <c:v>12.5%</c:v>
                  </c:pt>
                  <c:pt idx="5">
                    <c:v>7.0%</c:v>
                  </c:pt>
                  <c:pt idx="6">
                    <c:v>11.5%</c:v>
                  </c:pt>
                  <c:pt idx="7">
                    <c:v>10.7%</c:v>
                  </c:pt>
                  <c:pt idx="8">
                    <c:v>7.0%</c:v>
                  </c:pt>
                  <c:pt idx="9">
                    <c:v>11.2%</c:v>
                  </c:pt>
                  <c:pt idx="10">
                    <c:v>10.6%</c:v>
                  </c:pt>
                  <c:pt idx="11">
                    <c:v>11.6%</c:v>
                  </c:pt>
                  <c:pt idx="12">
                    <c:v>1.8%</c:v>
                  </c:pt>
                  <c:pt idx="13">
                    <c:v>9.7%</c:v>
                  </c:pt>
                  <c:pt idx="14">
                    <c:v>9.6%</c:v>
                  </c:pt>
                  <c:pt idx="15">
                    <c:v>-1.1%</c:v>
                  </c:pt>
                  <c:pt idx="16">
                    <c:v>-3.1%</c:v>
                  </c:pt>
                  <c:pt idx="17">
                    <c:v>0.2%</c:v>
                  </c:pt>
                  <c:pt idx="18">
                    <c:v>-17.4%</c:v>
                  </c:pt>
                </c15:dlblRangeCache>
              </c15:datalabelsRange>
            </c:ext>
            <c:ext xmlns:c16="http://schemas.microsoft.com/office/drawing/2014/chart" uri="{C3380CC4-5D6E-409C-BE32-E72D297353CC}">
              <c16:uniqueId val="{00000013-A9BA-472B-843A-573AF2EC480D}"/>
            </c:ext>
          </c:extLst>
        </c:ser>
        <c:ser>
          <c:idx val="1"/>
          <c:order val="1"/>
          <c:tx>
            <c:strRef>
              <c:f>'R Loan vs deposit'!$J$4</c:f>
              <c:strCache>
                <c:ptCount val="1"/>
                <c:pt idx="0">
                  <c:v>deposit amount(in billion)</c:v>
                </c:pt>
              </c:strCache>
            </c:strRef>
          </c:tx>
          <c:spPr>
            <a:solidFill>
              <a:schemeClr val="accent2"/>
            </a:solidFill>
            <a:ln>
              <a:noFill/>
            </a:ln>
            <a:effectLst/>
          </c:spPr>
          <c:invertIfNegative val="0"/>
          <c:dLbls>
            <c:dLbl>
              <c:idx val="0"/>
              <c:tx>
                <c:rich>
                  <a:bodyPr/>
                  <a:lstStyle/>
                  <a:p>
                    <a:fld id="{B9E7344A-5786-49F9-BC53-72A01D48D620}" type="CELLRANGE">
                      <a:rPr lang="en-US"/>
                      <a:pPr/>
                      <a:t>[CELLRANGE]</a:t>
                    </a:fld>
                    <a:r>
                      <a:rPr lang="en-US" baseline="0"/>
                      <a:t>, </a:t>
                    </a:r>
                    <a:fld id="{CC9AEB81-5E5F-4E99-8F40-99CE73C90BF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4-A9BA-472B-843A-573AF2EC480D}"/>
                </c:ext>
              </c:extLst>
            </c:dLbl>
            <c:dLbl>
              <c:idx val="1"/>
              <c:tx>
                <c:rich>
                  <a:bodyPr/>
                  <a:lstStyle/>
                  <a:p>
                    <a:fld id="{54C373EF-B893-49E1-A1CD-C6DCD16BB859}" type="CELLRANGE">
                      <a:rPr lang="en-US"/>
                      <a:pPr/>
                      <a:t>[CELLRANGE]</a:t>
                    </a:fld>
                    <a:r>
                      <a:rPr lang="en-US" baseline="0"/>
                      <a:t>, </a:t>
                    </a:r>
                    <a:fld id="{499D6B34-E9E9-4DAC-B34A-F29A3381D46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A9BA-472B-843A-573AF2EC480D}"/>
                </c:ext>
              </c:extLst>
            </c:dLbl>
            <c:dLbl>
              <c:idx val="2"/>
              <c:tx>
                <c:rich>
                  <a:bodyPr/>
                  <a:lstStyle/>
                  <a:p>
                    <a:fld id="{CAE68902-E51A-4FDC-8ECD-AC8C6161D4B7}" type="CELLRANGE">
                      <a:rPr lang="en-US"/>
                      <a:pPr/>
                      <a:t>[CELLRANGE]</a:t>
                    </a:fld>
                    <a:r>
                      <a:rPr lang="en-US" baseline="0"/>
                      <a:t>, </a:t>
                    </a:r>
                    <a:fld id="{2E0C35DB-7A99-4F16-8230-C6BB9F2C117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A9BA-472B-843A-573AF2EC480D}"/>
                </c:ext>
              </c:extLst>
            </c:dLbl>
            <c:dLbl>
              <c:idx val="3"/>
              <c:tx>
                <c:rich>
                  <a:bodyPr/>
                  <a:lstStyle/>
                  <a:p>
                    <a:fld id="{DBADA921-BAC3-44BC-8912-AC8486A1FF6F}" type="CELLRANGE">
                      <a:rPr lang="en-US"/>
                      <a:pPr/>
                      <a:t>[CELLRANGE]</a:t>
                    </a:fld>
                    <a:r>
                      <a:rPr lang="en-US" baseline="0"/>
                      <a:t>, </a:t>
                    </a:r>
                    <a:fld id="{F745DD85-5479-4A18-9C12-7656193DD170}"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A9BA-472B-843A-573AF2EC480D}"/>
                </c:ext>
              </c:extLst>
            </c:dLbl>
            <c:dLbl>
              <c:idx val="4"/>
              <c:tx>
                <c:rich>
                  <a:bodyPr/>
                  <a:lstStyle/>
                  <a:p>
                    <a:fld id="{2F892551-C964-48EC-85C5-911BBEA58B0E}" type="CELLRANGE">
                      <a:rPr lang="en-US"/>
                      <a:pPr/>
                      <a:t>[CELLRANGE]</a:t>
                    </a:fld>
                    <a:r>
                      <a:rPr lang="en-US" baseline="0"/>
                      <a:t>, </a:t>
                    </a:r>
                    <a:fld id="{92E3D263-8BA1-4864-92FE-FFD892CE994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A9BA-472B-843A-573AF2EC480D}"/>
                </c:ext>
              </c:extLst>
            </c:dLbl>
            <c:dLbl>
              <c:idx val="5"/>
              <c:tx>
                <c:rich>
                  <a:bodyPr/>
                  <a:lstStyle/>
                  <a:p>
                    <a:fld id="{D053A332-7D21-4588-8971-190B855D3F3F}" type="CELLRANGE">
                      <a:rPr lang="en-US"/>
                      <a:pPr/>
                      <a:t>[CELLRANGE]</a:t>
                    </a:fld>
                    <a:r>
                      <a:rPr lang="en-US" baseline="0"/>
                      <a:t>, </a:t>
                    </a:r>
                    <a:fld id="{633C49C2-A46F-473B-A54D-1F8D8C7AA25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A9BA-472B-843A-573AF2EC480D}"/>
                </c:ext>
              </c:extLst>
            </c:dLbl>
            <c:dLbl>
              <c:idx val="6"/>
              <c:tx>
                <c:rich>
                  <a:bodyPr/>
                  <a:lstStyle/>
                  <a:p>
                    <a:fld id="{4B4344B0-0C1F-4AA9-81B1-5D45D7AE896C}" type="CELLRANGE">
                      <a:rPr lang="en-US"/>
                      <a:pPr/>
                      <a:t>[CELLRANGE]</a:t>
                    </a:fld>
                    <a:r>
                      <a:rPr lang="en-US" baseline="0"/>
                      <a:t>, </a:t>
                    </a:r>
                    <a:fld id="{9056E8E8-6F29-4F26-953E-4603FFF22EB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A9BA-472B-843A-573AF2EC480D}"/>
                </c:ext>
              </c:extLst>
            </c:dLbl>
            <c:dLbl>
              <c:idx val="7"/>
              <c:tx>
                <c:rich>
                  <a:bodyPr/>
                  <a:lstStyle/>
                  <a:p>
                    <a:fld id="{FC1E5E6D-ADA2-451A-8F8D-8603B0C413B6}" type="CELLRANGE">
                      <a:rPr lang="en-US"/>
                      <a:pPr/>
                      <a:t>[CELLRANGE]</a:t>
                    </a:fld>
                    <a:r>
                      <a:rPr lang="en-US" baseline="0"/>
                      <a:t>, </a:t>
                    </a:r>
                    <a:fld id="{A6138335-2EC8-4C5D-8EBC-DBA886ABFA7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A9BA-472B-843A-573AF2EC480D}"/>
                </c:ext>
              </c:extLst>
            </c:dLbl>
            <c:dLbl>
              <c:idx val="8"/>
              <c:tx>
                <c:rich>
                  <a:bodyPr/>
                  <a:lstStyle/>
                  <a:p>
                    <a:fld id="{E0708F74-3CE8-4349-87F3-C85B7D54FE9D}" type="CELLRANGE">
                      <a:rPr lang="en-US"/>
                      <a:pPr/>
                      <a:t>[CELLRANGE]</a:t>
                    </a:fld>
                    <a:r>
                      <a:rPr lang="en-US" baseline="0"/>
                      <a:t>, </a:t>
                    </a:r>
                    <a:fld id="{8FA48F15-9B21-47F1-AA4B-B2E2DA8ADCF1}"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A9BA-472B-843A-573AF2EC480D}"/>
                </c:ext>
              </c:extLst>
            </c:dLbl>
            <c:dLbl>
              <c:idx val="9"/>
              <c:tx>
                <c:rich>
                  <a:bodyPr/>
                  <a:lstStyle/>
                  <a:p>
                    <a:fld id="{39145578-4AC3-48E2-BD9D-07BECA86D5B7}" type="CELLRANGE">
                      <a:rPr lang="en-US"/>
                      <a:pPr/>
                      <a:t>[CELLRANGE]</a:t>
                    </a:fld>
                    <a:r>
                      <a:rPr lang="en-US" baseline="0"/>
                      <a:t>, </a:t>
                    </a:r>
                    <a:fld id="{9A22CAE4-BE7C-43CC-BE55-8ECD098EA88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A9BA-472B-843A-573AF2EC480D}"/>
                </c:ext>
              </c:extLst>
            </c:dLbl>
            <c:dLbl>
              <c:idx val="10"/>
              <c:tx>
                <c:rich>
                  <a:bodyPr/>
                  <a:lstStyle/>
                  <a:p>
                    <a:fld id="{8A178F48-5696-41BD-A226-1371DC865C96}" type="CELLRANGE">
                      <a:rPr lang="en-US"/>
                      <a:pPr/>
                      <a:t>[CELLRANGE]</a:t>
                    </a:fld>
                    <a:r>
                      <a:rPr lang="en-US" baseline="0"/>
                      <a:t>, </a:t>
                    </a:r>
                    <a:fld id="{AB50DBBF-1253-4B94-9E77-4FBEE3B5143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A9BA-472B-843A-573AF2EC480D}"/>
                </c:ext>
              </c:extLst>
            </c:dLbl>
            <c:dLbl>
              <c:idx val="11"/>
              <c:tx>
                <c:rich>
                  <a:bodyPr/>
                  <a:lstStyle/>
                  <a:p>
                    <a:fld id="{C7AAEDDA-7896-4D6E-8EC7-1BA73C34F07C}" type="CELLRANGE">
                      <a:rPr lang="en-US"/>
                      <a:pPr/>
                      <a:t>[CELLRANGE]</a:t>
                    </a:fld>
                    <a:r>
                      <a:rPr lang="en-US" baseline="0"/>
                      <a:t>, </a:t>
                    </a:r>
                    <a:fld id="{D83A90A3-8212-4A39-9B50-879D7394D40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A9BA-472B-843A-573AF2EC480D}"/>
                </c:ext>
              </c:extLst>
            </c:dLbl>
            <c:dLbl>
              <c:idx val="12"/>
              <c:tx>
                <c:rich>
                  <a:bodyPr/>
                  <a:lstStyle/>
                  <a:p>
                    <a:fld id="{EBE96F3E-C6AF-43B7-8859-545F6E8563E3}" type="CELLRANGE">
                      <a:rPr lang="en-US"/>
                      <a:pPr/>
                      <a:t>[CELLRANGE]</a:t>
                    </a:fld>
                    <a:r>
                      <a:rPr lang="en-US" baseline="0"/>
                      <a:t>, </a:t>
                    </a:r>
                    <a:fld id="{3EABC28E-C6F6-4862-AA02-D13C0354737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A9BA-472B-843A-573AF2EC480D}"/>
                </c:ext>
              </c:extLst>
            </c:dLbl>
            <c:dLbl>
              <c:idx val="13"/>
              <c:tx>
                <c:rich>
                  <a:bodyPr/>
                  <a:lstStyle/>
                  <a:p>
                    <a:fld id="{B7D9B483-AB75-4847-8F99-ADF9DBD95C46}" type="CELLRANGE">
                      <a:rPr lang="en-US"/>
                      <a:pPr/>
                      <a:t>[CELLRANGE]</a:t>
                    </a:fld>
                    <a:r>
                      <a:rPr lang="en-US" baseline="0"/>
                      <a:t>, </a:t>
                    </a:r>
                    <a:fld id="{016076D9-6B17-496C-BFC1-EA6C722D946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A9BA-472B-843A-573AF2EC480D}"/>
                </c:ext>
              </c:extLst>
            </c:dLbl>
            <c:dLbl>
              <c:idx val="14"/>
              <c:tx>
                <c:rich>
                  <a:bodyPr/>
                  <a:lstStyle/>
                  <a:p>
                    <a:fld id="{AE0E2737-DD78-4B18-B950-049B45619689}" type="CELLRANGE">
                      <a:rPr lang="en-US"/>
                      <a:pPr/>
                      <a:t>[CELLRANGE]</a:t>
                    </a:fld>
                    <a:r>
                      <a:rPr lang="en-US" baseline="0"/>
                      <a:t>, </a:t>
                    </a:r>
                    <a:fld id="{1EF90D7B-8933-49AB-B200-C20A762E53A6}"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A9BA-472B-843A-573AF2EC480D}"/>
                </c:ext>
              </c:extLst>
            </c:dLbl>
            <c:dLbl>
              <c:idx val="15"/>
              <c:tx>
                <c:rich>
                  <a:bodyPr/>
                  <a:lstStyle/>
                  <a:p>
                    <a:fld id="{DE825315-5C3D-45C2-B0B1-C1498B714231}" type="CELLRANGE">
                      <a:rPr lang="en-US"/>
                      <a:pPr/>
                      <a:t>[CELLRANGE]</a:t>
                    </a:fld>
                    <a:r>
                      <a:rPr lang="en-US" baseline="0"/>
                      <a:t>, </a:t>
                    </a:r>
                    <a:fld id="{FC11A9D9-DAD4-421E-A4F6-30015C4E393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A9BA-472B-843A-573AF2EC480D}"/>
                </c:ext>
              </c:extLst>
            </c:dLbl>
            <c:dLbl>
              <c:idx val="16"/>
              <c:tx>
                <c:rich>
                  <a:bodyPr/>
                  <a:lstStyle/>
                  <a:p>
                    <a:fld id="{6D8B6332-A713-416C-9400-8298D1A87A01}" type="CELLRANGE">
                      <a:rPr lang="en-US"/>
                      <a:pPr/>
                      <a:t>[CELLRANGE]</a:t>
                    </a:fld>
                    <a:r>
                      <a:rPr lang="en-US" baseline="0"/>
                      <a:t>, </a:t>
                    </a:r>
                    <a:fld id="{716656A9-4E13-47C3-9032-1BA35FE12BA0}"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A9BA-472B-843A-573AF2EC480D}"/>
                </c:ext>
              </c:extLst>
            </c:dLbl>
            <c:dLbl>
              <c:idx val="17"/>
              <c:tx>
                <c:rich>
                  <a:bodyPr/>
                  <a:lstStyle/>
                  <a:p>
                    <a:fld id="{3F2CF121-6886-4C13-8167-86EF4009E7B1}" type="CELLRANGE">
                      <a:rPr lang="en-US"/>
                      <a:pPr/>
                      <a:t>[CELLRANGE]</a:t>
                    </a:fld>
                    <a:r>
                      <a:rPr lang="en-US" baseline="0"/>
                      <a:t>, </a:t>
                    </a:r>
                    <a:fld id="{3AEF79EF-955E-4C60-979A-28DF0AAF926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A9BA-472B-843A-573AF2EC480D}"/>
                </c:ext>
              </c:extLst>
            </c:dLbl>
            <c:dLbl>
              <c:idx val="18"/>
              <c:tx>
                <c:rich>
                  <a:bodyPr/>
                  <a:lstStyle/>
                  <a:p>
                    <a:fld id="{C5E8BC3E-7A52-4795-A5F2-EC69C33FDC83}" type="CELLRANGE">
                      <a:rPr lang="en-US"/>
                      <a:pPr/>
                      <a:t>[CELLRANGE]</a:t>
                    </a:fld>
                    <a:r>
                      <a:rPr lang="en-US" baseline="0"/>
                      <a:t>, </a:t>
                    </a:r>
                    <a:fld id="{E139AFB2-6711-462A-95B2-99C0793F2640}"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A9BA-472B-843A-573AF2EC480D}"/>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'R Loan vs deposit'!$B$7:$B$25</c:f>
              <c:strCache>
                <c:ptCount val="19"/>
                <c:pt idx="0">
                  <c:v>EBL</c:v>
                </c:pt>
                <c:pt idx="1">
                  <c:v>NMB</c:v>
                </c:pt>
                <c:pt idx="2">
                  <c:v>PCBL</c:v>
                </c:pt>
                <c:pt idx="3">
                  <c:v>ADBL</c:v>
                </c:pt>
                <c:pt idx="4">
                  <c:v>NBL</c:v>
                </c:pt>
                <c:pt idx="5">
                  <c:v>NIMB</c:v>
                </c:pt>
                <c:pt idx="6">
                  <c:v>MBL</c:v>
                </c:pt>
                <c:pt idx="7">
                  <c:v>SBL</c:v>
                </c:pt>
                <c:pt idx="8">
                  <c:v>SBI</c:v>
                </c:pt>
                <c:pt idx="9">
                  <c:v>SANIMA</c:v>
                </c:pt>
                <c:pt idx="10">
                  <c:v>NABIL</c:v>
                </c:pt>
                <c:pt idx="11">
                  <c:v>GBIME</c:v>
                </c:pt>
                <c:pt idx="12">
                  <c:v>PRVU</c:v>
                </c:pt>
                <c:pt idx="13">
                  <c:v>CZBIL</c:v>
                </c:pt>
                <c:pt idx="14">
                  <c:v>LSL</c:v>
                </c:pt>
                <c:pt idx="15">
                  <c:v>SCB</c:v>
                </c:pt>
                <c:pt idx="16">
                  <c:v>KBL</c:v>
                </c:pt>
                <c:pt idx="17">
                  <c:v>HBL</c:v>
                </c:pt>
                <c:pt idx="18">
                  <c:v>NICA</c:v>
                </c:pt>
              </c:strCache>
            </c:strRef>
          </c:cat>
          <c:val>
            <c:numRef>
              <c:f>'R Loan vs deposit'!$J$7:$J$25</c:f>
              <c:numCache>
                <c:formatCode>_(* #,##0.00_);_(* \(#,##0.00\);_(* "-"??_);_(@_)</c:formatCode>
                <c:ptCount val="19"/>
                <c:pt idx="0">
                  <c:v>66.501795999999999</c:v>
                </c:pt>
                <c:pt idx="1">
                  <c:v>56.983876000000002</c:v>
                </c:pt>
                <c:pt idx="2">
                  <c:v>52.116110999999997</c:v>
                </c:pt>
                <c:pt idx="3">
                  <c:v>49.985002999999971</c:v>
                </c:pt>
                <c:pt idx="4">
                  <c:v>48.937302800000012</c:v>
                </c:pt>
                <c:pt idx="5">
                  <c:v>68.930515999999997</c:v>
                </c:pt>
                <c:pt idx="6">
                  <c:v>26.234229700000018</c:v>
                </c:pt>
                <c:pt idx="7">
                  <c:v>38.992285800000012</c:v>
                </c:pt>
                <c:pt idx="8">
                  <c:v>24.088587900000007</c:v>
                </c:pt>
                <c:pt idx="9">
                  <c:v>26.757608099999995</c:v>
                </c:pt>
                <c:pt idx="10">
                  <c:v>62.540045999999997</c:v>
                </c:pt>
                <c:pt idx="11">
                  <c:v>63.165897999999999</c:v>
                </c:pt>
                <c:pt idx="12">
                  <c:v>37.175688000000001</c:v>
                </c:pt>
                <c:pt idx="13">
                  <c:v>22.284063235000016</c:v>
                </c:pt>
                <c:pt idx="14">
                  <c:v>38.122194</c:v>
                </c:pt>
                <c:pt idx="15">
                  <c:v>12.854960999999999</c:v>
                </c:pt>
                <c:pt idx="16">
                  <c:v>31.527839</c:v>
                </c:pt>
                <c:pt idx="17">
                  <c:v>15.259082199999987</c:v>
                </c:pt>
                <c:pt idx="18">
                  <c:v>-35.445948900000033</c:v>
                </c:pt>
              </c:numCache>
            </c:numRef>
          </c:val>
          <c:extLst>
            <c:ext xmlns:c15="http://schemas.microsoft.com/office/drawing/2012/chart" uri="{02D57815-91ED-43cb-92C2-25804820EDAC}">
              <c15:datalabelsRange>
                <c15:f>'R Loan vs deposit'!$I$7:$I$25</c15:f>
                <c15:dlblRangeCache>
                  <c:ptCount val="19"/>
                  <c:pt idx="0">
                    <c:v>28.6%</c:v>
                  </c:pt>
                  <c:pt idx="1">
                    <c:v>25.4%</c:v>
                  </c:pt>
                  <c:pt idx="2">
                    <c:v>24.7%</c:v>
                  </c:pt>
                  <c:pt idx="3">
                    <c:v>20.5%</c:v>
                  </c:pt>
                  <c:pt idx="4">
                    <c:v>17.3%</c:v>
                  </c:pt>
                  <c:pt idx="5">
                    <c:v>17.1%</c:v>
                  </c:pt>
                  <c:pt idx="6">
                    <c:v>16.6%</c:v>
                  </c:pt>
                  <c:pt idx="7">
                    <c:v>16.2%</c:v>
                  </c:pt>
                  <c:pt idx="8">
                    <c:v>13.7%</c:v>
                  </c:pt>
                  <c:pt idx="9">
                    <c:v>13.6%</c:v>
                  </c:pt>
                  <c:pt idx="10">
                    <c:v>13.5%</c:v>
                  </c:pt>
                  <c:pt idx="11">
                    <c:v>13.0%</c:v>
                  </c:pt>
                  <c:pt idx="12">
                    <c:v>12.2%</c:v>
                  </c:pt>
                  <c:pt idx="13">
                    <c:v>11.8%</c:v>
                  </c:pt>
                  <c:pt idx="14">
                    <c:v>11.6%</c:v>
                  </c:pt>
                  <c:pt idx="15">
                    <c:v>11.4%</c:v>
                  </c:pt>
                  <c:pt idx="16">
                    <c:v>9.5%</c:v>
                  </c:pt>
                  <c:pt idx="17">
                    <c:v>5.2%</c:v>
                  </c:pt>
                  <c:pt idx="18">
                    <c:v>-10.0%</c:v>
                  </c:pt>
                </c15:dlblRangeCache>
              </c15:datalabelsRange>
            </c:ext>
            <c:ext xmlns:c16="http://schemas.microsoft.com/office/drawing/2014/chart" uri="{C3380CC4-5D6E-409C-BE32-E72D297353CC}">
              <c16:uniqueId val="{00000027-A9BA-472B-843A-573AF2EC480D}"/>
            </c:ext>
          </c:extLst>
        </c:ser>
        <c:dLbls>
          <c:dLblPos val="outEnd"/>
          <c:showLegendKey val="0"/>
          <c:showVal val="1"/>
          <c:showCatName val="0"/>
          <c:showSerName val="0"/>
          <c:showPercent val="0"/>
          <c:showBubbleSize val="0"/>
        </c:dLbls>
        <c:gapWidth val="219"/>
        <c:overlap val="-27"/>
        <c:axId val="443444792"/>
        <c:axId val="443447416"/>
      </c:barChart>
      <c:catAx>
        <c:axId val="4434447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447416"/>
        <c:crosses val="autoZero"/>
        <c:auto val="1"/>
        <c:lblAlgn val="ctr"/>
        <c:lblOffset val="100"/>
        <c:noMultiLvlLbl val="0"/>
      </c:catAx>
      <c:valAx>
        <c:axId val="443447416"/>
        <c:scaling>
          <c:orientation val="minMax"/>
        </c:scaling>
        <c:delete val="1"/>
        <c:axPos val="l"/>
        <c:numFmt formatCode="_(* #,##0.00_);_(* \(#,##0.00\);_(* &quot;-&quot;??_);_(@_)" sourceLinked="1"/>
        <c:majorTickMark val="none"/>
        <c:minorTickMark val="none"/>
        <c:tickLblPos val="nextTo"/>
        <c:crossAx val="443444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F0431-4F5D-443A-BAF6-68FF0675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17</Pages>
  <Words>3002</Words>
  <Characters>17114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BIKRAM STHAPIT</dc:creator>
  <cp:keywords/>
  <dc:description/>
  <cp:lastModifiedBy>AKHILESH BIKRAM STHAPIT</cp:lastModifiedBy>
  <cp:revision>60</cp:revision>
  <cp:lastPrinted>2025-08-11T06:48:00Z</cp:lastPrinted>
  <dcterms:created xsi:type="dcterms:W3CDTF">2023-08-07T07:11:00Z</dcterms:created>
  <dcterms:modified xsi:type="dcterms:W3CDTF">2025-08-20T04:55:00Z</dcterms:modified>
</cp:coreProperties>
</file>