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413E" w14:textId="68612819" w:rsidR="002B3781" w:rsidRPr="003145A0" w:rsidRDefault="002F37D6" w:rsidP="000E5545">
      <w:pPr>
        <w:pStyle w:val="Heading1"/>
      </w:pPr>
      <w:bookmarkStart w:id="0" w:name="_Hlk171937756"/>
      <w:bookmarkStart w:id="1" w:name="_Hlk169170206"/>
      <w:r w:rsidRPr="003145A0">
        <w:rPr>
          <w:noProof/>
        </w:rPr>
        <mc:AlternateContent>
          <mc:Choice Requires="wps">
            <w:drawing>
              <wp:anchor distT="0" distB="0" distL="114300" distR="114300" simplePos="0" relativeHeight="251661312" behindDoc="0" locked="0" layoutInCell="1" allowOverlap="1" wp14:anchorId="24419EB6" wp14:editId="70D4186F">
                <wp:simplePos x="0" y="0"/>
                <wp:positionH relativeFrom="margin">
                  <wp:posOffset>-7538</wp:posOffset>
                </wp:positionH>
                <wp:positionV relativeFrom="margin">
                  <wp:posOffset>-311875</wp:posOffset>
                </wp:positionV>
                <wp:extent cx="6400800" cy="1005840"/>
                <wp:effectExtent l="0" t="0" r="0" b="3810"/>
                <wp:wrapSquare wrapText="bothSides"/>
                <wp:docPr id="138" name="Text Box 138"/>
                <wp:cNvGraphicFramePr/>
                <a:graphic xmlns:a="http://schemas.openxmlformats.org/drawingml/2006/main">
                  <a:graphicData uri="http://schemas.microsoft.com/office/word/2010/wordprocessingShape">
                    <wps:wsp>
                      <wps:cNvSpPr txBox="1"/>
                      <wps:spPr>
                        <a:xfrm>
                          <a:off x="0" y="0"/>
                          <a:ext cx="64008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6079C" w14:textId="77777777" w:rsidR="003C310B" w:rsidRPr="00196F41" w:rsidRDefault="003C310B" w:rsidP="002B3781">
                            <w:pPr>
                              <w:pStyle w:val="NoSpacing"/>
                              <w:spacing w:before="120" w:after="120"/>
                              <w:jc w:val="center"/>
                              <w:rPr>
                                <w:rFonts w:ascii="Times New Roman" w:eastAsiaTheme="majorEastAsia" w:hAnsi="Times New Roman" w:cs="Times New Roman"/>
                                <w:i/>
                                <w:color w:val="4472C4" w:themeColor="accent1"/>
                                <w:sz w:val="36"/>
                                <w:szCs w:val="40"/>
                              </w:rPr>
                            </w:pPr>
                            <w:r>
                              <w:rPr>
                                <w:rFonts w:ascii="Times New Roman" w:eastAsiaTheme="majorEastAsia" w:hAnsi="Times New Roman" w:cs="Times New Roman"/>
                                <w:b/>
                                <w:color w:val="4472C4" w:themeColor="accent1"/>
                                <w:sz w:val="52"/>
                                <w:szCs w:val="60"/>
                              </w:rPr>
                              <w:t>CASA composition of BFIs</w:t>
                            </w:r>
                          </w:p>
                          <w:p w14:paraId="164EC789" w14:textId="103DB168" w:rsidR="003C310B" w:rsidRPr="005F5618" w:rsidRDefault="003C310B" w:rsidP="002B3781">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11-month data for FY 2081/82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419EB6" id="_x0000_t202" coordsize="21600,21600" o:spt="202" path="m,l,21600r21600,l21600,xe">
                <v:stroke joinstyle="miter"/>
                <v:path gradientshapeok="t" o:connecttype="rect"/>
              </v:shapetype>
              <v:shape id="Text Box 138" o:spid="_x0000_s1026" type="#_x0000_t202" style="position:absolute;margin-left:-.6pt;margin-top:-24.55pt;width:7in;height:7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" filled="f" stroked="f" strokeweight=".5pt">
                <v:textbox inset="0,0,0,0">
                  <w:txbxContent>
                    <w:p w14:paraId="44B6079C" w14:textId="77777777" w:rsidR="003C310B" w:rsidRPr="00196F41" w:rsidRDefault="003C310B" w:rsidP="002B3781">
                      <w:pPr>
                        <w:pStyle w:val="NoSpacing"/>
                        <w:spacing w:before="120" w:after="120"/>
                        <w:jc w:val="center"/>
                        <w:rPr>
                          <w:rFonts w:ascii="Times New Roman" w:eastAsiaTheme="majorEastAsia" w:hAnsi="Times New Roman" w:cs="Times New Roman"/>
                          <w:i/>
                          <w:color w:val="4472C4" w:themeColor="accent1"/>
                          <w:sz w:val="36"/>
                          <w:szCs w:val="40"/>
                        </w:rPr>
                      </w:pPr>
                      <w:r>
                        <w:rPr>
                          <w:rFonts w:ascii="Times New Roman" w:eastAsiaTheme="majorEastAsia" w:hAnsi="Times New Roman" w:cs="Times New Roman"/>
                          <w:b/>
                          <w:color w:val="4472C4" w:themeColor="accent1"/>
                          <w:sz w:val="52"/>
                          <w:szCs w:val="60"/>
                        </w:rPr>
                        <w:t>CASA composition of BFIs</w:t>
                      </w:r>
                    </w:p>
                    <w:p w14:paraId="164EC789" w14:textId="103DB168" w:rsidR="003C310B" w:rsidRPr="005F5618" w:rsidRDefault="003C310B" w:rsidP="002B3781">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11-month data for FY 2081/82</w:t>
                      </w:r>
                    </w:p>
                  </w:txbxContent>
                </v:textbox>
                <w10:wrap type="square" anchorx="margin" anchory="margin"/>
              </v:shape>
            </w:pict>
          </mc:Fallback>
        </mc:AlternateContent>
      </w:r>
    </w:p>
    <w:sdt>
      <w:sdtPr>
        <w:rPr>
          <w:rFonts w:ascii="Times New Roman" w:eastAsiaTheme="minorHAnsi" w:hAnsi="Times New Roman" w:cs="Times New Roman"/>
        </w:rPr>
        <w:id w:val="250635980"/>
        <w:docPartObj>
          <w:docPartGallery w:val="Cover Pages"/>
          <w:docPartUnique/>
        </w:docPartObj>
      </w:sdtPr>
      <w:sdtEndPr>
        <w:rPr>
          <w:b/>
        </w:rPr>
      </w:sdtEndPr>
      <w:sdtContent>
        <w:p w14:paraId="70A8E6F9" w14:textId="77777777" w:rsidR="002B3781" w:rsidRPr="003145A0" w:rsidRDefault="002B3781" w:rsidP="003145A0">
          <w:pPr>
            <w:pStyle w:val="NoSpacing"/>
            <w:spacing w:before="120" w:after="120" w:line="360" w:lineRule="auto"/>
            <w:rPr>
              <w:rFonts w:ascii="Times New Roman" w:eastAsiaTheme="minorHAnsi" w:hAnsi="Times New Roman" w:cs="Times New Roman"/>
            </w:rPr>
          </w:pPr>
          <w:r w:rsidRPr="003145A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21F39F9" wp14:editId="02FFA3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5" name="Group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D8DD7E" w14:textId="77777777" w:rsidR="003C310B" w:rsidRDefault="003C310B" w:rsidP="002B37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 38"/>
                            <wpg:cNvGrpSpPr/>
                            <wpg:grpSpPr>
                              <a:xfrm>
                                <a:off x="76200" y="4210050"/>
                                <a:ext cx="2057400" cy="4910328"/>
                                <a:chOff x="80645" y="4211812"/>
                                <a:chExt cx="1306273" cy="3121026"/>
                              </a:xfrm>
                            </wpg:grpSpPr>
                            <wpg:grpSp>
                              <wpg:cNvPr id="39" name="Group 39"/>
                              <wpg:cNvGrpSpPr>
                                <a:grpSpLocks noChangeAspect="1"/>
                              </wpg:cNvGrpSpPr>
                              <wpg:grpSpPr>
                                <a:xfrm>
                                  <a:off x="141062" y="4211812"/>
                                  <a:ext cx="1047750" cy="3121026"/>
                                  <a:chOff x="141062" y="4211812"/>
                                  <a:chExt cx="1047750" cy="3121026"/>
                                </a:xfrm>
                              </wpg:grpSpPr>
                              <wps:wsp>
                                <wps:cNvPr id="4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 52"/>
                              <wpg:cNvGrpSpPr>
                                <a:grpSpLocks noChangeAspect="1"/>
                              </wpg:cNvGrpSpPr>
                              <wpg:grpSpPr>
                                <a:xfrm>
                                  <a:off x="80645" y="4826972"/>
                                  <a:ext cx="1306273" cy="2505863"/>
                                  <a:chOff x="80645" y="4649964"/>
                                  <a:chExt cx="874712" cy="1677988"/>
                                </a:xfrm>
                              </wpg:grpSpPr>
                              <wps:wsp>
                                <wps:cNvPr id="5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1F39F9" id="Group 35"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xWZCQAAJQEAQAOAAAAZHJzL2Uyb0RvYy54bWzsXW1vIzeS/n7A/QfBHw+4HfWLWpKxk0WQ&#10;NxyQ3Q02PuxnjSyPjZMlnaSJJ/fr76kqslVsFtkaS8kmk8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xldxWZCQAAJQEAQAOAAAAAAAAAAAAAAAAAC4CAABkcnMvZTJvRG9jLnhtbFBLAQItABQA&#10;BgAIAAAAIQBP95Uy3QAAAAYBAAAPAAAAAAAAAAAAAAAAAL4mAABkcnMvZG93bnJldi54bWxQSwUG&#10;AAAAAAQABADzAAAAyCcAAAAA&#10;">
                    <v:rect id="Rectangle 3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4472c4 [3204]" stroked="f" strokeweight="1pt">
                      <v:textbox inset=",0,14.4pt,0">
                        <w:txbxContent>
                          <w:p w14:paraId="32D8DD7E" w14:textId="77777777" w:rsidR="003C310B" w:rsidRDefault="003C310B" w:rsidP="002B3781">
                            <w:pPr>
                              <w:pStyle w:val="NoSpacing"/>
                              <w:jc w:val="right"/>
                              <w:rPr>
                                <w:color w:val="FFFFFF" w:themeColor="background1"/>
                                <w:sz w:val="28"/>
                                <w:szCs w:val="28"/>
                              </w:rPr>
                            </w:pPr>
                          </w:p>
                        </w:txbxContent>
                      </v:textbox>
                    </v:shape>
                    <v:group id="Group 38"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145A0">
            <w:rPr>
              <w:rFonts w:ascii="Times New Roman" w:eastAsiaTheme="minorHAnsi" w:hAnsi="Times New Roman" w:cs="Times New Roman"/>
            </w:rPr>
            <w:t xml:space="preserve"> </w:t>
          </w:r>
        </w:p>
        <w:sdt>
          <w:sdtPr>
            <w:rPr>
              <w:rFonts w:ascii="Times New Roman" w:eastAsiaTheme="minorHAnsi" w:hAnsi="Times New Roman" w:cs="Times New Roman"/>
            </w:rPr>
            <w:id w:val="689338846"/>
            <w:docPartObj>
              <w:docPartGallery w:val="Cover Pages"/>
              <w:docPartUnique/>
            </w:docPartObj>
          </w:sdtPr>
          <w:sdtContent>
            <w:p w14:paraId="1AB1DD9D" w14:textId="00D4377B" w:rsidR="002B3781" w:rsidRPr="003145A0" w:rsidRDefault="002B3781" w:rsidP="003145A0">
              <w:pPr>
                <w:pStyle w:val="NoSpacing"/>
                <w:spacing w:before="120" w:after="120" w:line="360" w:lineRule="auto"/>
                <w:rPr>
                  <w:rFonts w:ascii="Times New Roman" w:hAnsi="Times New Roman" w:cs="Times New Roman"/>
                </w:rPr>
              </w:pPr>
              <w:r w:rsidRPr="003145A0">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369E21C9" wp14:editId="6B82EF5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8" name="Group 1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9" name="Rectangle 1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749A0C5" w14:textId="77777777" w:rsidR="003C310B" w:rsidRDefault="003C310B" w:rsidP="002B378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1" name="Group 131"/>
                                <wpg:cNvGrpSpPr/>
                                <wpg:grpSpPr>
                                  <a:xfrm>
                                    <a:off x="76200" y="4210050"/>
                                    <a:ext cx="2057400" cy="4910328"/>
                                    <a:chOff x="80645" y="4211812"/>
                                    <a:chExt cx="1306273" cy="3121026"/>
                                  </a:xfrm>
                                </wpg:grpSpPr>
                                <wpg:grpSp>
                                  <wpg:cNvPr id="132" name="Group 132"/>
                                  <wpg:cNvGrpSpPr>
                                    <a:grpSpLocks noChangeAspect="1"/>
                                  </wpg:cNvGrpSpPr>
                                  <wpg:grpSpPr>
                                    <a:xfrm>
                                      <a:off x="141062" y="4211812"/>
                                      <a:ext cx="1047750" cy="3121026"/>
                                      <a:chOff x="141062" y="4211812"/>
                                      <a:chExt cx="1047750" cy="3121026"/>
                                    </a:xfrm>
                                  </wpg:grpSpPr>
                                  <wps:wsp>
                                    <wps:cNvPr id="13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46" name="Group 146"/>
                                  <wpg:cNvGrpSpPr>
                                    <a:grpSpLocks noChangeAspect="1"/>
                                  </wpg:cNvGrpSpPr>
                                  <wpg:grpSpPr>
                                    <a:xfrm>
                                      <a:off x="80645" y="4826972"/>
                                      <a:ext cx="1306273" cy="2505863"/>
                                      <a:chOff x="80645" y="4649964"/>
                                      <a:chExt cx="874712" cy="1677988"/>
                                    </a:xfrm>
                                  </wpg:grpSpPr>
                                  <wps:wsp>
                                    <wps:cNvPr id="14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9E21C9" id="Group 128" o:spid="_x0000_s105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CHAxNmcyQAALYEAQAOAAAAAAAAAAAAAAAAAC4CAABkcnMvZTJv&#10;RG9jLnhtbFBLAQItABQABgAIAAAAIQBP95Uy3QAAAAYBAAAPAAAAAAAAAAAAAAAAAM0mAABkcnMv&#10;ZG93bnJldi54bWxQSwUGAAAAAAQABADzAAAA1ycAAAAA&#10;">
                        <v:rect id="Rectangle 129" o:spid="_x0000_s105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" fillcolor="#44546a [3215]" stroked="f" strokeweight="1pt"/>
                        <v:shape id="Pentagon 4" o:spid="_x0000_s105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749A0C5" w14:textId="77777777" w:rsidR="003C310B" w:rsidRDefault="003C310B" w:rsidP="002B378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31" o:spid="_x0000_s105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2" o:spid="_x0000_s106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o:lock v:ext="edit" aspectratio="t"/>
                            <v:shape id="Freeform 20" o:spid="_x0000_s106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6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6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26" o:spid="_x0000_s106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6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7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7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7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46" o:spid="_x0000_s107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o:lock v:ext="edit" aspectratio="t"/>
                            <v:shape id="Freeform 8" o:spid="_x0000_s107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7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7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7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7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8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8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8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8F8CF4" w14:textId="77777777" w:rsidR="002B3781" w:rsidRPr="003145A0" w:rsidRDefault="002B3781" w:rsidP="003145A0">
              <w:pPr>
                <w:spacing w:before="120" w:after="120" w:line="360" w:lineRule="auto"/>
                <w:rPr>
                  <w:rFonts w:ascii="Times New Roman" w:hAnsi="Times New Roman" w:cs="Times New Roman"/>
                </w:rPr>
              </w:pPr>
              <w:r w:rsidRPr="003145A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924B5D9" wp14:editId="30610632">
                        <wp:simplePos x="0" y="0"/>
                        <wp:positionH relativeFrom="margin">
                          <wp:posOffset>4301709</wp:posOffset>
                        </wp:positionH>
                        <wp:positionV relativeFrom="margin">
                          <wp:posOffset>6460215</wp:posOffset>
                        </wp:positionV>
                        <wp:extent cx="2067560" cy="1371600"/>
                        <wp:effectExtent l="0" t="0" r="8890" b="0"/>
                        <wp:wrapSquare wrapText="bothSides"/>
                        <wp:docPr id="72" name="Text Box 7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82C8" w14:textId="77777777" w:rsidR="003C310B" w:rsidRPr="006431C4"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180AE4A3" w14:textId="77777777" w:rsidR="003C310B" w:rsidRPr="006431C4"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74F1FA9B" w14:textId="77777777" w:rsidR="003C310B"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Content>
                                      <w:p w14:paraId="022811C3" w14:textId="3402D5FF" w:rsidR="003C310B" w:rsidRPr="006431C4" w:rsidRDefault="003C310B" w:rsidP="002B3781">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563E0648" w14:textId="77777777" w:rsidR="003C310B" w:rsidRPr="006431C4" w:rsidRDefault="003C310B" w:rsidP="002B3781">
                                    <w:pPr>
                                      <w:pStyle w:val="NoSpacing"/>
                                      <w:rPr>
                                        <w:rFonts w:ascii="Times New Roman" w:hAnsi="Times New Roman" w:cs="Times New Roman"/>
                                        <w:color w:val="4472C4" w:themeColor="accen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24B5D9" id="Text Box 72" o:spid="_x0000_s1085" type="#_x0000_t202" style="position:absolute;margin-left:338.7pt;margin-top:508.7pt;width:162.8pt;height:1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zIew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" filled="f" stroked="f" strokeweight=".5pt">
                        <v:textbox inset="0,0,0,0">
                          <w:txbxContent>
                            <w:p w14:paraId="0EA982C8" w14:textId="77777777" w:rsidR="003C310B" w:rsidRPr="006431C4"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180AE4A3" w14:textId="77777777" w:rsidR="003C310B" w:rsidRPr="006431C4"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74F1FA9B" w14:textId="77777777" w:rsidR="003C310B" w:rsidRDefault="003C310B" w:rsidP="002B3781">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Content>
                                <w:p w14:paraId="022811C3" w14:textId="3402D5FF" w:rsidR="003C310B" w:rsidRPr="006431C4" w:rsidRDefault="003C310B" w:rsidP="002B3781">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563E0648" w14:textId="77777777" w:rsidR="003C310B" w:rsidRPr="006431C4" w:rsidRDefault="003C310B" w:rsidP="002B3781">
                              <w:pPr>
                                <w:pStyle w:val="NoSpacing"/>
                                <w:rPr>
                                  <w:rFonts w:ascii="Times New Roman" w:hAnsi="Times New Roman" w:cs="Times New Roman"/>
                                  <w:color w:val="4472C4" w:themeColor="accent1"/>
                                  <w:sz w:val="28"/>
                                  <w:szCs w:val="28"/>
                                </w:rPr>
                              </w:pPr>
                            </w:p>
                          </w:txbxContent>
                        </v:textbox>
                        <w10:wrap type="square" anchorx="margin" anchory="margin"/>
                      </v:shape>
                    </w:pict>
                  </mc:Fallback>
                </mc:AlternateContent>
              </w:r>
              <w:r w:rsidRPr="003145A0">
                <w:rPr>
                  <w:rFonts w:ascii="Times New Roman" w:hAnsi="Times New Roman" w:cs="Times New Roman"/>
                  <w:noProof/>
                </w:rPr>
                <w:drawing>
                  <wp:anchor distT="0" distB="0" distL="114300" distR="114300" simplePos="0" relativeHeight="251662336" behindDoc="0" locked="0" layoutInCell="1" allowOverlap="1" wp14:anchorId="15378721" wp14:editId="0E47C419">
                    <wp:simplePos x="0" y="0"/>
                    <wp:positionH relativeFrom="margin">
                      <wp:posOffset>-32186</wp:posOffset>
                    </wp:positionH>
                    <wp:positionV relativeFrom="margin">
                      <wp:posOffset>3257440</wp:posOffset>
                    </wp:positionV>
                    <wp:extent cx="6400800" cy="1378305"/>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r w:rsidRPr="003145A0">
                <w:rPr>
                  <w:rFonts w:ascii="Times New Roman" w:hAnsi="Times New Roman" w:cs="Times New Roman"/>
                </w:rPr>
                <w:br w:type="page"/>
              </w:r>
            </w:p>
          </w:sdtContent>
        </w:sdt>
      </w:sdtContent>
    </w:sdt>
    <w:p w14:paraId="798D846E" w14:textId="6571C81C" w:rsidR="007352DB" w:rsidRPr="00D86D63" w:rsidRDefault="000547CB" w:rsidP="003145A0">
      <w:pPr>
        <w:pStyle w:val="Heading1"/>
        <w:spacing w:after="120"/>
        <w:rPr>
          <w:rFonts w:cs="Times New Roman"/>
          <w:sz w:val="28"/>
          <w:szCs w:val="22"/>
        </w:rPr>
      </w:pPr>
      <w:r w:rsidRPr="00D86D63">
        <w:rPr>
          <w:rFonts w:eastAsiaTheme="minorEastAsia" w:cs="Times New Roman"/>
          <w:noProof/>
          <w:sz w:val="28"/>
          <w:szCs w:val="22"/>
        </w:rPr>
        <w:lastRenderedPageBreak/>
        <w:t>E</w:t>
      </w:r>
      <w:r w:rsidR="000E5545" w:rsidRPr="00D86D63">
        <w:rPr>
          <w:rFonts w:eastAsiaTheme="minorEastAsia" w:cs="Times New Roman"/>
          <w:noProof/>
          <w:sz w:val="28"/>
          <w:szCs w:val="22"/>
        </w:rPr>
        <w:t>leven</w:t>
      </w:r>
      <w:r w:rsidR="007B542A" w:rsidRPr="00D86D63">
        <w:rPr>
          <w:rFonts w:eastAsiaTheme="minorEastAsia" w:cs="Times New Roman"/>
          <w:noProof/>
          <w:sz w:val="28"/>
          <w:szCs w:val="22"/>
        </w:rPr>
        <w:t xml:space="preserve"> </w:t>
      </w:r>
      <w:r w:rsidR="004462CF" w:rsidRPr="00D86D63">
        <w:rPr>
          <w:rFonts w:eastAsiaTheme="minorEastAsia" w:cs="Times New Roman"/>
          <w:noProof/>
          <w:sz w:val="28"/>
          <w:szCs w:val="22"/>
        </w:rPr>
        <w:t>m</w:t>
      </w:r>
      <w:r w:rsidR="007B542A" w:rsidRPr="00D86D63">
        <w:rPr>
          <w:rFonts w:eastAsiaTheme="minorEastAsia" w:cs="Times New Roman"/>
          <w:noProof/>
          <w:sz w:val="28"/>
          <w:szCs w:val="22"/>
        </w:rPr>
        <w:t xml:space="preserve">onths </w:t>
      </w:r>
      <w:r w:rsidR="00AF761E" w:rsidRPr="00D86D63">
        <w:rPr>
          <w:rFonts w:eastAsiaTheme="minorEastAsia" w:cs="Times New Roman"/>
          <w:noProof/>
          <w:sz w:val="28"/>
          <w:szCs w:val="22"/>
        </w:rPr>
        <w:t>o</w:t>
      </w:r>
      <w:r w:rsidR="007B542A" w:rsidRPr="00D86D63">
        <w:rPr>
          <w:rFonts w:eastAsiaTheme="minorEastAsia" w:cs="Times New Roman"/>
          <w:noProof/>
          <w:sz w:val="28"/>
          <w:szCs w:val="22"/>
        </w:rPr>
        <w:t xml:space="preserve">f </w:t>
      </w:r>
      <w:r w:rsidR="004462CF" w:rsidRPr="00D86D63">
        <w:rPr>
          <w:rFonts w:cs="Times New Roman"/>
          <w:sz w:val="28"/>
          <w:szCs w:val="22"/>
        </w:rPr>
        <w:t>t</w:t>
      </w:r>
      <w:r w:rsidR="007B542A" w:rsidRPr="00D86D63">
        <w:rPr>
          <w:rFonts w:cs="Times New Roman"/>
          <w:sz w:val="28"/>
          <w:szCs w:val="22"/>
        </w:rPr>
        <w:t>he</w:t>
      </w:r>
      <w:r w:rsidR="007B542A" w:rsidRPr="00D86D63">
        <w:rPr>
          <w:rFonts w:eastAsiaTheme="minorEastAsia" w:cs="Times New Roman"/>
          <w:noProof/>
          <w:sz w:val="28"/>
          <w:szCs w:val="22"/>
        </w:rPr>
        <w:t xml:space="preserve"> Current Fiscal Year 208</w:t>
      </w:r>
      <w:r w:rsidR="00DF6ED2" w:rsidRPr="00D86D63">
        <w:rPr>
          <w:rFonts w:eastAsiaTheme="minorEastAsia" w:cs="Times New Roman"/>
          <w:noProof/>
          <w:sz w:val="28"/>
          <w:szCs w:val="22"/>
        </w:rPr>
        <w:t>1</w:t>
      </w:r>
      <w:r w:rsidR="007B542A" w:rsidRPr="00D86D63">
        <w:rPr>
          <w:rFonts w:eastAsiaTheme="minorEastAsia" w:cs="Times New Roman"/>
          <w:noProof/>
          <w:sz w:val="28"/>
          <w:szCs w:val="22"/>
        </w:rPr>
        <w:t>/8</w:t>
      </w:r>
      <w:r w:rsidR="004462CF" w:rsidRPr="00D86D63">
        <w:rPr>
          <w:rFonts w:eastAsiaTheme="minorEastAsia" w:cs="Times New Roman"/>
          <w:noProof/>
          <w:sz w:val="28"/>
          <w:szCs w:val="22"/>
        </w:rPr>
        <w:t>2</w:t>
      </w:r>
      <w:r w:rsidR="007B542A" w:rsidRPr="00D86D63">
        <w:rPr>
          <w:rFonts w:eastAsiaTheme="minorEastAsia" w:cs="Times New Roman"/>
          <w:noProof/>
          <w:sz w:val="28"/>
          <w:szCs w:val="22"/>
        </w:rPr>
        <w:t xml:space="preserve">, </w:t>
      </w:r>
      <w:r w:rsidR="004462CF" w:rsidRPr="00D86D63">
        <w:rPr>
          <w:rFonts w:eastAsiaTheme="minorEastAsia" w:cs="Times New Roman"/>
          <w:noProof/>
          <w:sz w:val="28"/>
          <w:szCs w:val="22"/>
        </w:rPr>
        <w:t>e</w:t>
      </w:r>
      <w:r w:rsidR="007B542A" w:rsidRPr="00D86D63">
        <w:rPr>
          <w:rFonts w:eastAsiaTheme="minorEastAsia" w:cs="Times New Roman"/>
          <w:noProof/>
          <w:sz w:val="28"/>
          <w:szCs w:val="22"/>
        </w:rPr>
        <w:t xml:space="preserve">nding </w:t>
      </w:r>
      <w:r w:rsidR="004462CF" w:rsidRPr="00D86D63">
        <w:rPr>
          <w:rFonts w:eastAsiaTheme="minorEastAsia" w:cs="Times New Roman"/>
          <w:noProof/>
          <w:sz w:val="28"/>
          <w:szCs w:val="22"/>
        </w:rPr>
        <w:t>i</w:t>
      </w:r>
      <w:r w:rsidR="007B542A" w:rsidRPr="00D86D63">
        <w:rPr>
          <w:rFonts w:eastAsiaTheme="minorEastAsia" w:cs="Times New Roman"/>
          <w:noProof/>
          <w:sz w:val="28"/>
          <w:szCs w:val="22"/>
        </w:rPr>
        <w:t>n</w:t>
      </w:r>
      <w:r w:rsidR="0058568E" w:rsidRPr="00D86D63">
        <w:rPr>
          <w:rFonts w:eastAsiaTheme="minorEastAsia" w:cs="Times New Roman"/>
          <w:noProof/>
          <w:sz w:val="28"/>
          <w:szCs w:val="22"/>
        </w:rPr>
        <w:t xml:space="preserve"> Jestha</w:t>
      </w:r>
    </w:p>
    <w:p w14:paraId="451E66F2" w14:textId="64B7BA19" w:rsidR="00DF6ED2" w:rsidRPr="00D86D63" w:rsidRDefault="00356402" w:rsidP="003145A0">
      <w:pPr>
        <w:spacing w:before="120" w:after="120" w:line="360" w:lineRule="auto"/>
        <w:jc w:val="both"/>
        <w:rPr>
          <w:rFonts w:ascii="Times New Roman" w:eastAsiaTheme="minorEastAsia" w:hAnsi="Times New Roman" w:cs="Times New Roman"/>
          <w:noProof/>
        </w:rPr>
      </w:pPr>
      <w:r w:rsidRPr="00D86D63">
        <w:rPr>
          <w:rFonts w:ascii="Times New Roman" w:eastAsiaTheme="minorEastAsia" w:hAnsi="Times New Roman" w:cs="Times New Roman"/>
          <w:noProof/>
        </w:rPr>
        <w:t xml:space="preserve">Nepal Rastra Bank has recently released statistics detailing the financial performance of commercial banks for the initial </w:t>
      </w:r>
      <w:r w:rsidR="0058568E" w:rsidRPr="00D86D63">
        <w:rPr>
          <w:rFonts w:ascii="Times New Roman" w:eastAsiaTheme="minorEastAsia" w:hAnsi="Times New Roman" w:cs="Times New Roman"/>
          <w:noProof/>
        </w:rPr>
        <w:t>eleven</w:t>
      </w:r>
      <w:r w:rsidR="00275BD0" w:rsidRPr="00D86D63">
        <w:rPr>
          <w:rFonts w:ascii="Times New Roman" w:eastAsiaTheme="minorEastAsia" w:hAnsi="Times New Roman" w:cs="Times New Roman"/>
          <w:noProof/>
        </w:rPr>
        <w:t xml:space="preserve"> </w:t>
      </w:r>
      <w:r w:rsidRPr="00D86D63">
        <w:rPr>
          <w:rFonts w:ascii="Times New Roman" w:eastAsiaTheme="minorEastAsia" w:hAnsi="Times New Roman" w:cs="Times New Roman"/>
          <w:noProof/>
        </w:rPr>
        <w:t xml:space="preserve">months of the current fiscal </w:t>
      </w:r>
      <w:r w:rsidR="00DF6ED2" w:rsidRPr="00D86D63">
        <w:rPr>
          <w:rFonts w:ascii="Times New Roman" w:eastAsiaTheme="minorEastAsia" w:hAnsi="Times New Roman" w:cs="Times New Roman"/>
          <w:noProof/>
        </w:rPr>
        <w:t>Year 2081/8</w:t>
      </w:r>
      <w:r w:rsidR="004462CF" w:rsidRPr="00D86D63">
        <w:rPr>
          <w:rFonts w:ascii="Times New Roman" w:eastAsiaTheme="minorEastAsia" w:hAnsi="Times New Roman" w:cs="Times New Roman"/>
          <w:noProof/>
        </w:rPr>
        <w:t>2</w:t>
      </w:r>
      <w:r w:rsidR="00DF6ED2" w:rsidRPr="00D86D63">
        <w:rPr>
          <w:rFonts w:ascii="Times New Roman" w:eastAsiaTheme="minorEastAsia" w:hAnsi="Times New Roman" w:cs="Times New Roman"/>
          <w:noProof/>
        </w:rPr>
        <w:t xml:space="preserve">, </w:t>
      </w:r>
      <w:r w:rsidR="004462CF" w:rsidRPr="00D86D63">
        <w:rPr>
          <w:rFonts w:ascii="Times New Roman" w:eastAsiaTheme="minorEastAsia" w:hAnsi="Times New Roman" w:cs="Times New Roman"/>
          <w:noProof/>
        </w:rPr>
        <w:t>e</w:t>
      </w:r>
      <w:r w:rsidR="00DF6ED2" w:rsidRPr="00D86D63">
        <w:rPr>
          <w:rFonts w:ascii="Times New Roman" w:eastAsiaTheme="minorEastAsia" w:hAnsi="Times New Roman" w:cs="Times New Roman"/>
          <w:noProof/>
        </w:rPr>
        <w:t xml:space="preserve">nding </w:t>
      </w:r>
      <w:r w:rsidR="004462CF" w:rsidRPr="00D86D63">
        <w:rPr>
          <w:rFonts w:ascii="Times New Roman" w:eastAsiaTheme="minorEastAsia" w:hAnsi="Times New Roman" w:cs="Times New Roman"/>
          <w:noProof/>
        </w:rPr>
        <w:t>i</w:t>
      </w:r>
      <w:r w:rsidR="00DF6ED2" w:rsidRPr="00D86D63">
        <w:rPr>
          <w:rFonts w:ascii="Times New Roman" w:eastAsiaTheme="minorEastAsia" w:hAnsi="Times New Roman" w:cs="Times New Roman"/>
          <w:noProof/>
        </w:rPr>
        <w:t>n</w:t>
      </w:r>
      <w:r w:rsidR="0058568E" w:rsidRPr="00D86D63">
        <w:rPr>
          <w:rFonts w:ascii="Times New Roman" w:eastAsiaTheme="minorEastAsia" w:hAnsi="Times New Roman" w:cs="Times New Roman"/>
          <w:noProof/>
        </w:rPr>
        <w:t xml:space="preserve"> Jestha</w:t>
      </w:r>
    </w:p>
    <w:p w14:paraId="3A603CD6" w14:textId="3CF69752" w:rsidR="007352DB" w:rsidRPr="00D86D63" w:rsidRDefault="007352DB" w:rsidP="003145A0">
      <w:pPr>
        <w:pStyle w:val="Heading1"/>
        <w:spacing w:after="120"/>
        <w:rPr>
          <w:rFonts w:eastAsiaTheme="minorEastAsia" w:cs="Times New Roman"/>
          <w:noProof/>
          <w:color w:val="auto"/>
          <w:szCs w:val="22"/>
        </w:rPr>
      </w:pPr>
      <w:r w:rsidRPr="00D86D63">
        <w:rPr>
          <w:rFonts w:eastAsiaTheme="minorEastAsia" w:cs="Times New Roman"/>
          <w:noProof/>
          <w:color w:val="auto"/>
          <w:szCs w:val="22"/>
        </w:rPr>
        <w:t xml:space="preserve">Deposit vs </w:t>
      </w:r>
      <w:r w:rsidRPr="00D86D63">
        <w:rPr>
          <w:rFonts w:cs="Times New Roman"/>
          <w:color w:val="auto"/>
          <w:szCs w:val="22"/>
        </w:rPr>
        <w:t>Credit</w:t>
      </w:r>
      <w:r w:rsidRPr="00D86D63">
        <w:rPr>
          <w:rFonts w:eastAsiaTheme="minorEastAsia" w:cs="Times New Roman"/>
          <w:noProof/>
          <w:color w:val="auto"/>
          <w:szCs w:val="22"/>
        </w:rPr>
        <w:t xml:space="preserve"> </w:t>
      </w:r>
    </w:p>
    <w:p w14:paraId="385BF4F6" w14:textId="2E04C3BA" w:rsidR="000547CB" w:rsidRDefault="000E5545" w:rsidP="003145A0">
      <w:pPr>
        <w:spacing w:before="120" w:after="120" w:line="360" w:lineRule="auto"/>
        <w:rPr>
          <w:rFonts w:ascii="Times New Roman" w:hAnsi="Times New Roman" w:cs="Times New Roman"/>
          <w:highlight w:val="yellow"/>
        </w:rPr>
      </w:pPr>
      <w:r w:rsidRPr="00D86D63">
        <w:rPr>
          <w:rFonts w:ascii="Times New Roman" w:hAnsi="Times New Roman" w:cs="Times New Roman"/>
          <w:noProof/>
        </w:rPr>
        <w:drawing>
          <wp:inline distT="0" distB="0" distL="0" distR="0" wp14:anchorId="7D3C7E29" wp14:editId="4AF8CBD4">
            <wp:extent cx="6450330" cy="3714750"/>
            <wp:effectExtent l="0" t="0" r="7620" b="0"/>
            <wp:docPr id="2" name="Chart 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D58819" w14:textId="77777777" w:rsidR="006D6F0F" w:rsidRPr="00D86D63" w:rsidRDefault="006D6F0F" w:rsidP="003145A0">
      <w:pPr>
        <w:spacing w:before="120" w:after="120" w:line="360" w:lineRule="auto"/>
        <w:rPr>
          <w:rFonts w:ascii="Times New Roman" w:hAnsi="Times New Roman" w:cs="Times New Roman"/>
          <w:highlight w:val="yellow"/>
        </w:rPr>
      </w:pPr>
    </w:p>
    <w:tbl>
      <w:tblPr>
        <w:tblStyle w:val="PlainTable1"/>
        <w:tblW w:w="9789" w:type="dxa"/>
        <w:tblLook w:val="04A0" w:firstRow="1" w:lastRow="0" w:firstColumn="1" w:lastColumn="0" w:noHBand="0" w:noVBand="1"/>
      </w:tblPr>
      <w:tblGrid>
        <w:gridCol w:w="715"/>
        <w:gridCol w:w="3883"/>
        <w:gridCol w:w="1273"/>
        <w:gridCol w:w="1273"/>
        <w:gridCol w:w="1469"/>
        <w:gridCol w:w="1176"/>
      </w:tblGrid>
      <w:tr w:rsidR="00E92E9C" w:rsidRPr="00D86D63" w14:paraId="064DE813" w14:textId="77777777" w:rsidTr="00D86D63">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98" w:type="dxa"/>
            <w:gridSpan w:val="2"/>
            <w:hideMark/>
          </w:tcPr>
          <w:p w14:paraId="61DC7430" w14:textId="061D515A" w:rsidR="00E92E9C" w:rsidRPr="00D86D63" w:rsidRDefault="00E92E9C" w:rsidP="00E92E9C">
            <w:pPr>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 </w:t>
            </w:r>
          </w:p>
        </w:tc>
        <w:tc>
          <w:tcPr>
            <w:tcW w:w="1273" w:type="dxa"/>
            <w:noWrap/>
            <w:hideMark/>
          </w:tcPr>
          <w:p w14:paraId="61624FA5" w14:textId="77777777" w:rsidR="00E92E9C" w:rsidRPr="00D86D63" w:rsidRDefault="00E92E9C" w:rsidP="00E92E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Class "A"</w:t>
            </w:r>
          </w:p>
        </w:tc>
        <w:tc>
          <w:tcPr>
            <w:tcW w:w="1273" w:type="dxa"/>
            <w:noWrap/>
            <w:hideMark/>
          </w:tcPr>
          <w:p w14:paraId="13965099" w14:textId="77777777" w:rsidR="00E92E9C" w:rsidRPr="00D86D63" w:rsidRDefault="00E92E9C" w:rsidP="00E92E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Class "B"</w:t>
            </w:r>
          </w:p>
        </w:tc>
        <w:tc>
          <w:tcPr>
            <w:tcW w:w="1469" w:type="dxa"/>
            <w:noWrap/>
            <w:hideMark/>
          </w:tcPr>
          <w:p w14:paraId="089EC764" w14:textId="77777777" w:rsidR="00E92E9C" w:rsidRPr="00D86D63" w:rsidRDefault="00E92E9C" w:rsidP="00E92E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Class "C"</w:t>
            </w:r>
          </w:p>
        </w:tc>
        <w:tc>
          <w:tcPr>
            <w:tcW w:w="1176" w:type="dxa"/>
            <w:noWrap/>
            <w:hideMark/>
          </w:tcPr>
          <w:p w14:paraId="4E53F795" w14:textId="77777777" w:rsidR="00E92E9C" w:rsidRPr="00D86D63" w:rsidRDefault="00E92E9C" w:rsidP="00E92E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Overall</w:t>
            </w:r>
          </w:p>
        </w:tc>
      </w:tr>
      <w:tr w:rsidR="00E92E9C" w:rsidRPr="00D86D63" w14:paraId="1F1D8E0B" w14:textId="77777777" w:rsidTr="00D86D63">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789" w:type="dxa"/>
            <w:gridSpan w:val="6"/>
            <w:hideMark/>
          </w:tcPr>
          <w:p w14:paraId="7DE396CF" w14:textId="31C04776" w:rsidR="00E92E9C" w:rsidRPr="00D86D63" w:rsidRDefault="00E92E9C" w:rsidP="00E92E9C">
            <w:pPr>
              <w:pStyle w:val="ListParagraph"/>
              <w:numPr>
                <w:ilvl w:val="0"/>
                <w:numId w:val="6"/>
              </w:numPr>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 xml:space="preserve">Credit, Deposit Ratios (%) </w:t>
            </w:r>
          </w:p>
        </w:tc>
      </w:tr>
      <w:tr w:rsidR="00E92E9C" w:rsidRPr="00D86D63" w14:paraId="532F6917"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BDF05CD"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1</w:t>
            </w:r>
          </w:p>
        </w:tc>
        <w:tc>
          <w:tcPr>
            <w:tcW w:w="3883" w:type="dxa"/>
            <w:hideMark/>
          </w:tcPr>
          <w:p w14:paraId="45EE6017"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Total Deposit/GDP </w:t>
            </w:r>
          </w:p>
        </w:tc>
        <w:tc>
          <w:tcPr>
            <w:tcW w:w="1273" w:type="dxa"/>
            <w:noWrap/>
            <w:hideMark/>
          </w:tcPr>
          <w:p w14:paraId="64E92B4B"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102.56</w:t>
            </w:r>
          </w:p>
        </w:tc>
        <w:tc>
          <w:tcPr>
            <w:tcW w:w="1273" w:type="dxa"/>
            <w:noWrap/>
            <w:hideMark/>
          </w:tcPr>
          <w:p w14:paraId="602ECD63"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10.05</w:t>
            </w:r>
          </w:p>
        </w:tc>
        <w:tc>
          <w:tcPr>
            <w:tcW w:w="1469" w:type="dxa"/>
            <w:noWrap/>
            <w:hideMark/>
          </w:tcPr>
          <w:p w14:paraId="7E8A3371"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2.08</w:t>
            </w:r>
          </w:p>
        </w:tc>
        <w:tc>
          <w:tcPr>
            <w:tcW w:w="1176" w:type="dxa"/>
            <w:noWrap/>
            <w:hideMark/>
          </w:tcPr>
          <w:p w14:paraId="16E46625"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114.69</w:t>
            </w:r>
          </w:p>
        </w:tc>
      </w:tr>
      <w:tr w:rsidR="006D6F0F" w:rsidRPr="00D86D63" w14:paraId="1D13FCC6"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CDF746A"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2</w:t>
            </w:r>
          </w:p>
        </w:tc>
        <w:tc>
          <w:tcPr>
            <w:tcW w:w="3883" w:type="dxa"/>
            <w:hideMark/>
          </w:tcPr>
          <w:p w14:paraId="0381F747"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Total Credit/GDP </w:t>
            </w:r>
          </w:p>
        </w:tc>
        <w:tc>
          <w:tcPr>
            <w:tcW w:w="1273" w:type="dxa"/>
            <w:noWrap/>
            <w:hideMark/>
          </w:tcPr>
          <w:p w14:paraId="2BF8206F"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80.97</w:t>
            </w:r>
          </w:p>
        </w:tc>
        <w:tc>
          <w:tcPr>
            <w:tcW w:w="1273" w:type="dxa"/>
            <w:noWrap/>
            <w:hideMark/>
          </w:tcPr>
          <w:p w14:paraId="6900FA4B"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8.52</w:t>
            </w:r>
          </w:p>
        </w:tc>
        <w:tc>
          <w:tcPr>
            <w:tcW w:w="1469" w:type="dxa"/>
            <w:noWrap/>
            <w:hideMark/>
          </w:tcPr>
          <w:p w14:paraId="658F0362"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1.67</w:t>
            </w:r>
          </w:p>
        </w:tc>
        <w:tc>
          <w:tcPr>
            <w:tcW w:w="1176" w:type="dxa"/>
            <w:noWrap/>
            <w:hideMark/>
          </w:tcPr>
          <w:p w14:paraId="3A81B545"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91.15</w:t>
            </w:r>
          </w:p>
        </w:tc>
      </w:tr>
      <w:tr w:rsidR="00E92E9C" w:rsidRPr="00D86D63" w14:paraId="041A8F4B"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2D4F034"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3</w:t>
            </w:r>
          </w:p>
        </w:tc>
        <w:tc>
          <w:tcPr>
            <w:tcW w:w="3883" w:type="dxa"/>
            <w:hideMark/>
          </w:tcPr>
          <w:p w14:paraId="5E0FBE2D"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Total Credit/ Total Deposit** </w:t>
            </w:r>
          </w:p>
        </w:tc>
        <w:tc>
          <w:tcPr>
            <w:tcW w:w="1273" w:type="dxa"/>
            <w:noWrap/>
            <w:hideMark/>
          </w:tcPr>
          <w:p w14:paraId="1CFFA289"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78.94</w:t>
            </w:r>
          </w:p>
        </w:tc>
        <w:tc>
          <w:tcPr>
            <w:tcW w:w="1273" w:type="dxa"/>
            <w:noWrap/>
            <w:hideMark/>
          </w:tcPr>
          <w:p w14:paraId="160B219C"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84.80</w:t>
            </w:r>
          </w:p>
        </w:tc>
        <w:tc>
          <w:tcPr>
            <w:tcW w:w="1469" w:type="dxa"/>
            <w:noWrap/>
            <w:hideMark/>
          </w:tcPr>
          <w:p w14:paraId="44152E38"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80.15</w:t>
            </w:r>
          </w:p>
        </w:tc>
        <w:tc>
          <w:tcPr>
            <w:tcW w:w="1176" w:type="dxa"/>
            <w:noWrap/>
            <w:hideMark/>
          </w:tcPr>
          <w:p w14:paraId="7B9AFE4B"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79.48</w:t>
            </w:r>
          </w:p>
        </w:tc>
      </w:tr>
      <w:tr w:rsidR="006D6F0F" w:rsidRPr="00D86D63" w14:paraId="105FE948"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9F7D018"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4</w:t>
            </w:r>
          </w:p>
        </w:tc>
        <w:tc>
          <w:tcPr>
            <w:tcW w:w="3883" w:type="dxa"/>
            <w:hideMark/>
          </w:tcPr>
          <w:p w14:paraId="02F6E3C4" w14:textId="2280F833"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CD Ratio* </w:t>
            </w:r>
          </w:p>
        </w:tc>
        <w:tc>
          <w:tcPr>
            <w:tcW w:w="1273" w:type="dxa"/>
            <w:noWrap/>
            <w:hideMark/>
          </w:tcPr>
          <w:p w14:paraId="548C8EC6"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77.78</w:t>
            </w:r>
          </w:p>
        </w:tc>
        <w:tc>
          <w:tcPr>
            <w:tcW w:w="1273" w:type="dxa"/>
            <w:noWrap/>
            <w:hideMark/>
          </w:tcPr>
          <w:p w14:paraId="2F4E2118"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84.47</w:t>
            </w:r>
          </w:p>
        </w:tc>
        <w:tc>
          <w:tcPr>
            <w:tcW w:w="1469" w:type="dxa"/>
            <w:noWrap/>
            <w:hideMark/>
          </w:tcPr>
          <w:p w14:paraId="6358540F"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79.64</w:t>
            </w:r>
          </w:p>
        </w:tc>
        <w:tc>
          <w:tcPr>
            <w:tcW w:w="1176" w:type="dxa"/>
            <w:noWrap/>
            <w:hideMark/>
          </w:tcPr>
          <w:p w14:paraId="4E9DA215"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78.39</w:t>
            </w:r>
          </w:p>
        </w:tc>
      </w:tr>
      <w:tr w:rsidR="00E92E9C" w:rsidRPr="00D86D63" w14:paraId="1B20E33B"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A8526FA"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5</w:t>
            </w:r>
          </w:p>
        </w:tc>
        <w:tc>
          <w:tcPr>
            <w:tcW w:w="3883" w:type="dxa"/>
            <w:hideMark/>
          </w:tcPr>
          <w:p w14:paraId="71352B05"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Fixed Deposit/Total Deposit </w:t>
            </w:r>
          </w:p>
        </w:tc>
        <w:tc>
          <w:tcPr>
            <w:tcW w:w="1273" w:type="dxa"/>
            <w:noWrap/>
            <w:hideMark/>
          </w:tcPr>
          <w:p w14:paraId="1FC055BB"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49.49</w:t>
            </w:r>
          </w:p>
        </w:tc>
        <w:tc>
          <w:tcPr>
            <w:tcW w:w="1273" w:type="dxa"/>
            <w:noWrap/>
            <w:hideMark/>
          </w:tcPr>
          <w:p w14:paraId="30A5A49A"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51.51</w:t>
            </w:r>
          </w:p>
        </w:tc>
        <w:tc>
          <w:tcPr>
            <w:tcW w:w="1469" w:type="dxa"/>
            <w:noWrap/>
            <w:hideMark/>
          </w:tcPr>
          <w:p w14:paraId="5DA86E3A"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66.48</w:t>
            </w:r>
          </w:p>
        </w:tc>
        <w:tc>
          <w:tcPr>
            <w:tcW w:w="1176" w:type="dxa"/>
            <w:noWrap/>
            <w:hideMark/>
          </w:tcPr>
          <w:p w14:paraId="21998F73"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49.98</w:t>
            </w:r>
          </w:p>
        </w:tc>
      </w:tr>
      <w:tr w:rsidR="006D6F0F" w:rsidRPr="00D86D63" w14:paraId="12C093BE"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7BA079A"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6</w:t>
            </w:r>
          </w:p>
        </w:tc>
        <w:tc>
          <w:tcPr>
            <w:tcW w:w="3883" w:type="dxa"/>
            <w:hideMark/>
          </w:tcPr>
          <w:p w14:paraId="16C28F7E"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Saving Deposit/Total Deposit </w:t>
            </w:r>
          </w:p>
        </w:tc>
        <w:tc>
          <w:tcPr>
            <w:tcW w:w="1273" w:type="dxa"/>
            <w:noWrap/>
            <w:hideMark/>
          </w:tcPr>
          <w:p w14:paraId="41078182"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36.07</w:t>
            </w:r>
          </w:p>
        </w:tc>
        <w:tc>
          <w:tcPr>
            <w:tcW w:w="1273" w:type="dxa"/>
            <w:noWrap/>
            <w:hideMark/>
          </w:tcPr>
          <w:p w14:paraId="58001C8F"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38.48</w:t>
            </w:r>
          </w:p>
        </w:tc>
        <w:tc>
          <w:tcPr>
            <w:tcW w:w="1469" w:type="dxa"/>
            <w:noWrap/>
            <w:hideMark/>
          </w:tcPr>
          <w:p w14:paraId="17548CF8"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23.99</w:t>
            </w:r>
          </w:p>
        </w:tc>
        <w:tc>
          <w:tcPr>
            <w:tcW w:w="1176" w:type="dxa"/>
            <w:noWrap/>
            <w:hideMark/>
          </w:tcPr>
          <w:p w14:paraId="21B0B29A"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36.06</w:t>
            </w:r>
          </w:p>
        </w:tc>
      </w:tr>
      <w:tr w:rsidR="00E92E9C" w:rsidRPr="00D86D63" w14:paraId="7270E401"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0F092AE"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7</w:t>
            </w:r>
          </w:p>
        </w:tc>
        <w:tc>
          <w:tcPr>
            <w:tcW w:w="3883" w:type="dxa"/>
            <w:hideMark/>
          </w:tcPr>
          <w:p w14:paraId="2837C899"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Current Deposit/Total Deposit </w:t>
            </w:r>
          </w:p>
        </w:tc>
        <w:tc>
          <w:tcPr>
            <w:tcW w:w="1273" w:type="dxa"/>
            <w:noWrap/>
            <w:hideMark/>
          </w:tcPr>
          <w:p w14:paraId="7F174F93"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6.20</w:t>
            </w:r>
          </w:p>
        </w:tc>
        <w:tc>
          <w:tcPr>
            <w:tcW w:w="1273" w:type="dxa"/>
            <w:noWrap/>
            <w:hideMark/>
          </w:tcPr>
          <w:p w14:paraId="3C54B65F"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2.16</w:t>
            </w:r>
          </w:p>
        </w:tc>
        <w:tc>
          <w:tcPr>
            <w:tcW w:w="1469" w:type="dxa"/>
            <w:noWrap/>
            <w:hideMark/>
          </w:tcPr>
          <w:p w14:paraId="18E53567"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1.11</w:t>
            </w:r>
          </w:p>
        </w:tc>
        <w:tc>
          <w:tcPr>
            <w:tcW w:w="1176" w:type="dxa"/>
            <w:noWrap/>
            <w:hideMark/>
          </w:tcPr>
          <w:p w14:paraId="2C3E708F"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5.75</w:t>
            </w:r>
          </w:p>
        </w:tc>
      </w:tr>
      <w:tr w:rsidR="006D6F0F" w:rsidRPr="00D86D63" w14:paraId="07EEE076"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FE7F432"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8</w:t>
            </w:r>
          </w:p>
        </w:tc>
        <w:tc>
          <w:tcPr>
            <w:tcW w:w="3883" w:type="dxa"/>
            <w:hideMark/>
          </w:tcPr>
          <w:p w14:paraId="3090097E"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Call Deposit/Total Deposit </w:t>
            </w:r>
          </w:p>
        </w:tc>
        <w:tc>
          <w:tcPr>
            <w:tcW w:w="1273" w:type="dxa"/>
            <w:noWrap/>
            <w:hideMark/>
          </w:tcPr>
          <w:p w14:paraId="20C8ECD5"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7.43</w:t>
            </w:r>
          </w:p>
        </w:tc>
        <w:tc>
          <w:tcPr>
            <w:tcW w:w="1273" w:type="dxa"/>
            <w:noWrap/>
            <w:hideMark/>
          </w:tcPr>
          <w:p w14:paraId="57327AD9"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7.72</w:t>
            </w:r>
          </w:p>
        </w:tc>
        <w:tc>
          <w:tcPr>
            <w:tcW w:w="1469" w:type="dxa"/>
            <w:noWrap/>
            <w:hideMark/>
          </w:tcPr>
          <w:p w14:paraId="469FBE02"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8.36</w:t>
            </w:r>
          </w:p>
        </w:tc>
        <w:tc>
          <w:tcPr>
            <w:tcW w:w="1176" w:type="dxa"/>
            <w:noWrap/>
            <w:hideMark/>
          </w:tcPr>
          <w:p w14:paraId="79493122"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7.47</w:t>
            </w:r>
          </w:p>
        </w:tc>
      </w:tr>
      <w:tr w:rsidR="00E92E9C" w:rsidRPr="00D86D63" w14:paraId="568C542D"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225D320"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9</w:t>
            </w:r>
          </w:p>
        </w:tc>
        <w:tc>
          <w:tcPr>
            <w:tcW w:w="3883" w:type="dxa"/>
            <w:hideMark/>
          </w:tcPr>
          <w:p w14:paraId="30215EAC" w14:textId="48BE7F5D"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NPL/ Total Loan^ </w:t>
            </w:r>
          </w:p>
        </w:tc>
        <w:tc>
          <w:tcPr>
            <w:tcW w:w="1273" w:type="dxa"/>
            <w:noWrap/>
            <w:hideMark/>
          </w:tcPr>
          <w:p w14:paraId="0B39C3A1"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5.05</w:t>
            </w:r>
          </w:p>
        </w:tc>
        <w:tc>
          <w:tcPr>
            <w:tcW w:w="1273" w:type="dxa"/>
            <w:noWrap/>
            <w:hideMark/>
          </w:tcPr>
          <w:p w14:paraId="4212B47B"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5.56</w:t>
            </w:r>
          </w:p>
        </w:tc>
        <w:tc>
          <w:tcPr>
            <w:tcW w:w="1469" w:type="dxa"/>
            <w:noWrap/>
            <w:hideMark/>
          </w:tcPr>
          <w:p w14:paraId="62A2A6FA"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13.04</w:t>
            </w:r>
          </w:p>
        </w:tc>
        <w:tc>
          <w:tcPr>
            <w:tcW w:w="1176" w:type="dxa"/>
            <w:noWrap/>
            <w:hideMark/>
          </w:tcPr>
          <w:p w14:paraId="14ECABED"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5.24</w:t>
            </w:r>
          </w:p>
        </w:tc>
      </w:tr>
      <w:tr w:rsidR="006D6F0F" w:rsidRPr="00D86D63" w14:paraId="36DCEE18"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0861B36"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10</w:t>
            </w:r>
          </w:p>
        </w:tc>
        <w:tc>
          <w:tcPr>
            <w:tcW w:w="3883" w:type="dxa"/>
            <w:hideMark/>
          </w:tcPr>
          <w:p w14:paraId="13CED0CB" w14:textId="702D063E"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Total LLP/Total Loan </w:t>
            </w:r>
          </w:p>
        </w:tc>
        <w:tc>
          <w:tcPr>
            <w:tcW w:w="1273" w:type="dxa"/>
            <w:noWrap/>
            <w:hideMark/>
          </w:tcPr>
          <w:p w14:paraId="002CBDFD"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5.21</w:t>
            </w:r>
          </w:p>
        </w:tc>
        <w:tc>
          <w:tcPr>
            <w:tcW w:w="1273" w:type="dxa"/>
            <w:noWrap/>
            <w:hideMark/>
          </w:tcPr>
          <w:p w14:paraId="4F8135E7"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5.31</w:t>
            </w:r>
          </w:p>
        </w:tc>
        <w:tc>
          <w:tcPr>
            <w:tcW w:w="1469" w:type="dxa"/>
            <w:noWrap/>
            <w:hideMark/>
          </w:tcPr>
          <w:p w14:paraId="2AFDB217"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11.55</w:t>
            </w:r>
          </w:p>
        </w:tc>
        <w:tc>
          <w:tcPr>
            <w:tcW w:w="1176" w:type="dxa"/>
            <w:noWrap/>
            <w:hideMark/>
          </w:tcPr>
          <w:p w14:paraId="61A5F60B"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5.34</w:t>
            </w:r>
          </w:p>
        </w:tc>
      </w:tr>
      <w:tr w:rsidR="00E92E9C" w:rsidRPr="00D86D63" w14:paraId="53CCFE46"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4A6F059"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11</w:t>
            </w:r>
          </w:p>
        </w:tc>
        <w:tc>
          <w:tcPr>
            <w:tcW w:w="3883" w:type="dxa"/>
            <w:hideMark/>
          </w:tcPr>
          <w:p w14:paraId="235F7A2C" w14:textId="0A556D31"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Deprived Sector Loan/Total Loan $^ </w:t>
            </w:r>
          </w:p>
        </w:tc>
        <w:tc>
          <w:tcPr>
            <w:tcW w:w="1273" w:type="dxa"/>
            <w:noWrap/>
            <w:hideMark/>
          </w:tcPr>
          <w:p w14:paraId="20DEBCC8"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5.60</w:t>
            </w:r>
          </w:p>
        </w:tc>
        <w:tc>
          <w:tcPr>
            <w:tcW w:w="1273" w:type="dxa"/>
            <w:noWrap/>
            <w:hideMark/>
          </w:tcPr>
          <w:p w14:paraId="1BFD137C"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7.12</w:t>
            </w:r>
          </w:p>
        </w:tc>
        <w:tc>
          <w:tcPr>
            <w:tcW w:w="1469" w:type="dxa"/>
            <w:noWrap/>
            <w:hideMark/>
          </w:tcPr>
          <w:p w14:paraId="56E132D2"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5.47</w:t>
            </w:r>
          </w:p>
        </w:tc>
        <w:tc>
          <w:tcPr>
            <w:tcW w:w="1176" w:type="dxa"/>
            <w:noWrap/>
            <w:hideMark/>
          </w:tcPr>
          <w:p w14:paraId="186773AA"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5.74</w:t>
            </w:r>
          </w:p>
        </w:tc>
      </w:tr>
      <w:tr w:rsidR="00E92E9C" w:rsidRPr="00D86D63" w14:paraId="6080E92C"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789" w:type="dxa"/>
            <w:gridSpan w:val="6"/>
            <w:hideMark/>
          </w:tcPr>
          <w:p w14:paraId="04A246C0" w14:textId="0EE72F1E" w:rsidR="00E92E9C" w:rsidRPr="00D86D63" w:rsidRDefault="00E92E9C" w:rsidP="00E92E9C">
            <w:pPr>
              <w:pStyle w:val="ListParagraph"/>
              <w:numPr>
                <w:ilvl w:val="0"/>
                <w:numId w:val="6"/>
              </w:numPr>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lastRenderedPageBreak/>
              <w:t>Liquidity Ratios (%)</w:t>
            </w:r>
          </w:p>
        </w:tc>
      </w:tr>
      <w:tr w:rsidR="00E92E9C" w:rsidRPr="00D86D63" w14:paraId="12759B2B"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C7E2A61"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1</w:t>
            </w:r>
          </w:p>
        </w:tc>
        <w:tc>
          <w:tcPr>
            <w:tcW w:w="3883" w:type="dxa"/>
            <w:hideMark/>
          </w:tcPr>
          <w:p w14:paraId="1F2CAC93"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Cash &amp; Bank Balance/Total Deposit </w:t>
            </w:r>
          </w:p>
        </w:tc>
        <w:tc>
          <w:tcPr>
            <w:tcW w:w="1273" w:type="dxa"/>
            <w:noWrap/>
            <w:hideMark/>
          </w:tcPr>
          <w:p w14:paraId="0FE53502"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7.59</w:t>
            </w:r>
          </w:p>
        </w:tc>
        <w:tc>
          <w:tcPr>
            <w:tcW w:w="1273" w:type="dxa"/>
            <w:noWrap/>
            <w:hideMark/>
          </w:tcPr>
          <w:p w14:paraId="672F4AA4"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6.16</w:t>
            </w:r>
          </w:p>
        </w:tc>
        <w:tc>
          <w:tcPr>
            <w:tcW w:w="1469" w:type="dxa"/>
            <w:noWrap/>
            <w:hideMark/>
          </w:tcPr>
          <w:p w14:paraId="1C4F6945"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6.91</w:t>
            </w:r>
          </w:p>
        </w:tc>
        <w:tc>
          <w:tcPr>
            <w:tcW w:w="1176" w:type="dxa"/>
            <w:noWrap/>
            <w:hideMark/>
          </w:tcPr>
          <w:p w14:paraId="2D8640ED"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7.45</w:t>
            </w:r>
          </w:p>
        </w:tc>
      </w:tr>
      <w:tr w:rsidR="006D6F0F" w:rsidRPr="00D86D63" w14:paraId="380F33F0" w14:textId="77777777" w:rsidTr="00D86D6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5" w:type="dxa"/>
            <w:noWrap/>
            <w:hideMark/>
          </w:tcPr>
          <w:p w14:paraId="44CE76A5"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2</w:t>
            </w:r>
          </w:p>
        </w:tc>
        <w:tc>
          <w:tcPr>
            <w:tcW w:w="3883" w:type="dxa"/>
            <w:hideMark/>
          </w:tcPr>
          <w:p w14:paraId="3FAA705B"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Investment in Gov. Securities/Total Deposit </w:t>
            </w:r>
          </w:p>
        </w:tc>
        <w:tc>
          <w:tcPr>
            <w:tcW w:w="1273" w:type="dxa"/>
            <w:noWrap/>
            <w:hideMark/>
          </w:tcPr>
          <w:p w14:paraId="08A539CA"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16.66</w:t>
            </w:r>
          </w:p>
        </w:tc>
        <w:tc>
          <w:tcPr>
            <w:tcW w:w="1273" w:type="dxa"/>
            <w:noWrap/>
            <w:hideMark/>
          </w:tcPr>
          <w:p w14:paraId="45A6AEFC"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14.05</w:t>
            </w:r>
          </w:p>
        </w:tc>
        <w:tc>
          <w:tcPr>
            <w:tcW w:w="1469" w:type="dxa"/>
            <w:noWrap/>
            <w:hideMark/>
          </w:tcPr>
          <w:p w14:paraId="2693C0A8"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11.71</w:t>
            </w:r>
          </w:p>
        </w:tc>
        <w:tc>
          <w:tcPr>
            <w:tcW w:w="1176" w:type="dxa"/>
            <w:noWrap/>
            <w:hideMark/>
          </w:tcPr>
          <w:p w14:paraId="0D52AEF9"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16.34</w:t>
            </w:r>
          </w:p>
        </w:tc>
      </w:tr>
      <w:tr w:rsidR="00E92E9C" w:rsidRPr="00D86D63" w14:paraId="6FAAA529"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A4861D8"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3</w:t>
            </w:r>
          </w:p>
        </w:tc>
        <w:tc>
          <w:tcPr>
            <w:tcW w:w="3883" w:type="dxa"/>
            <w:hideMark/>
          </w:tcPr>
          <w:p w14:paraId="05DE6547" w14:textId="77777777"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Total Liquid Assets/Total Deposit </w:t>
            </w:r>
          </w:p>
        </w:tc>
        <w:tc>
          <w:tcPr>
            <w:tcW w:w="1273" w:type="dxa"/>
            <w:noWrap/>
            <w:hideMark/>
          </w:tcPr>
          <w:p w14:paraId="3FE0050C"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25.01</w:t>
            </w:r>
          </w:p>
        </w:tc>
        <w:tc>
          <w:tcPr>
            <w:tcW w:w="1273" w:type="dxa"/>
            <w:noWrap/>
            <w:hideMark/>
          </w:tcPr>
          <w:p w14:paraId="102E764D"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22.10</w:t>
            </w:r>
          </w:p>
        </w:tc>
        <w:tc>
          <w:tcPr>
            <w:tcW w:w="1469" w:type="dxa"/>
            <w:noWrap/>
            <w:hideMark/>
          </w:tcPr>
          <w:p w14:paraId="617D32C0"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23.86</w:t>
            </w:r>
          </w:p>
        </w:tc>
        <w:tc>
          <w:tcPr>
            <w:tcW w:w="1176" w:type="dxa"/>
            <w:noWrap/>
            <w:hideMark/>
          </w:tcPr>
          <w:p w14:paraId="1B10D43B"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24.74</w:t>
            </w:r>
          </w:p>
        </w:tc>
      </w:tr>
      <w:tr w:rsidR="00E92E9C" w:rsidRPr="00D86D63" w14:paraId="03930066"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598" w:type="dxa"/>
            <w:gridSpan w:val="2"/>
            <w:noWrap/>
            <w:hideMark/>
          </w:tcPr>
          <w:p w14:paraId="008F0BE9" w14:textId="27ABF976" w:rsidR="00E92E9C" w:rsidRPr="00D86D63" w:rsidRDefault="00E92E9C" w:rsidP="00E92E9C">
            <w:pPr>
              <w:pStyle w:val="ListParagraph"/>
              <w:numPr>
                <w:ilvl w:val="0"/>
                <w:numId w:val="6"/>
              </w:numPr>
              <w:rPr>
                <w:rFonts w:ascii="Times New Roman" w:eastAsia="Times New Roman" w:hAnsi="Times New Roman" w:cs="Times New Roman"/>
                <w:b w:val="0"/>
                <w:bCs w:val="0"/>
                <w:color w:val="0033CC"/>
              </w:rPr>
            </w:pPr>
            <w:r w:rsidRPr="00D86D63">
              <w:rPr>
                <w:rFonts w:ascii="Times New Roman" w:eastAsia="Times New Roman" w:hAnsi="Times New Roman" w:cs="Times New Roman"/>
                <w:color w:val="0033CC"/>
              </w:rPr>
              <w:t>Capital Adequacy Ratios (%)</w:t>
            </w:r>
          </w:p>
        </w:tc>
        <w:tc>
          <w:tcPr>
            <w:tcW w:w="1273" w:type="dxa"/>
            <w:hideMark/>
          </w:tcPr>
          <w:p w14:paraId="0AC8A06C"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33CC"/>
              </w:rPr>
            </w:pPr>
            <w:r w:rsidRPr="00D86D63">
              <w:rPr>
                <w:rFonts w:ascii="Times New Roman" w:eastAsia="Times New Roman" w:hAnsi="Times New Roman" w:cs="Times New Roman"/>
                <w:b/>
                <w:bCs/>
                <w:color w:val="0033CC"/>
              </w:rPr>
              <w:t> </w:t>
            </w:r>
          </w:p>
        </w:tc>
        <w:tc>
          <w:tcPr>
            <w:tcW w:w="1273" w:type="dxa"/>
            <w:hideMark/>
          </w:tcPr>
          <w:p w14:paraId="4DBEFA3E"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33CC"/>
              </w:rPr>
            </w:pPr>
            <w:r w:rsidRPr="00D86D63">
              <w:rPr>
                <w:rFonts w:ascii="Times New Roman" w:eastAsia="Times New Roman" w:hAnsi="Times New Roman" w:cs="Times New Roman"/>
                <w:b/>
                <w:bCs/>
                <w:color w:val="0033CC"/>
              </w:rPr>
              <w:t> </w:t>
            </w:r>
          </w:p>
        </w:tc>
        <w:tc>
          <w:tcPr>
            <w:tcW w:w="1469" w:type="dxa"/>
            <w:hideMark/>
          </w:tcPr>
          <w:p w14:paraId="32930BE8"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33CC"/>
              </w:rPr>
            </w:pPr>
            <w:r w:rsidRPr="00D86D63">
              <w:rPr>
                <w:rFonts w:ascii="Times New Roman" w:eastAsia="Times New Roman" w:hAnsi="Times New Roman" w:cs="Times New Roman"/>
                <w:b/>
                <w:bCs/>
                <w:color w:val="0033CC"/>
              </w:rPr>
              <w:t> </w:t>
            </w:r>
          </w:p>
        </w:tc>
        <w:tc>
          <w:tcPr>
            <w:tcW w:w="1176" w:type="dxa"/>
            <w:hideMark/>
          </w:tcPr>
          <w:p w14:paraId="4E3C8A50"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33CC"/>
              </w:rPr>
            </w:pPr>
            <w:r w:rsidRPr="00D86D63">
              <w:rPr>
                <w:rFonts w:ascii="Times New Roman" w:eastAsia="Times New Roman" w:hAnsi="Times New Roman" w:cs="Times New Roman"/>
                <w:b/>
                <w:bCs/>
                <w:color w:val="0033CC"/>
              </w:rPr>
              <w:t> </w:t>
            </w:r>
          </w:p>
        </w:tc>
      </w:tr>
      <w:tr w:rsidR="00E92E9C" w:rsidRPr="00D86D63" w14:paraId="32B6B76E" w14:textId="77777777" w:rsidTr="00D86D63">
        <w:trPr>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982FAA8"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1</w:t>
            </w:r>
          </w:p>
        </w:tc>
        <w:tc>
          <w:tcPr>
            <w:tcW w:w="3883" w:type="dxa"/>
            <w:hideMark/>
          </w:tcPr>
          <w:p w14:paraId="70D6E24F" w14:textId="5E797600" w:rsidR="00E92E9C" w:rsidRPr="00D86D63" w:rsidRDefault="00E92E9C" w:rsidP="00E92E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Core Capital/RWA</w:t>
            </w:r>
          </w:p>
        </w:tc>
        <w:tc>
          <w:tcPr>
            <w:tcW w:w="1273" w:type="dxa"/>
            <w:noWrap/>
            <w:hideMark/>
          </w:tcPr>
          <w:p w14:paraId="7EB4E463"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9.50</w:t>
            </w:r>
          </w:p>
        </w:tc>
        <w:tc>
          <w:tcPr>
            <w:tcW w:w="1273" w:type="dxa"/>
            <w:noWrap/>
            <w:hideMark/>
          </w:tcPr>
          <w:p w14:paraId="7CAA952F"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10.27</w:t>
            </w:r>
          </w:p>
        </w:tc>
        <w:tc>
          <w:tcPr>
            <w:tcW w:w="1469" w:type="dxa"/>
            <w:noWrap/>
            <w:hideMark/>
          </w:tcPr>
          <w:p w14:paraId="372A2994"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10.55</w:t>
            </w:r>
          </w:p>
        </w:tc>
        <w:tc>
          <w:tcPr>
            <w:tcW w:w="1176" w:type="dxa"/>
            <w:noWrap/>
            <w:hideMark/>
          </w:tcPr>
          <w:p w14:paraId="6789F632" w14:textId="77777777" w:rsidR="00E92E9C" w:rsidRPr="00D86D63" w:rsidRDefault="00E92E9C" w:rsidP="00E92E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9.58</w:t>
            </w:r>
          </w:p>
        </w:tc>
      </w:tr>
      <w:tr w:rsidR="006D6F0F" w:rsidRPr="00D86D63" w14:paraId="20C14007" w14:textId="77777777" w:rsidTr="00D86D6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6A7B394" w14:textId="77777777" w:rsidR="00E92E9C" w:rsidRPr="00D86D63" w:rsidRDefault="00E92E9C" w:rsidP="00E92E9C">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2</w:t>
            </w:r>
          </w:p>
        </w:tc>
        <w:tc>
          <w:tcPr>
            <w:tcW w:w="3883" w:type="dxa"/>
            <w:hideMark/>
          </w:tcPr>
          <w:p w14:paraId="0AA10C96" w14:textId="77777777" w:rsidR="00E92E9C" w:rsidRPr="00D86D63" w:rsidRDefault="00E92E9C" w:rsidP="00E92E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6D63">
              <w:rPr>
                <w:rFonts w:ascii="Times New Roman" w:eastAsia="Times New Roman" w:hAnsi="Times New Roman" w:cs="Times New Roman"/>
              </w:rPr>
              <w:t xml:space="preserve"> Total Capital/RWA </w:t>
            </w:r>
          </w:p>
        </w:tc>
        <w:tc>
          <w:tcPr>
            <w:tcW w:w="1273" w:type="dxa"/>
            <w:noWrap/>
            <w:hideMark/>
          </w:tcPr>
          <w:p w14:paraId="5F6C8578"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12.34</w:t>
            </w:r>
          </w:p>
        </w:tc>
        <w:tc>
          <w:tcPr>
            <w:tcW w:w="1273" w:type="dxa"/>
            <w:noWrap/>
            <w:hideMark/>
          </w:tcPr>
          <w:p w14:paraId="61494886"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12.97</w:t>
            </w:r>
          </w:p>
        </w:tc>
        <w:tc>
          <w:tcPr>
            <w:tcW w:w="1469" w:type="dxa"/>
            <w:noWrap/>
            <w:hideMark/>
          </w:tcPr>
          <w:p w14:paraId="53702727"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12.51</w:t>
            </w:r>
          </w:p>
        </w:tc>
        <w:tc>
          <w:tcPr>
            <w:tcW w:w="1176" w:type="dxa"/>
            <w:noWrap/>
            <w:hideMark/>
          </w:tcPr>
          <w:p w14:paraId="109AE148" w14:textId="77777777" w:rsidR="00E92E9C" w:rsidRPr="00D86D63" w:rsidRDefault="00E92E9C" w:rsidP="00E92E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12.40</w:t>
            </w:r>
          </w:p>
        </w:tc>
      </w:tr>
    </w:tbl>
    <w:p w14:paraId="7D49D4EB" w14:textId="77777777" w:rsidR="00E92E9C" w:rsidRPr="00D86D63" w:rsidRDefault="00E92E9C" w:rsidP="003145A0">
      <w:pPr>
        <w:spacing w:before="120" w:after="120" w:line="360" w:lineRule="auto"/>
        <w:rPr>
          <w:rFonts w:ascii="Times New Roman" w:hAnsi="Times New Roman" w:cs="Times New Roman"/>
        </w:rPr>
      </w:pPr>
    </w:p>
    <w:p w14:paraId="6D69B058" w14:textId="6047EAEE" w:rsidR="0084656C" w:rsidRPr="00D86D63" w:rsidRDefault="0084656C" w:rsidP="003145A0">
      <w:pPr>
        <w:pStyle w:val="whitespace-normal"/>
        <w:numPr>
          <w:ilvl w:val="0"/>
          <w:numId w:val="5"/>
        </w:numPr>
        <w:spacing w:before="120" w:beforeAutospacing="0" w:after="120" w:afterAutospacing="0" w:line="360" w:lineRule="auto"/>
        <w:rPr>
          <w:sz w:val="22"/>
          <w:szCs w:val="22"/>
        </w:rPr>
      </w:pPr>
      <w:r w:rsidRPr="00D86D63">
        <w:rPr>
          <w:sz w:val="22"/>
          <w:szCs w:val="22"/>
        </w:rPr>
        <w:t>Cl</w:t>
      </w:r>
      <w:r w:rsidR="000818B2" w:rsidRPr="00D86D63">
        <w:rPr>
          <w:sz w:val="22"/>
          <w:szCs w:val="22"/>
        </w:rPr>
        <w:t>a</w:t>
      </w:r>
      <w:r w:rsidRPr="00D86D63">
        <w:rPr>
          <w:sz w:val="22"/>
          <w:szCs w:val="22"/>
        </w:rPr>
        <w:t>ss A institutions represent the largest, most established segment with dominant market share, strong digital presence, and reasonable asset quality</w:t>
      </w:r>
    </w:p>
    <w:p w14:paraId="0A9F1BE7" w14:textId="77777777" w:rsidR="0084656C" w:rsidRPr="00D86D63" w:rsidRDefault="0084656C" w:rsidP="003145A0">
      <w:pPr>
        <w:pStyle w:val="whitespace-normal"/>
        <w:numPr>
          <w:ilvl w:val="0"/>
          <w:numId w:val="5"/>
        </w:numPr>
        <w:spacing w:before="120" w:beforeAutospacing="0" w:after="120" w:afterAutospacing="0" w:line="360" w:lineRule="auto"/>
        <w:rPr>
          <w:sz w:val="22"/>
          <w:szCs w:val="22"/>
        </w:rPr>
      </w:pPr>
      <w:r w:rsidRPr="00D86D63">
        <w:rPr>
          <w:sz w:val="22"/>
          <w:szCs w:val="22"/>
        </w:rPr>
        <w:t>Class B institutions show balanced performance with the strongest lending efficiency and capital position</w:t>
      </w:r>
    </w:p>
    <w:p w14:paraId="14FE312E" w14:textId="77777777" w:rsidR="0084656C" w:rsidRPr="00D86D63" w:rsidRDefault="0084656C" w:rsidP="003145A0">
      <w:pPr>
        <w:pStyle w:val="whitespace-normal"/>
        <w:numPr>
          <w:ilvl w:val="0"/>
          <w:numId w:val="5"/>
        </w:numPr>
        <w:spacing w:before="120" w:beforeAutospacing="0" w:after="120" w:afterAutospacing="0" w:line="360" w:lineRule="auto"/>
        <w:rPr>
          <w:sz w:val="22"/>
          <w:szCs w:val="22"/>
        </w:rPr>
      </w:pPr>
      <w:r w:rsidRPr="00D86D63">
        <w:rPr>
          <w:sz w:val="22"/>
          <w:szCs w:val="22"/>
        </w:rPr>
        <w:t>Class C institutions are much smaller players with concerning asset quality metrics, limited digital presence, but relatively good liquidity</w:t>
      </w:r>
    </w:p>
    <w:p w14:paraId="76B17764" w14:textId="77777777" w:rsidR="0084656C" w:rsidRPr="00D86D63" w:rsidRDefault="0084656C" w:rsidP="003145A0">
      <w:pPr>
        <w:pStyle w:val="whitespace-pre-wrap"/>
        <w:spacing w:before="120" w:beforeAutospacing="0" w:after="120" w:afterAutospacing="0" w:line="360" w:lineRule="auto"/>
        <w:rPr>
          <w:sz w:val="22"/>
          <w:szCs w:val="22"/>
        </w:rPr>
      </w:pPr>
      <w:r w:rsidRPr="00D86D63">
        <w:rPr>
          <w:sz w:val="22"/>
          <w:szCs w:val="22"/>
        </w:rPr>
        <w:t>The data suggests a three-tier banking system with Class A serving as major national institutions, Class B as mid-sized banks, and Class C as smaller regional players, possibly operating in higher-risk market segments.</w:t>
      </w:r>
    </w:p>
    <w:p w14:paraId="67CCA63A" w14:textId="434DEFA0" w:rsidR="001F0238" w:rsidRPr="00D86D63" w:rsidRDefault="007B1565" w:rsidP="003145A0">
      <w:pPr>
        <w:spacing w:before="120" w:after="120" w:line="360" w:lineRule="auto"/>
        <w:rPr>
          <w:rFonts w:ascii="Times New Roman" w:hAnsi="Times New Roman" w:cs="Times New Roman"/>
          <w:sz w:val="24"/>
        </w:rPr>
      </w:pPr>
      <w:r w:rsidRPr="00D86D63">
        <w:rPr>
          <w:rFonts w:ascii="Times New Roman" w:hAnsi="Times New Roman" w:cs="Times New Roman"/>
          <w:b/>
          <w:sz w:val="24"/>
        </w:rPr>
        <w:t>NPL of</w:t>
      </w:r>
      <w:r w:rsidR="00650B5D" w:rsidRPr="00D86D63">
        <w:rPr>
          <w:rFonts w:ascii="Times New Roman" w:hAnsi="Times New Roman" w:cs="Times New Roman"/>
          <w:b/>
          <w:sz w:val="24"/>
        </w:rPr>
        <w:t xml:space="preserve"> </w:t>
      </w:r>
      <w:r w:rsidR="003C310B">
        <w:rPr>
          <w:rFonts w:ascii="Times New Roman" w:hAnsi="Times New Roman" w:cs="Times New Roman"/>
          <w:b/>
          <w:sz w:val="24"/>
        </w:rPr>
        <w:t>B</w:t>
      </w:r>
      <w:r w:rsidR="00650B5D" w:rsidRPr="00D86D63">
        <w:rPr>
          <w:rFonts w:ascii="Times New Roman" w:hAnsi="Times New Roman" w:cs="Times New Roman"/>
          <w:b/>
          <w:sz w:val="24"/>
        </w:rPr>
        <w:t xml:space="preserve">anks </w:t>
      </w:r>
    </w:p>
    <w:p w14:paraId="7F21DBC9" w14:textId="6C0DB612" w:rsidR="00AC11D5" w:rsidRPr="00D86D63" w:rsidRDefault="0058568E" w:rsidP="003145A0">
      <w:pPr>
        <w:spacing w:before="120" w:after="120" w:line="360" w:lineRule="auto"/>
        <w:rPr>
          <w:rFonts w:ascii="Times New Roman" w:hAnsi="Times New Roman" w:cs="Times New Roman"/>
          <w:highlight w:val="yellow"/>
        </w:rPr>
      </w:pPr>
      <w:r w:rsidRPr="00D86D63">
        <w:rPr>
          <w:rFonts w:ascii="Times New Roman" w:hAnsi="Times New Roman" w:cs="Times New Roman"/>
          <w:noProof/>
        </w:rPr>
        <w:drawing>
          <wp:inline distT="0" distB="0" distL="0" distR="0" wp14:anchorId="650EBE75" wp14:editId="6988B8DB">
            <wp:extent cx="4895850" cy="32907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4931103" cy="3314445"/>
                    </a:xfrm>
                    <a:prstGeom prst="rect">
                      <a:avLst/>
                    </a:prstGeom>
                  </pic:spPr>
                </pic:pic>
              </a:graphicData>
            </a:graphic>
          </wp:inline>
        </w:drawing>
      </w:r>
    </w:p>
    <w:p w14:paraId="43977FA5" w14:textId="20F2AA21" w:rsidR="00275BD0" w:rsidRPr="00D86D63" w:rsidRDefault="00112EBF" w:rsidP="003145A0">
      <w:pPr>
        <w:spacing w:before="120" w:after="120" w:line="360" w:lineRule="auto"/>
        <w:rPr>
          <w:rFonts w:ascii="Times New Roman" w:hAnsi="Times New Roman" w:cs="Times New Roman"/>
          <w:b/>
          <w:sz w:val="24"/>
        </w:rPr>
      </w:pPr>
      <w:r w:rsidRPr="00D86D63">
        <w:rPr>
          <w:rFonts w:ascii="Times New Roman" w:hAnsi="Times New Roman" w:cs="Times New Roman"/>
          <w:b/>
          <w:sz w:val="24"/>
        </w:rPr>
        <w:lastRenderedPageBreak/>
        <w:t>Box Plot</w:t>
      </w:r>
      <w:r w:rsidR="00A37B45" w:rsidRPr="00D86D63">
        <w:rPr>
          <w:rFonts w:ascii="Times New Roman" w:hAnsi="Times New Roman" w:cs="Times New Roman"/>
          <w:b/>
          <w:sz w:val="24"/>
        </w:rPr>
        <w:t xml:space="preserve"> </w:t>
      </w:r>
      <w:r w:rsidR="003C310B">
        <w:rPr>
          <w:rFonts w:ascii="Times New Roman" w:hAnsi="Times New Roman" w:cs="Times New Roman"/>
          <w:b/>
          <w:sz w:val="24"/>
        </w:rPr>
        <w:t>A</w:t>
      </w:r>
      <w:r w:rsidRPr="00D86D63">
        <w:rPr>
          <w:rFonts w:ascii="Times New Roman" w:hAnsi="Times New Roman" w:cs="Times New Roman"/>
          <w:b/>
          <w:sz w:val="24"/>
        </w:rPr>
        <w:t xml:space="preserve">nalysis of NPL </w:t>
      </w:r>
    </w:p>
    <w:p w14:paraId="190ABF4D" w14:textId="7E334082" w:rsidR="004D7C31" w:rsidRPr="00D86D63" w:rsidRDefault="0058568E" w:rsidP="003145A0">
      <w:pPr>
        <w:spacing w:before="120" w:after="120" w:line="360" w:lineRule="auto"/>
        <w:rPr>
          <w:rFonts w:ascii="Times New Roman" w:eastAsiaTheme="minorEastAsia" w:hAnsi="Times New Roman" w:cs="Times New Roman"/>
          <w:b/>
          <w:noProof/>
          <w:highlight w:val="yellow"/>
        </w:rPr>
      </w:pPr>
      <w:r w:rsidRPr="00D86D63">
        <w:rPr>
          <w:rFonts w:ascii="Times New Roman" w:hAnsi="Times New Roman" w:cs="Times New Roman"/>
          <w:noProof/>
        </w:rPr>
        <w:drawing>
          <wp:inline distT="0" distB="0" distL="0" distR="0" wp14:anchorId="0F3EC59F" wp14:editId="051A0C6B">
            <wp:extent cx="5762625" cy="384403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770722" cy="3849439"/>
                    </a:xfrm>
                    <a:prstGeom prst="rect">
                      <a:avLst/>
                    </a:prstGeom>
                  </pic:spPr>
                </pic:pic>
              </a:graphicData>
            </a:graphic>
          </wp:inline>
        </w:drawing>
      </w:r>
    </w:p>
    <w:p w14:paraId="73350E54" w14:textId="131AD327" w:rsidR="00AC11D5" w:rsidRPr="00D86D63" w:rsidRDefault="00AC11D5" w:rsidP="003145A0">
      <w:pPr>
        <w:spacing w:before="120" w:after="120" w:line="360" w:lineRule="auto"/>
        <w:rPr>
          <w:rFonts w:ascii="Times New Roman" w:eastAsiaTheme="minorEastAsia" w:hAnsi="Times New Roman" w:cs="Times New Roman"/>
          <w:b/>
          <w:noProof/>
        </w:rPr>
      </w:pPr>
      <w:r w:rsidRPr="00D86D63">
        <w:rPr>
          <w:rFonts w:ascii="Times New Roman" w:hAnsi="Times New Roman" w:cs="Times New Roman"/>
        </w:rPr>
        <w:t>This box plot visualization shows the distribution of Non-Performing Loan (NPL) ratios across different classes of Banks and Financial Institutions (BFIs). Class C institutions face significantly greater challenges in managing their loan portfolios and may require more focused attention to improve their asset quality</w:t>
      </w:r>
    </w:p>
    <w:p w14:paraId="0391A3D1" w14:textId="5ABD57B6" w:rsidR="00AC11D5" w:rsidRPr="00D86D63" w:rsidRDefault="00AC11D5" w:rsidP="003145A0">
      <w:pPr>
        <w:spacing w:before="120" w:after="120" w:line="360" w:lineRule="auto"/>
        <w:rPr>
          <w:rFonts w:ascii="Times New Roman" w:hAnsi="Times New Roman" w:cs="Times New Roman"/>
        </w:rPr>
      </w:pPr>
      <w:r w:rsidRPr="00D86D63">
        <w:rPr>
          <w:rFonts w:ascii="Times New Roman" w:hAnsi="Times New Roman" w:cs="Times New Roman"/>
        </w:rPr>
        <w:t xml:space="preserve">Improving asset quality is crucial, particularly given the varying NPL ratios across bank classes (ranging from </w:t>
      </w:r>
      <w:r w:rsidR="0058568E" w:rsidRPr="00D86D63">
        <w:rPr>
          <w:rFonts w:ascii="Times New Roman" w:hAnsi="Times New Roman" w:cs="Times New Roman"/>
        </w:rPr>
        <w:t>5.05</w:t>
      </w:r>
      <w:r w:rsidRPr="00D86D63">
        <w:rPr>
          <w:rFonts w:ascii="Times New Roman" w:hAnsi="Times New Roman" w:cs="Times New Roman"/>
        </w:rPr>
        <w:t xml:space="preserve">% in Class </w:t>
      </w:r>
      <w:r w:rsidR="003145A0" w:rsidRPr="00D86D63">
        <w:rPr>
          <w:rFonts w:ascii="Times New Roman" w:hAnsi="Times New Roman" w:cs="Times New Roman"/>
        </w:rPr>
        <w:t>A 5.</w:t>
      </w:r>
      <w:r w:rsidR="0058568E" w:rsidRPr="00D86D63">
        <w:rPr>
          <w:rFonts w:ascii="Times New Roman" w:hAnsi="Times New Roman" w:cs="Times New Roman"/>
        </w:rPr>
        <w:t>56</w:t>
      </w:r>
      <w:r w:rsidR="00650B5D" w:rsidRPr="00D86D63">
        <w:rPr>
          <w:rFonts w:ascii="Times New Roman" w:hAnsi="Times New Roman" w:cs="Times New Roman"/>
        </w:rPr>
        <w:t xml:space="preserve">% in Class B </w:t>
      </w:r>
      <w:r w:rsidRPr="00D86D63">
        <w:rPr>
          <w:rFonts w:ascii="Times New Roman" w:hAnsi="Times New Roman" w:cs="Times New Roman"/>
        </w:rPr>
        <w:t xml:space="preserve">to </w:t>
      </w:r>
      <w:r w:rsidR="0058568E" w:rsidRPr="00D86D63">
        <w:rPr>
          <w:rFonts w:ascii="Times New Roman" w:hAnsi="Times New Roman" w:cs="Times New Roman"/>
        </w:rPr>
        <w:t>13.04</w:t>
      </w:r>
      <w:r w:rsidRPr="00D86D63">
        <w:rPr>
          <w:rFonts w:ascii="Times New Roman" w:hAnsi="Times New Roman" w:cs="Times New Roman"/>
        </w:rPr>
        <w:t xml:space="preserve">% in Class C banks). </w:t>
      </w:r>
      <w:r w:rsidR="006F7303" w:rsidRPr="00D86D63">
        <w:rPr>
          <w:rFonts w:ascii="Times New Roman" w:hAnsi="Times New Roman" w:cs="Times New Roman"/>
        </w:rPr>
        <w:t>Financial Institution</w:t>
      </w:r>
      <w:r w:rsidRPr="00D86D63">
        <w:rPr>
          <w:rFonts w:ascii="Times New Roman" w:hAnsi="Times New Roman" w:cs="Times New Roman"/>
        </w:rPr>
        <w:t xml:space="preserve"> with higher NPL ratios, especially Class C institutions, may need to prioritize asset quality improvement before pursuing aggressive credit growth</w:t>
      </w:r>
    </w:p>
    <w:p w14:paraId="7ABEE7DA" w14:textId="77777777" w:rsidR="00A82B20" w:rsidRDefault="00A82B20" w:rsidP="003145A0">
      <w:pPr>
        <w:spacing w:before="120" w:after="120" w:line="360" w:lineRule="auto"/>
        <w:rPr>
          <w:rFonts w:ascii="Times New Roman" w:hAnsi="Times New Roman" w:cs="Times New Roman"/>
          <w:b/>
          <w:sz w:val="24"/>
        </w:rPr>
      </w:pPr>
    </w:p>
    <w:p w14:paraId="5D729D70" w14:textId="77777777" w:rsidR="00A82B20" w:rsidRDefault="00A82B20" w:rsidP="003145A0">
      <w:pPr>
        <w:spacing w:before="120" w:after="120" w:line="360" w:lineRule="auto"/>
        <w:rPr>
          <w:rFonts w:ascii="Times New Roman" w:hAnsi="Times New Roman" w:cs="Times New Roman"/>
          <w:b/>
          <w:sz w:val="24"/>
        </w:rPr>
      </w:pPr>
    </w:p>
    <w:p w14:paraId="7A55D188" w14:textId="77777777" w:rsidR="00A82B20" w:rsidRDefault="00A82B20" w:rsidP="003145A0">
      <w:pPr>
        <w:spacing w:before="120" w:after="120" w:line="360" w:lineRule="auto"/>
        <w:rPr>
          <w:rFonts w:ascii="Times New Roman" w:hAnsi="Times New Roman" w:cs="Times New Roman"/>
          <w:b/>
          <w:sz w:val="24"/>
        </w:rPr>
      </w:pPr>
    </w:p>
    <w:p w14:paraId="4152F41D" w14:textId="77777777" w:rsidR="00A82B20" w:rsidRDefault="00A82B20" w:rsidP="003145A0">
      <w:pPr>
        <w:spacing w:before="120" w:after="120" w:line="360" w:lineRule="auto"/>
        <w:rPr>
          <w:rFonts w:ascii="Times New Roman" w:hAnsi="Times New Roman" w:cs="Times New Roman"/>
          <w:b/>
          <w:sz w:val="24"/>
        </w:rPr>
      </w:pPr>
    </w:p>
    <w:p w14:paraId="10B02233" w14:textId="77777777" w:rsidR="00A82B20" w:rsidRDefault="00A82B20" w:rsidP="003145A0">
      <w:pPr>
        <w:spacing w:before="120" w:after="120" w:line="360" w:lineRule="auto"/>
        <w:rPr>
          <w:rFonts w:ascii="Times New Roman" w:hAnsi="Times New Roman" w:cs="Times New Roman"/>
          <w:b/>
          <w:sz w:val="24"/>
        </w:rPr>
      </w:pPr>
    </w:p>
    <w:p w14:paraId="211E739B" w14:textId="266BCD4F" w:rsidR="009C5C8A" w:rsidRPr="00D86D63" w:rsidRDefault="009C5C8A" w:rsidP="003145A0">
      <w:pPr>
        <w:spacing w:before="120" w:after="120" w:line="360" w:lineRule="auto"/>
        <w:rPr>
          <w:rFonts w:ascii="Times New Roman" w:hAnsi="Times New Roman" w:cs="Times New Roman"/>
          <w:b/>
          <w:sz w:val="24"/>
        </w:rPr>
      </w:pPr>
      <w:r w:rsidRPr="00D86D63">
        <w:rPr>
          <w:rFonts w:ascii="Times New Roman" w:hAnsi="Times New Roman" w:cs="Times New Roman"/>
          <w:b/>
          <w:sz w:val="24"/>
        </w:rPr>
        <w:lastRenderedPageBreak/>
        <w:t>Interest Rate</w:t>
      </w:r>
    </w:p>
    <w:tbl>
      <w:tblPr>
        <w:tblStyle w:val="ListTable4-Accent2"/>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1314"/>
        <w:gridCol w:w="1314"/>
        <w:gridCol w:w="1336"/>
        <w:gridCol w:w="1337"/>
      </w:tblGrid>
      <w:tr w:rsidR="004E0283" w:rsidRPr="00D86D63" w14:paraId="3EDA2967" w14:textId="77777777" w:rsidTr="00A82B2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vMerge w:val="restart"/>
            <w:tcBorders>
              <w:top w:val="none" w:sz="0" w:space="0" w:color="auto"/>
              <w:left w:val="none" w:sz="0" w:space="0" w:color="auto"/>
              <w:bottom w:val="none" w:sz="0" w:space="0" w:color="auto"/>
            </w:tcBorders>
            <w:noWrap/>
            <w:hideMark/>
          </w:tcPr>
          <w:p w14:paraId="1FC87EFB" w14:textId="77777777" w:rsidR="004E0283" w:rsidRPr="00D86D63" w:rsidRDefault="004E0283" w:rsidP="00FE58BE">
            <w:pPr>
              <w:rPr>
                <w:rFonts w:ascii="Times New Roman" w:eastAsia="Times New Roman" w:hAnsi="Times New Roman" w:cs="Times New Roman"/>
                <w:b w:val="0"/>
                <w:bCs w:val="0"/>
                <w:color w:val="000000"/>
              </w:rPr>
            </w:pPr>
            <w:r w:rsidRPr="00D86D63">
              <w:rPr>
                <w:rFonts w:ascii="Times New Roman" w:eastAsia="Times New Roman" w:hAnsi="Times New Roman" w:cs="Times New Roman"/>
                <w:color w:val="000000"/>
              </w:rPr>
              <w:t> </w:t>
            </w:r>
          </w:p>
          <w:p w14:paraId="56F8E501" w14:textId="0FBA2EB1" w:rsidR="004E0283" w:rsidRPr="00D86D63" w:rsidRDefault="004E0283" w:rsidP="00FE58BE">
            <w:pPr>
              <w:rPr>
                <w:rFonts w:ascii="Times New Roman" w:eastAsia="Times New Roman" w:hAnsi="Times New Roman" w:cs="Times New Roman"/>
                <w:b w:val="0"/>
                <w:bCs w:val="0"/>
                <w:color w:val="000000"/>
              </w:rPr>
            </w:pPr>
            <w:r w:rsidRPr="00D86D63">
              <w:rPr>
                <w:rFonts w:ascii="Times New Roman" w:eastAsia="Times New Roman" w:hAnsi="Times New Roman" w:cs="Times New Roman"/>
                <w:color w:val="000000"/>
              </w:rPr>
              <w:t> Interest Rate</w:t>
            </w:r>
          </w:p>
        </w:tc>
        <w:tc>
          <w:tcPr>
            <w:tcW w:w="1314" w:type="dxa"/>
            <w:tcBorders>
              <w:top w:val="none" w:sz="0" w:space="0" w:color="auto"/>
              <w:bottom w:val="none" w:sz="0" w:space="0" w:color="auto"/>
            </w:tcBorders>
            <w:noWrap/>
            <w:hideMark/>
          </w:tcPr>
          <w:p w14:paraId="257633AD" w14:textId="77777777" w:rsidR="004E0283" w:rsidRPr="00D86D63" w:rsidRDefault="004E0283" w:rsidP="00FE58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2023/24</w:t>
            </w:r>
          </w:p>
        </w:tc>
        <w:tc>
          <w:tcPr>
            <w:tcW w:w="1314" w:type="dxa"/>
            <w:tcBorders>
              <w:top w:val="none" w:sz="0" w:space="0" w:color="auto"/>
              <w:bottom w:val="none" w:sz="0" w:space="0" w:color="auto"/>
            </w:tcBorders>
            <w:noWrap/>
            <w:hideMark/>
          </w:tcPr>
          <w:p w14:paraId="42A9454B" w14:textId="77777777" w:rsidR="004E0283" w:rsidRPr="00D86D63" w:rsidRDefault="004E0283" w:rsidP="00FE58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2024/25</w:t>
            </w:r>
          </w:p>
        </w:tc>
        <w:tc>
          <w:tcPr>
            <w:tcW w:w="1336" w:type="dxa"/>
            <w:tcBorders>
              <w:top w:val="none" w:sz="0" w:space="0" w:color="auto"/>
              <w:bottom w:val="none" w:sz="0" w:space="0" w:color="auto"/>
            </w:tcBorders>
            <w:noWrap/>
            <w:hideMark/>
          </w:tcPr>
          <w:p w14:paraId="72D43917" w14:textId="77777777" w:rsidR="004E0283" w:rsidRPr="00D86D63" w:rsidRDefault="004E0283" w:rsidP="00FE58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2023/24</w:t>
            </w:r>
          </w:p>
        </w:tc>
        <w:tc>
          <w:tcPr>
            <w:tcW w:w="1336" w:type="dxa"/>
            <w:tcBorders>
              <w:top w:val="none" w:sz="0" w:space="0" w:color="auto"/>
              <w:bottom w:val="none" w:sz="0" w:space="0" w:color="auto"/>
              <w:right w:val="none" w:sz="0" w:space="0" w:color="auto"/>
            </w:tcBorders>
            <w:noWrap/>
            <w:hideMark/>
          </w:tcPr>
          <w:p w14:paraId="529F284E" w14:textId="77777777" w:rsidR="004E0283" w:rsidRPr="00D86D63" w:rsidRDefault="004E0283" w:rsidP="00FE58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2024/25</w:t>
            </w:r>
          </w:p>
        </w:tc>
      </w:tr>
      <w:tr w:rsidR="004E0283" w:rsidRPr="00D86D63" w14:paraId="56650E85" w14:textId="77777777" w:rsidTr="00A82B2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45" w:type="dxa"/>
            <w:vMerge/>
            <w:noWrap/>
            <w:hideMark/>
          </w:tcPr>
          <w:p w14:paraId="527331ED" w14:textId="16B102E3" w:rsidR="004E0283" w:rsidRPr="00D86D63" w:rsidRDefault="004E0283" w:rsidP="00FE58BE">
            <w:pPr>
              <w:rPr>
                <w:rFonts w:ascii="Times New Roman" w:eastAsia="Times New Roman" w:hAnsi="Times New Roman" w:cs="Times New Roman"/>
                <w:color w:val="000000"/>
              </w:rPr>
            </w:pPr>
          </w:p>
        </w:tc>
        <w:tc>
          <w:tcPr>
            <w:tcW w:w="1314" w:type="dxa"/>
            <w:noWrap/>
            <w:hideMark/>
          </w:tcPr>
          <w:p w14:paraId="284F4550" w14:textId="77777777" w:rsidR="004E0283" w:rsidRPr="00D86D63" w:rsidRDefault="004E0283" w:rsidP="00FE58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May-Jun</w:t>
            </w:r>
          </w:p>
        </w:tc>
        <w:tc>
          <w:tcPr>
            <w:tcW w:w="1314" w:type="dxa"/>
            <w:noWrap/>
            <w:hideMark/>
          </w:tcPr>
          <w:p w14:paraId="0422DD57" w14:textId="77777777" w:rsidR="004E0283" w:rsidRPr="00D86D63" w:rsidRDefault="004E0283" w:rsidP="00FE58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May-Jun</w:t>
            </w:r>
          </w:p>
        </w:tc>
        <w:tc>
          <w:tcPr>
            <w:tcW w:w="1336" w:type="dxa"/>
            <w:noWrap/>
            <w:hideMark/>
          </w:tcPr>
          <w:p w14:paraId="48920CD3" w14:textId="77777777" w:rsidR="004E0283" w:rsidRPr="00D86D63" w:rsidRDefault="004E0283" w:rsidP="00FE58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May-Jun</w:t>
            </w:r>
          </w:p>
        </w:tc>
        <w:tc>
          <w:tcPr>
            <w:tcW w:w="1336" w:type="dxa"/>
            <w:noWrap/>
            <w:hideMark/>
          </w:tcPr>
          <w:p w14:paraId="2602D9AA" w14:textId="77777777" w:rsidR="004E0283" w:rsidRPr="00D86D63" w:rsidRDefault="004E0283" w:rsidP="00FE58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May-Jun</w:t>
            </w:r>
          </w:p>
        </w:tc>
      </w:tr>
      <w:tr w:rsidR="004E0283" w:rsidRPr="00D86D63" w14:paraId="034469A5" w14:textId="77777777" w:rsidTr="00A82B20">
        <w:trPr>
          <w:trHeight w:val="246"/>
        </w:trPr>
        <w:tc>
          <w:tcPr>
            <w:cnfStyle w:val="001000000000" w:firstRow="0" w:lastRow="0" w:firstColumn="1" w:lastColumn="0" w:oddVBand="0" w:evenVBand="0" w:oddHBand="0" w:evenHBand="0" w:firstRowFirstColumn="0" w:firstRowLastColumn="0" w:lastRowFirstColumn="0" w:lastRowLastColumn="0"/>
            <w:tcW w:w="4145" w:type="dxa"/>
            <w:vMerge/>
            <w:noWrap/>
            <w:hideMark/>
          </w:tcPr>
          <w:p w14:paraId="7DEAF441" w14:textId="252F6384" w:rsidR="004E0283" w:rsidRPr="00D86D63" w:rsidRDefault="004E0283" w:rsidP="00FE58BE">
            <w:pPr>
              <w:rPr>
                <w:rFonts w:ascii="Times New Roman" w:eastAsia="Times New Roman" w:hAnsi="Times New Roman" w:cs="Times New Roman"/>
                <w:color w:val="000000"/>
              </w:rPr>
            </w:pPr>
          </w:p>
        </w:tc>
        <w:tc>
          <w:tcPr>
            <w:tcW w:w="1314" w:type="dxa"/>
            <w:noWrap/>
            <w:hideMark/>
          </w:tcPr>
          <w:p w14:paraId="39A9700D" w14:textId="77777777" w:rsidR="004E0283" w:rsidRPr="00D86D63" w:rsidRDefault="004E0283" w:rsidP="00FE58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86D63">
              <w:rPr>
                <w:rFonts w:ascii="Times New Roman" w:eastAsia="Times New Roman" w:hAnsi="Times New Roman" w:cs="Times New Roman"/>
                <w:color w:val="000000"/>
              </w:rPr>
              <w:t>Jestha</w:t>
            </w:r>
            <w:proofErr w:type="spellEnd"/>
          </w:p>
        </w:tc>
        <w:tc>
          <w:tcPr>
            <w:tcW w:w="1314" w:type="dxa"/>
            <w:noWrap/>
            <w:hideMark/>
          </w:tcPr>
          <w:p w14:paraId="343C881A" w14:textId="77777777" w:rsidR="004E0283" w:rsidRPr="00D86D63" w:rsidRDefault="004E0283" w:rsidP="00FE58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86D63">
              <w:rPr>
                <w:rFonts w:ascii="Times New Roman" w:eastAsia="Times New Roman" w:hAnsi="Times New Roman" w:cs="Times New Roman"/>
                <w:color w:val="000000"/>
              </w:rPr>
              <w:t>Jestha</w:t>
            </w:r>
            <w:proofErr w:type="spellEnd"/>
          </w:p>
        </w:tc>
        <w:tc>
          <w:tcPr>
            <w:tcW w:w="1336" w:type="dxa"/>
            <w:noWrap/>
            <w:hideMark/>
          </w:tcPr>
          <w:p w14:paraId="113E1E12" w14:textId="77777777" w:rsidR="004E0283" w:rsidRPr="00D86D63" w:rsidRDefault="004E0283" w:rsidP="00FE58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86D63">
              <w:rPr>
                <w:rFonts w:ascii="Times New Roman" w:eastAsia="Times New Roman" w:hAnsi="Times New Roman" w:cs="Times New Roman"/>
                <w:color w:val="000000"/>
              </w:rPr>
              <w:t>Jestha</w:t>
            </w:r>
            <w:proofErr w:type="spellEnd"/>
          </w:p>
        </w:tc>
        <w:tc>
          <w:tcPr>
            <w:tcW w:w="1336" w:type="dxa"/>
            <w:noWrap/>
            <w:hideMark/>
          </w:tcPr>
          <w:p w14:paraId="17145D1A" w14:textId="77777777" w:rsidR="004E0283" w:rsidRPr="00D86D63" w:rsidRDefault="004E0283" w:rsidP="00FE58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86D63">
              <w:rPr>
                <w:rFonts w:ascii="Times New Roman" w:eastAsia="Times New Roman" w:hAnsi="Times New Roman" w:cs="Times New Roman"/>
                <w:color w:val="000000"/>
              </w:rPr>
              <w:t>Jestha</w:t>
            </w:r>
            <w:proofErr w:type="spellEnd"/>
          </w:p>
        </w:tc>
      </w:tr>
      <w:tr w:rsidR="004E0283" w:rsidRPr="00D86D63" w14:paraId="503A339E" w14:textId="77777777" w:rsidTr="00A82B2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72957F15"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Deposit rates </w:t>
            </w:r>
          </w:p>
        </w:tc>
        <w:tc>
          <w:tcPr>
            <w:tcW w:w="2628" w:type="dxa"/>
            <w:gridSpan w:val="2"/>
            <w:noWrap/>
            <w:hideMark/>
          </w:tcPr>
          <w:p w14:paraId="6C3945E9" w14:textId="77777777" w:rsidR="00FE58BE" w:rsidRPr="00D86D63" w:rsidRDefault="00FE58BE" w:rsidP="00FE58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Rates</w:t>
            </w:r>
          </w:p>
        </w:tc>
        <w:tc>
          <w:tcPr>
            <w:tcW w:w="2673" w:type="dxa"/>
            <w:gridSpan w:val="2"/>
            <w:noWrap/>
            <w:hideMark/>
          </w:tcPr>
          <w:p w14:paraId="6C3BE12C" w14:textId="77777777" w:rsidR="00FE58BE" w:rsidRPr="00D86D63" w:rsidRDefault="00FE58BE" w:rsidP="00FE58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Weights </w:t>
            </w:r>
          </w:p>
        </w:tc>
      </w:tr>
      <w:tr w:rsidR="004E0283" w:rsidRPr="00D86D63" w14:paraId="4CC257A4"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63DB1E1F"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Saving</w:t>
            </w:r>
          </w:p>
        </w:tc>
        <w:tc>
          <w:tcPr>
            <w:tcW w:w="1314" w:type="dxa"/>
            <w:noWrap/>
            <w:hideMark/>
          </w:tcPr>
          <w:p w14:paraId="681F706A"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3.77%</w:t>
            </w:r>
          </w:p>
        </w:tc>
        <w:tc>
          <w:tcPr>
            <w:tcW w:w="1314" w:type="dxa"/>
            <w:noWrap/>
            <w:hideMark/>
          </w:tcPr>
          <w:p w14:paraId="19287497"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3.38%</w:t>
            </w:r>
          </w:p>
        </w:tc>
        <w:tc>
          <w:tcPr>
            <w:tcW w:w="1336" w:type="dxa"/>
            <w:noWrap/>
            <w:hideMark/>
          </w:tcPr>
          <w:p w14:paraId="400D95C7"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29.79%</w:t>
            </w:r>
          </w:p>
        </w:tc>
        <w:tc>
          <w:tcPr>
            <w:tcW w:w="1336" w:type="dxa"/>
            <w:noWrap/>
            <w:hideMark/>
          </w:tcPr>
          <w:p w14:paraId="6437D3B9"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36.72%</w:t>
            </w:r>
          </w:p>
        </w:tc>
      </w:tr>
      <w:tr w:rsidR="004E0283" w:rsidRPr="00D86D63" w14:paraId="1B34F06E" w14:textId="77777777" w:rsidTr="00A82B2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56A91CF2"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Fixed:</w:t>
            </w:r>
          </w:p>
        </w:tc>
        <w:tc>
          <w:tcPr>
            <w:tcW w:w="1314" w:type="dxa"/>
            <w:noWrap/>
            <w:hideMark/>
          </w:tcPr>
          <w:p w14:paraId="30C85F1C"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8.38%</w:t>
            </w:r>
          </w:p>
        </w:tc>
        <w:tc>
          <w:tcPr>
            <w:tcW w:w="1314" w:type="dxa"/>
            <w:noWrap/>
            <w:hideMark/>
          </w:tcPr>
          <w:p w14:paraId="11F57DEE"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5.92%</w:t>
            </w:r>
          </w:p>
        </w:tc>
        <w:tc>
          <w:tcPr>
            <w:tcW w:w="1336" w:type="dxa"/>
            <w:noWrap/>
            <w:hideMark/>
          </w:tcPr>
          <w:p w14:paraId="11ECD540"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57.65%</w:t>
            </w:r>
          </w:p>
        </w:tc>
        <w:tc>
          <w:tcPr>
            <w:tcW w:w="1336" w:type="dxa"/>
            <w:noWrap/>
            <w:hideMark/>
          </w:tcPr>
          <w:p w14:paraId="45BDBE28"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49.56%</w:t>
            </w:r>
          </w:p>
        </w:tc>
      </w:tr>
      <w:tr w:rsidR="004E0283" w:rsidRPr="00D86D63" w14:paraId="628DEBC0"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58F87504" w14:textId="77777777" w:rsidR="00FE58BE" w:rsidRPr="00D86D63" w:rsidRDefault="00FE58BE" w:rsidP="00FE58BE">
            <w:pPr>
              <w:jc w:val="right"/>
              <w:rPr>
                <w:rFonts w:ascii="Times New Roman" w:eastAsia="Times New Roman" w:hAnsi="Times New Roman" w:cs="Times New Roman"/>
                <w:color w:val="000000"/>
              </w:rPr>
            </w:pPr>
            <w:r w:rsidRPr="00D86D63">
              <w:rPr>
                <w:rFonts w:ascii="Times New Roman" w:eastAsia="Times New Roman" w:hAnsi="Times New Roman" w:cs="Times New Roman"/>
                <w:color w:val="000000"/>
              </w:rPr>
              <w:t>3-6 months</w:t>
            </w:r>
          </w:p>
        </w:tc>
        <w:tc>
          <w:tcPr>
            <w:tcW w:w="1314" w:type="dxa"/>
            <w:noWrap/>
            <w:hideMark/>
          </w:tcPr>
          <w:p w14:paraId="4EADF81D"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6.75%</w:t>
            </w:r>
          </w:p>
        </w:tc>
        <w:tc>
          <w:tcPr>
            <w:tcW w:w="1314" w:type="dxa"/>
            <w:noWrap/>
            <w:hideMark/>
          </w:tcPr>
          <w:p w14:paraId="03144C54"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4.28%</w:t>
            </w:r>
          </w:p>
        </w:tc>
        <w:tc>
          <w:tcPr>
            <w:tcW w:w="1336" w:type="dxa"/>
            <w:noWrap/>
            <w:hideMark/>
          </w:tcPr>
          <w:p w14:paraId="3CC0D32F"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13.34%</w:t>
            </w:r>
          </w:p>
        </w:tc>
        <w:tc>
          <w:tcPr>
            <w:tcW w:w="1336" w:type="dxa"/>
            <w:noWrap/>
            <w:hideMark/>
          </w:tcPr>
          <w:p w14:paraId="4C729368"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12.04%</w:t>
            </w:r>
          </w:p>
        </w:tc>
      </w:tr>
      <w:tr w:rsidR="004E0283" w:rsidRPr="00D86D63" w14:paraId="56D12988" w14:textId="77777777" w:rsidTr="00A82B2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7999FEF6" w14:textId="77777777" w:rsidR="00FE58BE" w:rsidRPr="00D86D63" w:rsidRDefault="00FE58BE" w:rsidP="00FE58BE">
            <w:pPr>
              <w:jc w:val="right"/>
              <w:rPr>
                <w:rFonts w:ascii="Times New Roman" w:eastAsia="Times New Roman" w:hAnsi="Times New Roman" w:cs="Times New Roman"/>
                <w:color w:val="000000"/>
              </w:rPr>
            </w:pPr>
            <w:r w:rsidRPr="00D86D63">
              <w:rPr>
                <w:rFonts w:ascii="Times New Roman" w:eastAsia="Times New Roman" w:hAnsi="Times New Roman" w:cs="Times New Roman"/>
                <w:color w:val="000000"/>
              </w:rPr>
              <w:t>6-12 months</w:t>
            </w:r>
          </w:p>
        </w:tc>
        <w:tc>
          <w:tcPr>
            <w:tcW w:w="1314" w:type="dxa"/>
            <w:noWrap/>
            <w:hideMark/>
          </w:tcPr>
          <w:p w14:paraId="23D717E2"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7.38%</w:t>
            </w:r>
          </w:p>
        </w:tc>
        <w:tc>
          <w:tcPr>
            <w:tcW w:w="1314" w:type="dxa"/>
            <w:noWrap/>
            <w:hideMark/>
          </w:tcPr>
          <w:p w14:paraId="0DBBFDF7"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4.54%</w:t>
            </w:r>
          </w:p>
        </w:tc>
        <w:tc>
          <w:tcPr>
            <w:tcW w:w="1336" w:type="dxa"/>
            <w:noWrap/>
            <w:hideMark/>
          </w:tcPr>
          <w:p w14:paraId="000A9D70"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15.40%</w:t>
            </w:r>
          </w:p>
        </w:tc>
        <w:tc>
          <w:tcPr>
            <w:tcW w:w="1336" w:type="dxa"/>
            <w:noWrap/>
            <w:hideMark/>
          </w:tcPr>
          <w:p w14:paraId="324687B6"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17.03%</w:t>
            </w:r>
          </w:p>
        </w:tc>
      </w:tr>
      <w:tr w:rsidR="004E0283" w:rsidRPr="00D86D63" w14:paraId="7C9F57F2"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31333AC5" w14:textId="77777777" w:rsidR="00FE58BE" w:rsidRPr="00D86D63" w:rsidRDefault="00FE58BE" w:rsidP="00FE58BE">
            <w:pPr>
              <w:jc w:val="right"/>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 </w:t>
            </w:r>
            <w:proofErr w:type="spellStart"/>
            <w:r w:rsidRPr="00D86D63">
              <w:rPr>
                <w:rFonts w:ascii="Times New Roman" w:eastAsia="Times New Roman" w:hAnsi="Times New Roman" w:cs="Times New Roman"/>
                <w:color w:val="000000"/>
              </w:rPr>
              <w:t>yrs</w:t>
            </w:r>
            <w:proofErr w:type="spellEnd"/>
          </w:p>
        </w:tc>
        <w:tc>
          <w:tcPr>
            <w:tcW w:w="1314" w:type="dxa"/>
            <w:noWrap/>
            <w:hideMark/>
          </w:tcPr>
          <w:p w14:paraId="156274C8"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8.95%</w:t>
            </w:r>
          </w:p>
        </w:tc>
        <w:tc>
          <w:tcPr>
            <w:tcW w:w="1314" w:type="dxa"/>
            <w:noWrap/>
            <w:hideMark/>
          </w:tcPr>
          <w:p w14:paraId="7D26CEA1"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5.64%</w:t>
            </w:r>
          </w:p>
        </w:tc>
        <w:tc>
          <w:tcPr>
            <w:tcW w:w="1336" w:type="dxa"/>
            <w:noWrap/>
            <w:hideMark/>
          </w:tcPr>
          <w:p w14:paraId="54D1FC9C"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14.48%</w:t>
            </w:r>
          </w:p>
        </w:tc>
        <w:tc>
          <w:tcPr>
            <w:tcW w:w="1336" w:type="dxa"/>
            <w:noWrap/>
            <w:hideMark/>
          </w:tcPr>
          <w:p w14:paraId="16D4CBE9"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8.30%</w:t>
            </w:r>
          </w:p>
        </w:tc>
      </w:tr>
      <w:tr w:rsidR="004E0283" w:rsidRPr="00D86D63" w14:paraId="42305CFC" w14:textId="77777777" w:rsidTr="00A82B2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07FDE8DC" w14:textId="77777777" w:rsidR="00FE58BE" w:rsidRPr="00D86D63" w:rsidRDefault="00FE58BE" w:rsidP="00FE58BE">
            <w:pPr>
              <w:jc w:val="right"/>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 </w:t>
            </w:r>
            <w:proofErr w:type="spellStart"/>
            <w:r w:rsidRPr="00D86D63">
              <w:rPr>
                <w:rFonts w:ascii="Times New Roman" w:eastAsia="Times New Roman" w:hAnsi="Times New Roman" w:cs="Times New Roman"/>
                <w:color w:val="000000"/>
              </w:rPr>
              <w:t>yrs</w:t>
            </w:r>
            <w:proofErr w:type="spellEnd"/>
            <w:r w:rsidRPr="00D86D63">
              <w:rPr>
                <w:rFonts w:ascii="Times New Roman" w:eastAsia="Times New Roman" w:hAnsi="Times New Roman" w:cs="Times New Roman"/>
                <w:color w:val="000000"/>
              </w:rPr>
              <w:t xml:space="preserve"> and above</w:t>
            </w:r>
          </w:p>
        </w:tc>
        <w:tc>
          <w:tcPr>
            <w:tcW w:w="1314" w:type="dxa"/>
            <w:noWrap/>
            <w:hideMark/>
          </w:tcPr>
          <w:p w14:paraId="32DB02D5"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10.37%</w:t>
            </w:r>
          </w:p>
        </w:tc>
        <w:tc>
          <w:tcPr>
            <w:tcW w:w="1314" w:type="dxa"/>
            <w:noWrap/>
            <w:hideMark/>
          </w:tcPr>
          <w:p w14:paraId="17088717"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9.66%</w:t>
            </w:r>
          </w:p>
        </w:tc>
        <w:tc>
          <w:tcPr>
            <w:tcW w:w="1336" w:type="dxa"/>
            <w:noWrap/>
            <w:hideMark/>
          </w:tcPr>
          <w:p w14:paraId="3D332B70"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14.43%</w:t>
            </w:r>
          </w:p>
        </w:tc>
        <w:tc>
          <w:tcPr>
            <w:tcW w:w="1336" w:type="dxa"/>
            <w:noWrap/>
            <w:hideMark/>
          </w:tcPr>
          <w:p w14:paraId="6F16365C"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12.18%</w:t>
            </w:r>
          </w:p>
        </w:tc>
      </w:tr>
      <w:tr w:rsidR="004E0283" w:rsidRPr="00D86D63" w14:paraId="4FC89396"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546C093C"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Call</w:t>
            </w:r>
          </w:p>
        </w:tc>
        <w:tc>
          <w:tcPr>
            <w:tcW w:w="1314" w:type="dxa"/>
            <w:noWrap/>
            <w:hideMark/>
          </w:tcPr>
          <w:p w14:paraId="4FAB2CE5"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1.66%</w:t>
            </w:r>
          </w:p>
        </w:tc>
        <w:tc>
          <w:tcPr>
            <w:tcW w:w="1314" w:type="dxa"/>
            <w:noWrap/>
            <w:hideMark/>
          </w:tcPr>
          <w:p w14:paraId="74E62ED2"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1.12%</w:t>
            </w:r>
          </w:p>
        </w:tc>
        <w:tc>
          <w:tcPr>
            <w:tcW w:w="1336" w:type="dxa"/>
            <w:noWrap/>
            <w:hideMark/>
          </w:tcPr>
          <w:p w14:paraId="3D9F2221"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6.54%</w:t>
            </w:r>
          </w:p>
        </w:tc>
        <w:tc>
          <w:tcPr>
            <w:tcW w:w="1336" w:type="dxa"/>
            <w:noWrap/>
            <w:hideMark/>
          </w:tcPr>
          <w:p w14:paraId="1CED1EF0"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7.13%</w:t>
            </w:r>
          </w:p>
        </w:tc>
      </w:tr>
      <w:tr w:rsidR="004E0283" w:rsidRPr="00D86D63" w14:paraId="4C6E8EDF" w14:textId="77777777" w:rsidTr="00A82B2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5CD2B662"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Certificate of Deposits</w:t>
            </w:r>
          </w:p>
        </w:tc>
        <w:tc>
          <w:tcPr>
            <w:tcW w:w="1314" w:type="dxa"/>
            <w:noWrap/>
            <w:hideMark/>
          </w:tcPr>
          <w:p w14:paraId="1AABC617"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14" w:type="dxa"/>
            <w:noWrap/>
            <w:hideMark/>
          </w:tcPr>
          <w:p w14:paraId="4ADB16D4"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52079EE0"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0966EBBE"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r>
      <w:tr w:rsidR="004E0283" w:rsidRPr="00D86D63" w14:paraId="7E62D895"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486BD95A"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Other</w:t>
            </w:r>
          </w:p>
        </w:tc>
        <w:tc>
          <w:tcPr>
            <w:tcW w:w="1314" w:type="dxa"/>
            <w:noWrap/>
            <w:hideMark/>
          </w:tcPr>
          <w:p w14:paraId="6C7E3174"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1.22%</w:t>
            </w:r>
          </w:p>
        </w:tc>
        <w:tc>
          <w:tcPr>
            <w:tcW w:w="1314" w:type="dxa"/>
            <w:noWrap/>
            <w:hideMark/>
          </w:tcPr>
          <w:p w14:paraId="403C0E3A"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2.22%</w:t>
            </w:r>
          </w:p>
        </w:tc>
        <w:tc>
          <w:tcPr>
            <w:tcW w:w="1336" w:type="dxa"/>
            <w:noWrap/>
            <w:hideMark/>
          </w:tcPr>
          <w:p w14:paraId="5AFA8DE0"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0.04%</w:t>
            </w:r>
          </w:p>
        </w:tc>
        <w:tc>
          <w:tcPr>
            <w:tcW w:w="1336" w:type="dxa"/>
            <w:noWrap/>
            <w:hideMark/>
          </w:tcPr>
          <w:p w14:paraId="5921BD2A"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0.03%</w:t>
            </w:r>
          </w:p>
        </w:tc>
      </w:tr>
      <w:tr w:rsidR="004E0283" w:rsidRPr="00D86D63" w14:paraId="26853D0D" w14:textId="77777777" w:rsidTr="00A82B20">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4145" w:type="dxa"/>
            <w:noWrap/>
            <w:hideMark/>
          </w:tcPr>
          <w:p w14:paraId="311BD4A6" w14:textId="77777777" w:rsidR="00FE58BE" w:rsidRPr="00D86D63" w:rsidRDefault="00FE58BE" w:rsidP="00FE58BE">
            <w:pPr>
              <w:rPr>
                <w:rFonts w:ascii="Times New Roman" w:eastAsia="Times New Roman" w:hAnsi="Times New Roman" w:cs="Times New Roman"/>
                <w:color w:val="000000"/>
              </w:rPr>
            </w:pPr>
            <w:proofErr w:type="spellStart"/>
            <w:r w:rsidRPr="00D86D63">
              <w:rPr>
                <w:rFonts w:ascii="Times New Roman" w:eastAsia="Times New Roman" w:hAnsi="Times New Roman" w:cs="Times New Roman"/>
                <w:color w:val="000000"/>
              </w:rPr>
              <w:t xml:space="preserve">Non </w:t>
            </w:r>
            <w:proofErr w:type="gramStart"/>
            <w:r w:rsidRPr="00D86D63">
              <w:rPr>
                <w:rFonts w:ascii="Times New Roman" w:eastAsia="Times New Roman" w:hAnsi="Times New Roman" w:cs="Times New Roman"/>
                <w:color w:val="000000"/>
              </w:rPr>
              <w:t>interest</w:t>
            </w:r>
            <w:proofErr w:type="spellEnd"/>
            <w:r w:rsidRPr="00D86D63">
              <w:rPr>
                <w:rFonts w:ascii="Times New Roman" w:eastAsia="Times New Roman" w:hAnsi="Times New Roman" w:cs="Times New Roman"/>
                <w:color w:val="000000"/>
              </w:rPr>
              <w:t xml:space="preserve"> bearing</w:t>
            </w:r>
            <w:proofErr w:type="gramEnd"/>
            <w:r w:rsidRPr="00D86D63">
              <w:rPr>
                <w:rFonts w:ascii="Times New Roman" w:eastAsia="Times New Roman" w:hAnsi="Times New Roman" w:cs="Times New Roman"/>
                <w:color w:val="000000"/>
              </w:rPr>
              <w:t xml:space="preserve"> deposits</w:t>
            </w:r>
          </w:p>
        </w:tc>
        <w:tc>
          <w:tcPr>
            <w:tcW w:w="1314" w:type="dxa"/>
            <w:noWrap/>
            <w:hideMark/>
          </w:tcPr>
          <w:p w14:paraId="13B9BC59"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14" w:type="dxa"/>
            <w:noWrap/>
            <w:hideMark/>
          </w:tcPr>
          <w:p w14:paraId="577B6637"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340D3B8D"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5.99%</w:t>
            </w:r>
          </w:p>
        </w:tc>
        <w:tc>
          <w:tcPr>
            <w:tcW w:w="1336" w:type="dxa"/>
            <w:noWrap/>
            <w:hideMark/>
          </w:tcPr>
          <w:p w14:paraId="7AB25574"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6.55%</w:t>
            </w:r>
          </w:p>
        </w:tc>
      </w:tr>
      <w:tr w:rsidR="004E0283" w:rsidRPr="00D86D63" w14:paraId="37DD51C6"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6083E394"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Current</w:t>
            </w:r>
          </w:p>
        </w:tc>
        <w:tc>
          <w:tcPr>
            <w:tcW w:w="1314" w:type="dxa"/>
            <w:noWrap/>
            <w:hideMark/>
          </w:tcPr>
          <w:p w14:paraId="3EBE8606"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14" w:type="dxa"/>
            <w:noWrap/>
            <w:hideMark/>
          </w:tcPr>
          <w:p w14:paraId="2E28652E"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5EBE56BF"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5.32%</w:t>
            </w:r>
          </w:p>
        </w:tc>
        <w:tc>
          <w:tcPr>
            <w:tcW w:w="1336" w:type="dxa"/>
            <w:noWrap/>
            <w:hideMark/>
          </w:tcPr>
          <w:p w14:paraId="4712D0B4"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5.83%</w:t>
            </w:r>
          </w:p>
        </w:tc>
      </w:tr>
      <w:tr w:rsidR="004E0283" w:rsidRPr="00D86D63" w14:paraId="7B1F0EC7" w14:textId="77777777" w:rsidTr="00A82B2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4096DE3D"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Margin</w:t>
            </w:r>
          </w:p>
        </w:tc>
        <w:tc>
          <w:tcPr>
            <w:tcW w:w="1314" w:type="dxa"/>
            <w:noWrap/>
            <w:hideMark/>
          </w:tcPr>
          <w:p w14:paraId="76D8A4AC"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14" w:type="dxa"/>
            <w:noWrap/>
            <w:hideMark/>
          </w:tcPr>
          <w:p w14:paraId="70324481"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537B09F7"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0.66%</w:t>
            </w:r>
          </w:p>
        </w:tc>
        <w:tc>
          <w:tcPr>
            <w:tcW w:w="1336" w:type="dxa"/>
            <w:noWrap/>
            <w:hideMark/>
          </w:tcPr>
          <w:p w14:paraId="323A215F"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0.70%</w:t>
            </w:r>
          </w:p>
        </w:tc>
      </w:tr>
      <w:tr w:rsidR="004E0283" w:rsidRPr="00D86D63" w14:paraId="6D526A2F" w14:textId="77777777" w:rsidTr="00A82B20">
        <w:trPr>
          <w:trHeight w:val="25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7186DD41" w14:textId="77777777" w:rsidR="00FE58BE" w:rsidRPr="00D86D63" w:rsidRDefault="00FE58BE" w:rsidP="00FE58BE">
            <w:pPr>
              <w:rPr>
                <w:rFonts w:ascii="Times New Roman" w:eastAsia="Times New Roman" w:hAnsi="Times New Roman" w:cs="Times New Roman"/>
                <w:color w:val="000000"/>
              </w:rPr>
            </w:pPr>
            <w:proofErr w:type="gramStart"/>
            <w:r w:rsidRPr="00D86D63">
              <w:rPr>
                <w:rFonts w:ascii="Times New Roman" w:eastAsia="Times New Roman" w:hAnsi="Times New Roman" w:cs="Times New Roman"/>
                <w:color w:val="000000"/>
              </w:rPr>
              <w:t>Other</w:t>
            </w:r>
            <w:proofErr w:type="gramEnd"/>
            <w:r w:rsidRPr="00D86D63">
              <w:rPr>
                <w:rFonts w:ascii="Times New Roman" w:eastAsia="Times New Roman" w:hAnsi="Times New Roman" w:cs="Times New Roman"/>
                <w:color w:val="000000"/>
              </w:rPr>
              <w:t xml:space="preserve"> NIB</w:t>
            </w:r>
          </w:p>
        </w:tc>
        <w:tc>
          <w:tcPr>
            <w:tcW w:w="1314" w:type="dxa"/>
            <w:noWrap/>
            <w:hideMark/>
          </w:tcPr>
          <w:p w14:paraId="5DE2F548"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14" w:type="dxa"/>
            <w:noWrap/>
            <w:hideMark/>
          </w:tcPr>
          <w:p w14:paraId="66E8AFEF"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0.00%</w:t>
            </w:r>
          </w:p>
        </w:tc>
        <w:tc>
          <w:tcPr>
            <w:tcW w:w="1336" w:type="dxa"/>
            <w:noWrap/>
            <w:hideMark/>
          </w:tcPr>
          <w:p w14:paraId="07B2496E"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0.01%</w:t>
            </w:r>
          </w:p>
        </w:tc>
        <w:tc>
          <w:tcPr>
            <w:tcW w:w="1336" w:type="dxa"/>
            <w:noWrap/>
            <w:hideMark/>
          </w:tcPr>
          <w:p w14:paraId="5DB7C020" w14:textId="77777777" w:rsidR="00FE58BE" w:rsidRPr="00D86D63" w:rsidRDefault="00FE58BE" w:rsidP="00FE58B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0.02%</w:t>
            </w:r>
          </w:p>
        </w:tc>
      </w:tr>
      <w:tr w:rsidR="004E0283" w:rsidRPr="00D86D63" w14:paraId="26DEC1F8" w14:textId="77777777" w:rsidTr="00A82B2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45" w:type="dxa"/>
            <w:noWrap/>
            <w:hideMark/>
          </w:tcPr>
          <w:p w14:paraId="0DC06FC2" w14:textId="77777777" w:rsidR="00FE58BE" w:rsidRPr="00D86D63" w:rsidRDefault="00FE58BE" w:rsidP="00FE58BE">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Aggregate Deposits</w:t>
            </w:r>
          </w:p>
        </w:tc>
        <w:tc>
          <w:tcPr>
            <w:tcW w:w="1314" w:type="dxa"/>
            <w:noWrap/>
            <w:hideMark/>
          </w:tcPr>
          <w:p w14:paraId="2A8C217F"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6.06%</w:t>
            </w:r>
          </w:p>
        </w:tc>
        <w:tc>
          <w:tcPr>
            <w:tcW w:w="1314" w:type="dxa"/>
            <w:noWrap/>
            <w:hideMark/>
          </w:tcPr>
          <w:p w14:paraId="5CEDCB91"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4.29%</w:t>
            </w:r>
          </w:p>
        </w:tc>
        <w:tc>
          <w:tcPr>
            <w:tcW w:w="1336" w:type="dxa"/>
            <w:noWrap/>
            <w:hideMark/>
          </w:tcPr>
          <w:p w14:paraId="29A76FFD"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100.00%</w:t>
            </w:r>
          </w:p>
        </w:tc>
        <w:tc>
          <w:tcPr>
            <w:tcW w:w="1336" w:type="dxa"/>
            <w:noWrap/>
            <w:hideMark/>
          </w:tcPr>
          <w:p w14:paraId="17800F7C" w14:textId="77777777" w:rsidR="00FE58BE" w:rsidRPr="00D86D63" w:rsidRDefault="00FE58BE" w:rsidP="00FE58B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100.00%</w:t>
            </w:r>
          </w:p>
        </w:tc>
      </w:tr>
    </w:tbl>
    <w:p w14:paraId="0677C9DA" w14:textId="77777777" w:rsidR="00FE58BE" w:rsidRPr="00D86D63" w:rsidRDefault="00FE58BE" w:rsidP="003145A0">
      <w:pPr>
        <w:spacing w:before="120" w:after="120" w:line="360" w:lineRule="auto"/>
        <w:rPr>
          <w:rFonts w:ascii="Times New Roman" w:hAnsi="Times New Roman" w:cs="Times New Roman"/>
          <w:b/>
          <w:highlight w:val="yellow"/>
        </w:rPr>
      </w:pPr>
    </w:p>
    <w:p w14:paraId="3A8ECD56" w14:textId="48455502" w:rsidR="00633900" w:rsidRPr="00D86D63" w:rsidRDefault="00633900"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This table compares deposit interest rates and their corresponding weights (share in the deposit mix) between two periods: </w:t>
      </w:r>
      <w:r w:rsidR="007F2ABA" w:rsidRPr="00D86D63">
        <w:rPr>
          <w:rFonts w:ascii="Times New Roman" w:hAnsi="Times New Roman" w:cs="Times New Roman"/>
        </w:rPr>
        <w:t>May-</w:t>
      </w:r>
      <w:proofErr w:type="spellStart"/>
      <w:r w:rsidR="007F2ABA" w:rsidRPr="00D86D63">
        <w:rPr>
          <w:rFonts w:ascii="Times New Roman" w:hAnsi="Times New Roman" w:cs="Times New Roman"/>
        </w:rPr>
        <w:t>june</w:t>
      </w:r>
      <w:proofErr w:type="spellEnd"/>
      <w:r w:rsidR="007F2ABA" w:rsidRPr="00D86D63">
        <w:rPr>
          <w:rFonts w:ascii="Times New Roman" w:hAnsi="Times New Roman" w:cs="Times New Roman"/>
        </w:rPr>
        <w:t xml:space="preserve"> </w:t>
      </w:r>
      <w:r w:rsidRPr="00D86D63">
        <w:rPr>
          <w:rFonts w:ascii="Times New Roman" w:hAnsi="Times New Roman" w:cs="Times New Roman"/>
        </w:rPr>
        <w:t>of fiscal year 2023/24</w:t>
      </w:r>
      <w:r w:rsidR="00FD0438" w:rsidRPr="00D86D63">
        <w:rPr>
          <w:rFonts w:ascii="Times New Roman" w:hAnsi="Times New Roman" w:cs="Times New Roman"/>
        </w:rPr>
        <w:t xml:space="preserve"> to </w:t>
      </w:r>
      <w:r w:rsidR="007F2ABA" w:rsidRPr="00D86D63">
        <w:rPr>
          <w:rFonts w:ascii="Times New Roman" w:hAnsi="Times New Roman" w:cs="Times New Roman"/>
        </w:rPr>
        <w:t>May-</w:t>
      </w:r>
      <w:proofErr w:type="spellStart"/>
      <w:r w:rsidR="007F2ABA" w:rsidRPr="00D86D63">
        <w:rPr>
          <w:rFonts w:ascii="Times New Roman" w:hAnsi="Times New Roman" w:cs="Times New Roman"/>
        </w:rPr>
        <w:t>june</w:t>
      </w:r>
      <w:proofErr w:type="spellEnd"/>
      <w:r w:rsidR="007F2ABA" w:rsidRPr="00D86D63">
        <w:rPr>
          <w:rFonts w:ascii="Times New Roman" w:hAnsi="Times New Roman" w:cs="Times New Roman"/>
        </w:rPr>
        <w:t xml:space="preserve"> </w:t>
      </w:r>
      <w:r w:rsidRPr="00D86D63">
        <w:rPr>
          <w:rFonts w:ascii="Times New Roman" w:hAnsi="Times New Roman" w:cs="Times New Roman"/>
        </w:rPr>
        <w:t>of 2024/25</w:t>
      </w:r>
      <w:r w:rsidR="00FD0438" w:rsidRPr="00D86D63">
        <w:rPr>
          <w:rFonts w:ascii="Times New Roman" w:hAnsi="Times New Roman" w:cs="Times New Roman"/>
        </w:rPr>
        <w:t xml:space="preserve">. </w:t>
      </w:r>
      <w:r w:rsidRPr="00D86D63">
        <w:rPr>
          <w:rFonts w:ascii="Times New Roman" w:hAnsi="Times New Roman" w:cs="Times New Roman"/>
        </w:rPr>
        <w:t>The data covers various deposit categories—savings, fixed deposits of varying maturities, call deposits, certificate of deposits, and non-</w:t>
      </w:r>
      <w:r w:rsidR="008F4EDA" w:rsidRPr="00D86D63">
        <w:rPr>
          <w:rFonts w:ascii="Times New Roman" w:hAnsi="Times New Roman" w:cs="Times New Roman"/>
        </w:rPr>
        <w:t>interest-bearing</w:t>
      </w:r>
      <w:r w:rsidRPr="00D86D63">
        <w:rPr>
          <w:rFonts w:ascii="Times New Roman" w:hAnsi="Times New Roman" w:cs="Times New Roman"/>
        </w:rPr>
        <w:t xml:space="preserve"> </w:t>
      </w:r>
      <w:r w:rsidR="008F4EDA" w:rsidRPr="00D86D63">
        <w:rPr>
          <w:rFonts w:ascii="Times New Roman" w:hAnsi="Times New Roman" w:cs="Times New Roman"/>
        </w:rPr>
        <w:t>deposits.</w:t>
      </w:r>
      <w:r w:rsidRPr="00D86D63">
        <w:rPr>
          <w:rFonts w:ascii="Times New Roman" w:hAnsi="Times New Roman" w:cs="Times New Roman"/>
        </w:rPr>
        <w:t xml:space="preserve"> This broad reduction in deposit rates suggests an easing interest rate environment of deposit products by financial institutions.</w:t>
      </w:r>
    </w:p>
    <w:p w14:paraId="499722F0" w14:textId="24B9F1F8" w:rsidR="007F2ABA" w:rsidRPr="00D86D63" w:rsidRDefault="00633900" w:rsidP="007F2ABA">
      <w:pPr>
        <w:spacing w:before="120" w:after="120" w:line="360" w:lineRule="auto"/>
        <w:jc w:val="both"/>
        <w:rPr>
          <w:rFonts w:ascii="Times New Roman" w:hAnsi="Times New Roman" w:cs="Times New Roman"/>
        </w:rPr>
      </w:pPr>
      <w:r w:rsidRPr="00D86D63">
        <w:rPr>
          <w:rFonts w:ascii="Times New Roman" w:hAnsi="Times New Roman" w:cs="Times New Roman"/>
        </w:rPr>
        <w:t xml:space="preserve">More funds have moved into lower-yielding, shorter-term deposits (like savings and call accounts), while the share of traditionally higher-rate fixed deposits has decreased. </w:t>
      </w:r>
      <w:r w:rsidR="007F2ABA" w:rsidRPr="00D86D63">
        <w:rPr>
          <w:rFonts w:ascii="Times New Roman" w:hAnsi="Times New Roman" w:cs="Times New Roman"/>
        </w:rPr>
        <w:t>All deposit categories witnessed downward rate adjustments, indicating a coordinated response to macroeconomic conditions. The most pronounced reductions occurred in</w:t>
      </w:r>
    </w:p>
    <w:p w14:paraId="46242B1A" w14:textId="77777777" w:rsidR="007F2ABA" w:rsidRPr="00D86D63" w:rsidRDefault="007F2ABA" w:rsidP="007F2ABA">
      <w:pPr>
        <w:pStyle w:val="ListParagraph"/>
        <w:numPr>
          <w:ilvl w:val="0"/>
          <w:numId w:val="7"/>
        </w:numPr>
        <w:spacing w:before="120" w:after="120" w:line="360" w:lineRule="auto"/>
        <w:jc w:val="both"/>
        <w:rPr>
          <w:rFonts w:ascii="Times New Roman" w:hAnsi="Times New Roman" w:cs="Times New Roman"/>
        </w:rPr>
      </w:pPr>
      <w:r w:rsidRPr="00D86D63">
        <w:rPr>
          <w:rFonts w:ascii="Times New Roman" w:hAnsi="Times New Roman" w:cs="Times New Roman"/>
        </w:rPr>
        <w:t>Fixed deposits (1-2 years): Dropped from 8.95% to 5.64% (-331 basis points)</w:t>
      </w:r>
    </w:p>
    <w:p w14:paraId="74965D15" w14:textId="77777777" w:rsidR="007F2ABA" w:rsidRPr="00D86D63" w:rsidRDefault="007F2ABA" w:rsidP="007F2ABA">
      <w:pPr>
        <w:pStyle w:val="ListParagraph"/>
        <w:numPr>
          <w:ilvl w:val="0"/>
          <w:numId w:val="7"/>
        </w:numPr>
        <w:spacing w:before="120" w:after="120" w:line="360" w:lineRule="auto"/>
        <w:jc w:val="both"/>
        <w:rPr>
          <w:rFonts w:ascii="Times New Roman" w:hAnsi="Times New Roman" w:cs="Times New Roman"/>
        </w:rPr>
      </w:pPr>
      <w:r w:rsidRPr="00D86D63">
        <w:rPr>
          <w:rFonts w:ascii="Times New Roman" w:hAnsi="Times New Roman" w:cs="Times New Roman"/>
        </w:rPr>
        <w:t>Fixed deposits (6-12 months): Declined from 7.38% to 4.54% (-284 basis points)</w:t>
      </w:r>
    </w:p>
    <w:p w14:paraId="7234596F" w14:textId="477DEA43" w:rsidR="00633900" w:rsidRPr="00D86D63" w:rsidRDefault="007F2ABA" w:rsidP="007F2ABA">
      <w:pPr>
        <w:pStyle w:val="ListParagraph"/>
        <w:numPr>
          <w:ilvl w:val="0"/>
          <w:numId w:val="7"/>
        </w:numPr>
        <w:spacing w:before="120" w:after="120" w:line="360" w:lineRule="auto"/>
        <w:jc w:val="both"/>
        <w:rPr>
          <w:rFonts w:ascii="Times New Roman" w:hAnsi="Times New Roman" w:cs="Times New Roman"/>
        </w:rPr>
      </w:pPr>
      <w:r w:rsidRPr="00D86D63">
        <w:rPr>
          <w:rFonts w:ascii="Times New Roman" w:hAnsi="Times New Roman" w:cs="Times New Roman"/>
        </w:rPr>
        <w:t>Savings accounts: Decreased from 3.77% to 3.38% (-39 basis points)</w:t>
      </w:r>
    </w:p>
    <w:p w14:paraId="7AAB57AB" w14:textId="26A91099" w:rsidR="008F4EDA" w:rsidRPr="00D86D63" w:rsidRDefault="007F2ABA" w:rsidP="003145A0">
      <w:pPr>
        <w:spacing w:before="120" w:after="120" w:line="360" w:lineRule="auto"/>
        <w:jc w:val="both"/>
        <w:rPr>
          <w:rFonts w:ascii="Times New Roman" w:hAnsi="Times New Roman" w:cs="Times New Roman"/>
          <w:highlight w:val="yellow"/>
        </w:rPr>
      </w:pPr>
      <w:r w:rsidRPr="00D86D63">
        <w:rPr>
          <w:rFonts w:ascii="Times New Roman" w:hAnsi="Times New Roman" w:cs="Times New Roman"/>
        </w:rPr>
        <w:t>The data reveals a flattening of the yield curve across deposit maturities. Previously, longer-term deposits commanded significantly higher premiums, but this differential has narrowed considerably, suggesting reduced incentives for long-term savings commitments.</w:t>
      </w:r>
    </w:p>
    <w:p w14:paraId="5D57E0F9" w14:textId="5AB5A83F" w:rsidR="00633900" w:rsidRPr="00D86D63" w:rsidRDefault="004E0283" w:rsidP="003145A0">
      <w:pPr>
        <w:spacing w:before="120" w:after="120" w:line="360" w:lineRule="auto"/>
        <w:jc w:val="both"/>
        <w:rPr>
          <w:rFonts w:ascii="Times New Roman" w:hAnsi="Times New Roman" w:cs="Times New Roman"/>
          <w:b/>
          <w:highlight w:val="yellow"/>
        </w:rPr>
      </w:pPr>
      <w:r w:rsidRPr="00D86D63">
        <w:rPr>
          <w:rFonts w:ascii="Times New Roman" w:hAnsi="Times New Roman" w:cs="Times New Roman"/>
          <w:noProof/>
        </w:rPr>
        <w:lastRenderedPageBreak/>
        <w:drawing>
          <wp:inline distT="0" distB="0" distL="0" distR="0" wp14:anchorId="06046649" wp14:editId="01FFCD87">
            <wp:extent cx="5886450" cy="3295650"/>
            <wp:effectExtent l="0" t="0" r="0" b="0"/>
            <wp:docPr id="4" name="Chart 4">
              <a:extLst xmlns:a="http://schemas.openxmlformats.org/drawingml/2006/main">
                <a:ext uri="{FF2B5EF4-FFF2-40B4-BE49-F238E27FC236}">
                  <a16:creationId xmlns:a16="http://schemas.microsoft.com/office/drawing/2014/main" id="{D293F920-692A-41D0-A7B7-F61E09076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A3BE9" w14:textId="43E8DE35" w:rsidR="007352DB" w:rsidRPr="00D86D63" w:rsidRDefault="00854036" w:rsidP="003145A0">
      <w:pPr>
        <w:spacing w:before="120" w:after="120" w:line="360" w:lineRule="auto"/>
        <w:rPr>
          <w:rFonts w:ascii="Times New Roman" w:eastAsiaTheme="minorEastAsia" w:hAnsi="Times New Roman" w:cs="Times New Roman"/>
          <w:b/>
          <w:noProof/>
          <w:sz w:val="24"/>
        </w:rPr>
      </w:pPr>
      <w:r w:rsidRPr="00D86D63">
        <w:rPr>
          <w:rFonts w:ascii="Times New Roman" w:eastAsiaTheme="minorEastAsia" w:hAnsi="Times New Roman" w:cs="Times New Roman"/>
          <w:b/>
          <w:noProof/>
          <w:sz w:val="24"/>
        </w:rPr>
        <w:t xml:space="preserve">CASA Compotion of </w:t>
      </w:r>
      <w:r w:rsidR="003C310B">
        <w:rPr>
          <w:rFonts w:ascii="Times New Roman" w:eastAsiaTheme="minorEastAsia" w:hAnsi="Times New Roman" w:cs="Times New Roman"/>
          <w:b/>
          <w:noProof/>
          <w:sz w:val="24"/>
        </w:rPr>
        <w:t>C</w:t>
      </w:r>
      <w:r w:rsidRPr="00D86D63">
        <w:rPr>
          <w:rFonts w:ascii="Times New Roman" w:eastAsiaTheme="minorEastAsia" w:hAnsi="Times New Roman" w:cs="Times New Roman"/>
          <w:b/>
          <w:noProof/>
          <w:sz w:val="24"/>
        </w:rPr>
        <w:t xml:space="preserve">ommercial </w:t>
      </w:r>
      <w:r w:rsidR="003C310B">
        <w:rPr>
          <w:rFonts w:ascii="Times New Roman" w:eastAsiaTheme="minorEastAsia" w:hAnsi="Times New Roman" w:cs="Times New Roman"/>
          <w:b/>
          <w:noProof/>
          <w:sz w:val="24"/>
        </w:rPr>
        <w:t>B</w:t>
      </w:r>
      <w:r w:rsidRPr="00D86D63">
        <w:rPr>
          <w:rFonts w:ascii="Times New Roman" w:eastAsiaTheme="minorEastAsia" w:hAnsi="Times New Roman" w:cs="Times New Roman"/>
          <w:b/>
          <w:noProof/>
          <w:sz w:val="24"/>
        </w:rPr>
        <w:t xml:space="preserve">anks </w:t>
      </w:r>
    </w:p>
    <w:tbl>
      <w:tblPr>
        <w:tblStyle w:val="PlainTable1"/>
        <w:tblW w:w="9322" w:type="dxa"/>
        <w:tblLook w:val="04A0" w:firstRow="1" w:lastRow="0" w:firstColumn="1" w:lastColumn="0" w:noHBand="0" w:noVBand="1"/>
      </w:tblPr>
      <w:tblGrid>
        <w:gridCol w:w="1667"/>
        <w:gridCol w:w="1531"/>
        <w:gridCol w:w="1531"/>
        <w:gridCol w:w="1531"/>
        <w:gridCol w:w="1531"/>
        <w:gridCol w:w="1531"/>
      </w:tblGrid>
      <w:tr w:rsidR="004E0283" w:rsidRPr="00D86D63" w14:paraId="1542C9B6" w14:textId="77777777" w:rsidTr="00A82B2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667" w:type="dxa"/>
            <w:hideMark/>
          </w:tcPr>
          <w:p w14:paraId="6844F75B"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Company Name</w:t>
            </w:r>
          </w:p>
        </w:tc>
        <w:tc>
          <w:tcPr>
            <w:tcW w:w="1531" w:type="dxa"/>
            <w:hideMark/>
          </w:tcPr>
          <w:p w14:paraId="38D2598B" w14:textId="77777777" w:rsidR="004E0283" w:rsidRPr="00D86D63" w:rsidRDefault="004E0283" w:rsidP="004E02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Current Deposits</w:t>
            </w:r>
          </w:p>
        </w:tc>
        <w:tc>
          <w:tcPr>
            <w:tcW w:w="1531" w:type="dxa"/>
            <w:hideMark/>
          </w:tcPr>
          <w:p w14:paraId="78C1EA28" w14:textId="77777777" w:rsidR="004E0283" w:rsidRPr="00D86D63" w:rsidRDefault="004E0283" w:rsidP="004E02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Savings Deposits</w:t>
            </w:r>
          </w:p>
        </w:tc>
        <w:tc>
          <w:tcPr>
            <w:tcW w:w="1531" w:type="dxa"/>
            <w:hideMark/>
          </w:tcPr>
          <w:p w14:paraId="4240F75E" w14:textId="77777777" w:rsidR="004E0283" w:rsidRPr="00D86D63" w:rsidRDefault="004E0283" w:rsidP="004E02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Fixed Deposits</w:t>
            </w:r>
          </w:p>
        </w:tc>
        <w:tc>
          <w:tcPr>
            <w:tcW w:w="1531" w:type="dxa"/>
            <w:hideMark/>
          </w:tcPr>
          <w:p w14:paraId="515EAE49" w14:textId="77777777" w:rsidR="004E0283" w:rsidRPr="00D86D63" w:rsidRDefault="004E0283" w:rsidP="004E02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Call Deposits</w:t>
            </w:r>
          </w:p>
        </w:tc>
        <w:tc>
          <w:tcPr>
            <w:tcW w:w="1531" w:type="dxa"/>
            <w:hideMark/>
          </w:tcPr>
          <w:p w14:paraId="3850F7E4" w14:textId="77777777" w:rsidR="004E0283" w:rsidRPr="00D86D63" w:rsidRDefault="004E0283" w:rsidP="004E02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Others Deposits</w:t>
            </w:r>
          </w:p>
        </w:tc>
      </w:tr>
      <w:tr w:rsidR="004E0283" w:rsidRPr="00D86D63" w14:paraId="34442F21" w14:textId="77777777" w:rsidTr="00A82B2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67" w:type="dxa"/>
            <w:noWrap/>
            <w:hideMark/>
          </w:tcPr>
          <w:p w14:paraId="3E410377"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RBB</w:t>
            </w:r>
          </w:p>
        </w:tc>
        <w:tc>
          <w:tcPr>
            <w:tcW w:w="1531" w:type="dxa"/>
            <w:noWrap/>
            <w:hideMark/>
          </w:tcPr>
          <w:p w14:paraId="5F2EB67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8.22%</w:t>
            </w:r>
          </w:p>
        </w:tc>
        <w:tc>
          <w:tcPr>
            <w:tcW w:w="1531" w:type="dxa"/>
            <w:noWrap/>
            <w:hideMark/>
          </w:tcPr>
          <w:p w14:paraId="1E1B8D1D"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48.34%</w:t>
            </w:r>
          </w:p>
        </w:tc>
        <w:tc>
          <w:tcPr>
            <w:tcW w:w="1531" w:type="dxa"/>
            <w:noWrap/>
            <w:hideMark/>
          </w:tcPr>
          <w:p w14:paraId="220151C0"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37.13%</w:t>
            </w:r>
          </w:p>
        </w:tc>
        <w:tc>
          <w:tcPr>
            <w:tcW w:w="1531" w:type="dxa"/>
            <w:noWrap/>
            <w:hideMark/>
          </w:tcPr>
          <w:p w14:paraId="27A9FFC7"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6.00%</w:t>
            </w:r>
          </w:p>
        </w:tc>
        <w:tc>
          <w:tcPr>
            <w:tcW w:w="1531" w:type="dxa"/>
            <w:noWrap/>
            <w:hideMark/>
          </w:tcPr>
          <w:p w14:paraId="3FC644A4"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0.31%</w:t>
            </w:r>
          </w:p>
        </w:tc>
      </w:tr>
      <w:tr w:rsidR="004E0283" w:rsidRPr="00D86D63" w14:paraId="2CB37448" w14:textId="77777777" w:rsidTr="00A82B20">
        <w:trPr>
          <w:trHeight w:val="26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36D0DFE1"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NBL</w:t>
            </w:r>
          </w:p>
        </w:tc>
        <w:tc>
          <w:tcPr>
            <w:tcW w:w="1531" w:type="dxa"/>
            <w:noWrap/>
            <w:hideMark/>
          </w:tcPr>
          <w:p w14:paraId="06297AE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7.48%</w:t>
            </w:r>
          </w:p>
        </w:tc>
        <w:tc>
          <w:tcPr>
            <w:tcW w:w="1531" w:type="dxa"/>
            <w:noWrap/>
            <w:hideMark/>
          </w:tcPr>
          <w:p w14:paraId="005BCFCD"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46.68%</w:t>
            </w:r>
          </w:p>
        </w:tc>
        <w:tc>
          <w:tcPr>
            <w:tcW w:w="1531" w:type="dxa"/>
            <w:noWrap/>
            <w:hideMark/>
          </w:tcPr>
          <w:p w14:paraId="5D3F989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36.99%</w:t>
            </w:r>
          </w:p>
        </w:tc>
        <w:tc>
          <w:tcPr>
            <w:tcW w:w="1531" w:type="dxa"/>
            <w:noWrap/>
            <w:hideMark/>
          </w:tcPr>
          <w:p w14:paraId="6BCD4CF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7.89%</w:t>
            </w:r>
          </w:p>
        </w:tc>
        <w:tc>
          <w:tcPr>
            <w:tcW w:w="1531" w:type="dxa"/>
            <w:noWrap/>
            <w:hideMark/>
          </w:tcPr>
          <w:p w14:paraId="3E0DA659"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0.95%</w:t>
            </w:r>
          </w:p>
        </w:tc>
      </w:tr>
      <w:tr w:rsidR="004E0283" w:rsidRPr="00D86D63" w14:paraId="5D24C888"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7B80C0B9"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MBL</w:t>
            </w:r>
          </w:p>
        </w:tc>
        <w:tc>
          <w:tcPr>
            <w:tcW w:w="1531" w:type="dxa"/>
            <w:noWrap/>
            <w:hideMark/>
          </w:tcPr>
          <w:p w14:paraId="156E7FD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5.31%</w:t>
            </w:r>
          </w:p>
        </w:tc>
        <w:tc>
          <w:tcPr>
            <w:tcW w:w="1531" w:type="dxa"/>
            <w:noWrap/>
            <w:hideMark/>
          </w:tcPr>
          <w:p w14:paraId="4B2BB7C5"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45.34%</w:t>
            </w:r>
          </w:p>
        </w:tc>
        <w:tc>
          <w:tcPr>
            <w:tcW w:w="1531" w:type="dxa"/>
            <w:noWrap/>
            <w:hideMark/>
          </w:tcPr>
          <w:p w14:paraId="6735D7C8"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41.65%</w:t>
            </w:r>
          </w:p>
        </w:tc>
        <w:tc>
          <w:tcPr>
            <w:tcW w:w="1531" w:type="dxa"/>
            <w:noWrap/>
            <w:hideMark/>
          </w:tcPr>
          <w:p w14:paraId="17A3FDF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6.56%</w:t>
            </w:r>
          </w:p>
        </w:tc>
        <w:tc>
          <w:tcPr>
            <w:tcW w:w="1531" w:type="dxa"/>
            <w:noWrap/>
            <w:hideMark/>
          </w:tcPr>
          <w:p w14:paraId="0953565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1.14%</w:t>
            </w:r>
          </w:p>
        </w:tc>
      </w:tr>
      <w:tr w:rsidR="004E0283" w:rsidRPr="00D86D63" w14:paraId="005E0CC3"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672E03B0"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SCB</w:t>
            </w:r>
          </w:p>
        </w:tc>
        <w:tc>
          <w:tcPr>
            <w:tcW w:w="1531" w:type="dxa"/>
            <w:noWrap/>
            <w:hideMark/>
          </w:tcPr>
          <w:p w14:paraId="6B50618F"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19.82%</w:t>
            </w:r>
          </w:p>
        </w:tc>
        <w:tc>
          <w:tcPr>
            <w:tcW w:w="1531" w:type="dxa"/>
            <w:noWrap/>
            <w:hideMark/>
          </w:tcPr>
          <w:p w14:paraId="05BB9700"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44.09%</w:t>
            </w:r>
          </w:p>
        </w:tc>
        <w:tc>
          <w:tcPr>
            <w:tcW w:w="1531" w:type="dxa"/>
            <w:noWrap/>
            <w:hideMark/>
          </w:tcPr>
          <w:p w14:paraId="089C8BC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24.19%</w:t>
            </w:r>
          </w:p>
        </w:tc>
        <w:tc>
          <w:tcPr>
            <w:tcW w:w="1531" w:type="dxa"/>
            <w:noWrap/>
            <w:hideMark/>
          </w:tcPr>
          <w:p w14:paraId="78AB34A5"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10.46%</w:t>
            </w:r>
          </w:p>
        </w:tc>
        <w:tc>
          <w:tcPr>
            <w:tcW w:w="1531" w:type="dxa"/>
            <w:noWrap/>
            <w:hideMark/>
          </w:tcPr>
          <w:p w14:paraId="5B0F9899"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1.44%</w:t>
            </w:r>
          </w:p>
        </w:tc>
      </w:tr>
      <w:tr w:rsidR="004E0283" w:rsidRPr="00D86D63" w14:paraId="0F00386E"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331C4CE3"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LSL</w:t>
            </w:r>
          </w:p>
        </w:tc>
        <w:tc>
          <w:tcPr>
            <w:tcW w:w="1531" w:type="dxa"/>
            <w:noWrap/>
            <w:hideMark/>
          </w:tcPr>
          <w:p w14:paraId="5FBE7535"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4.45%</w:t>
            </w:r>
          </w:p>
        </w:tc>
        <w:tc>
          <w:tcPr>
            <w:tcW w:w="1531" w:type="dxa"/>
            <w:noWrap/>
            <w:hideMark/>
          </w:tcPr>
          <w:p w14:paraId="28A36B31"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41.32%</w:t>
            </w:r>
          </w:p>
        </w:tc>
        <w:tc>
          <w:tcPr>
            <w:tcW w:w="1531" w:type="dxa"/>
            <w:noWrap/>
            <w:hideMark/>
          </w:tcPr>
          <w:p w14:paraId="2053F0B9"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45.49%</w:t>
            </w:r>
          </w:p>
        </w:tc>
        <w:tc>
          <w:tcPr>
            <w:tcW w:w="1531" w:type="dxa"/>
            <w:noWrap/>
            <w:hideMark/>
          </w:tcPr>
          <w:p w14:paraId="4F46AC58"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7.78%</w:t>
            </w:r>
          </w:p>
        </w:tc>
        <w:tc>
          <w:tcPr>
            <w:tcW w:w="1531" w:type="dxa"/>
            <w:noWrap/>
            <w:hideMark/>
          </w:tcPr>
          <w:p w14:paraId="654E7C37"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0.96%</w:t>
            </w:r>
          </w:p>
        </w:tc>
      </w:tr>
      <w:tr w:rsidR="004E0283" w:rsidRPr="00D86D63" w14:paraId="6C102BAA"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16817D66"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NICA</w:t>
            </w:r>
          </w:p>
        </w:tc>
        <w:tc>
          <w:tcPr>
            <w:tcW w:w="1531" w:type="dxa"/>
            <w:noWrap/>
            <w:hideMark/>
          </w:tcPr>
          <w:p w14:paraId="00B476B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3.42%</w:t>
            </w:r>
          </w:p>
        </w:tc>
        <w:tc>
          <w:tcPr>
            <w:tcW w:w="1531" w:type="dxa"/>
            <w:noWrap/>
            <w:hideMark/>
          </w:tcPr>
          <w:p w14:paraId="263A2677"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37.59%</w:t>
            </w:r>
          </w:p>
        </w:tc>
        <w:tc>
          <w:tcPr>
            <w:tcW w:w="1531" w:type="dxa"/>
            <w:noWrap/>
            <w:hideMark/>
          </w:tcPr>
          <w:p w14:paraId="1FE2659F"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52.15%</w:t>
            </w:r>
          </w:p>
        </w:tc>
        <w:tc>
          <w:tcPr>
            <w:tcW w:w="1531" w:type="dxa"/>
            <w:noWrap/>
            <w:hideMark/>
          </w:tcPr>
          <w:p w14:paraId="4B61413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6.77%</w:t>
            </w:r>
          </w:p>
        </w:tc>
        <w:tc>
          <w:tcPr>
            <w:tcW w:w="1531" w:type="dxa"/>
            <w:noWrap/>
            <w:hideMark/>
          </w:tcPr>
          <w:p w14:paraId="6D0ECE60"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0.07%</w:t>
            </w:r>
          </w:p>
        </w:tc>
      </w:tr>
      <w:tr w:rsidR="004E0283" w:rsidRPr="00D86D63" w14:paraId="435261B8"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4367FD16"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GBIME</w:t>
            </w:r>
          </w:p>
        </w:tc>
        <w:tc>
          <w:tcPr>
            <w:tcW w:w="1531" w:type="dxa"/>
            <w:noWrap/>
            <w:hideMark/>
          </w:tcPr>
          <w:p w14:paraId="0765173A"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6.13%</w:t>
            </w:r>
          </w:p>
        </w:tc>
        <w:tc>
          <w:tcPr>
            <w:tcW w:w="1531" w:type="dxa"/>
            <w:noWrap/>
            <w:hideMark/>
          </w:tcPr>
          <w:p w14:paraId="4C38C491"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37.05%</w:t>
            </w:r>
          </w:p>
        </w:tc>
        <w:tc>
          <w:tcPr>
            <w:tcW w:w="1531" w:type="dxa"/>
            <w:noWrap/>
            <w:hideMark/>
          </w:tcPr>
          <w:p w14:paraId="38D9C6DE"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49.38%</w:t>
            </w:r>
          </w:p>
        </w:tc>
        <w:tc>
          <w:tcPr>
            <w:tcW w:w="1531" w:type="dxa"/>
            <w:noWrap/>
            <w:hideMark/>
          </w:tcPr>
          <w:p w14:paraId="15AF0479"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6.71%</w:t>
            </w:r>
          </w:p>
        </w:tc>
        <w:tc>
          <w:tcPr>
            <w:tcW w:w="1531" w:type="dxa"/>
            <w:noWrap/>
            <w:hideMark/>
          </w:tcPr>
          <w:p w14:paraId="764B56E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0.73%</w:t>
            </w:r>
          </w:p>
        </w:tc>
      </w:tr>
      <w:tr w:rsidR="004E0283" w:rsidRPr="00D86D63" w14:paraId="27DCAB96"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4A7B9C7F"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PRVU</w:t>
            </w:r>
          </w:p>
        </w:tc>
        <w:tc>
          <w:tcPr>
            <w:tcW w:w="1531" w:type="dxa"/>
            <w:noWrap/>
            <w:hideMark/>
          </w:tcPr>
          <w:p w14:paraId="032F8703"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4.64%</w:t>
            </w:r>
          </w:p>
        </w:tc>
        <w:tc>
          <w:tcPr>
            <w:tcW w:w="1531" w:type="dxa"/>
            <w:noWrap/>
            <w:hideMark/>
          </w:tcPr>
          <w:p w14:paraId="515B2D85"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36.55%</w:t>
            </w:r>
          </w:p>
        </w:tc>
        <w:tc>
          <w:tcPr>
            <w:tcW w:w="1531" w:type="dxa"/>
            <w:noWrap/>
            <w:hideMark/>
          </w:tcPr>
          <w:p w14:paraId="31EE2056"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51.87%</w:t>
            </w:r>
          </w:p>
        </w:tc>
        <w:tc>
          <w:tcPr>
            <w:tcW w:w="1531" w:type="dxa"/>
            <w:noWrap/>
            <w:hideMark/>
          </w:tcPr>
          <w:p w14:paraId="175B45A2"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6.06%</w:t>
            </w:r>
          </w:p>
        </w:tc>
        <w:tc>
          <w:tcPr>
            <w:tcW w:w="1531" w:type="dxa"/>
            <w:noWrap/>
            <w:hideMark/>
          </w:tcPr>
          <w:p w14:paraId="238B08C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0.88%</w:t>
            </w:r>
          </w:p>
        </w:tc>
      </w:tr>
      <w:tr w:rsidR="004E0283" w:rsidRPr="00D86D63" w14:paraId="7D358F53"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57AF658B"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SBL</w:t>
            </w:r>
          </w:p>
        </w:tc>
        <w:tc>
          <w:tcPr>
            <w:tcW w:w="1531" w:type="dxa"/>
            <w:noWrap/>
            <w:hideMark/>
          </w:tcPr>
          <w:p w14:paraId="7ED76D58"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6.21%</w:t>
            </w:r>
          </w:p>
        </w:tc>
        <w:tc>
          <w:tcPr>
            <w:tcW w:w="1531" w:type="dxa"/>
            <w:noWrap/>
            <w:hideMark/>
          </w:tcPr>
          <w:p w14:paraId="298ABFB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36.52%</w:t>
            </w:r>
          </w:p>
        </w:tc>
        <w:tc>
          <w:tcPr>
            <w:tcW w:w="1531" w:type="dxa"/>
            <w:noWrap/>
            <w:hideMark/>
          </w:tcPr>
          <w:p w14:paraId="4AEA3F07"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47.03%</w:t>
            </w:r>
          </w:p>
        </w:tc>
        <w:tc>
          <w:tcPr>
            <w:tcW w:w="1531" w:type="dxa"/>
            <w:noWrap/>
            <w:hideMark/>
          </w:tcPr>
          <w:p w14:paraId="1780BE12"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9.54%</w:t>
            </w:r>
          </w:p>
        </w:tc>
        <w:tc>
          <w:tcPr>
            <w:tcW w:w="1531" w:type="dxa"/>
            <w:noWrap/>
            <w:hideMark/>
          </w:tcPr>
          <w:p w14:paraId="410879CD"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0.71%</w:t>
            </w:r>
          </w:p>
        </w:tc>
      </w:tr>
      <w:tr w:rsidR="004E0283" w:rsidRPr="00D86D63" w14:paraId="440980A6"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0AC86BE6"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NABIL</w:t>
            </w:r>
          </w:p>
        </w:tc>
        <w:tc>
          <w:tcPr>
            <w:tcW w:w="1531" w:type="dxa"/>
            <w:noWrap/>
            <w:hideMark/>
          </w:tcPr>
          <w:p w14:paraId="45E01D10"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8.61%</w:t>
            </w:r>
          </w:p>
        </w:tc>
        <w:tc>
          <w:tcPr>
            <w:tcW w:w="1531" w:type="dxa"/>
            <w:noWrap/>
            <w:hideMark/>
          </w:tcPr>
          <w:p w14:paraId="41C7C5BB"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36.03%</w:t>
            </w:r>
          </w:p>
        </w:tc>
        <w:tc>
          <w:tcPr>
            <w:tcW w:w="1531" w:type="dxa"/>
            <w:noWrap/>
            <w:hideMark/>
          </w:tcPr>
          <w:p w14:paraId="27F96563"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45.99%</w:t>
            </w:r>
          </w:p>
        </w:tc>
        <w:tc>
          <w:tcPr>
            <w:tcW w:w="1531" w:type="dxa"/>
            <w:noWrap/>
            <w:hideMark/>
          </w:tcPr>
          <w:p w14:paraId="25B34143"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8.59%</w:t>
            </w:r>
          </w:p>
        </w:tc>
        <w:tc>
          <w:tcPr>
            <w:tcW w:w="1531" w:type="dxa"/>
            <w:noWrap/>
            <w:hideMark/>
          </w:tcPr>
          <w:p w14:paraId="68DB66F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0.77%</w:t>
            </w:r>
          </w:p>
        </w:tc>
      </w:tr>
      <w:tr w:rsidR="004E0283" w:rsidRPr="00D86D63" w14:paraId="445DF551"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3B992A42"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NMB</w:t>
            </w:r>
          </w:p>
        </w:tc>
        <w:tc>
          <w:tcPr>
            <w:tcW w:w="1531" w:type="dxa"/>
            <w:noWrap/>
            <w:hideMark/>
          </w:tcPr>
          <w:p w14:paraId="7DF70A87"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5.15%</w:t>
            </w:r>
          </w:p>
        </w:tc>
        <w:tc>
          <w:tcPr>
            <w:tcW w:w="1531" w:type="dxa"/>
            <w:noWrap/>
            <w:hideMark/>
          </w:tcPr>
          <w:p w14:paraId="095BD41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35.59%</w:t>
            </w:r>
          </w:p>
        </w:tc>
        <w:tc>
          <w:tcPr>
            <w:tcW w:w="1531" w:type="dxa"/>
            <w:noWrap/>
            <w:hideMark/>
          </w:tcPr>
          <w:p w14:paraId="22E4DB6A"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49.74%</w:t>
            </w:r>
          </w:p>
        </w:tc>
        <w:tc>
          <w:tcPr>
            <w:tcW w:w="1531" w:type="dxa"/>
            <w:noWrap/>
            <w:hideMark/>
          </w:tcPr>
          <w:p w14:paraId="40C22F8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8.41%</w:t>
            </w:r>
          </w:p>
        </w:tc>
        <w:tc>
          <w:tcPr>
            <w:tcW w:w="1531" w:type="dxa"/>
            <w:noWrap/>
            <w:hideMark/>
          </w:tcPr>
          <w:p w14:paraId="74A6F6F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1.11%</w:t>
            </w:r>
          </w:p>
        </w:tc>
      </w:tr>
      <w:tr w:rsidR="004E0283" w:rsidRPr="00D86D63" w14:paraId="3C397345"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63990143"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SANIMA</w:t>
            </w:r>
          </w:p>
        </w:tc>
        <w:tc>
          <w:tcPr>
            <w:tcW w:w="1531" w:type="dxa"/>
            <w:noWrap/>
            <w:hideMark/>
          </w:tcPr>
          <w:p w14:paraId="7FD24333"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5.94%</w:t>
            </w:r>
          </w:p>
        </w:tc>
        <w:tc>
          <w:tcPr>
            <w:tcW w:w="1531" w:type="dxa"/>
            <w:noWrap/>
            <w:hideMark/>
          </w:tcPr>
          <w:p w14:paraId="4068EFE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35.57%</w:t>
            </w:r>
          </w:p>
        </w:tc>
        <w:tc>
          <w:tcPr>
            <w:tcW w:w="1531" w:type="dxa"/>
            <w:noWrap/>
            <w:hideMark/>
          </w:tcPr>
          <w:p w14:paraId="14C7DB1E"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50.25%</w:t>
            </w:r>
          </w:p>
        </w:tc>
        <w:tc>
          <w:tcPr>
            <w:tcW w:w="1531" w:type="dxa"/>
            <w:noWrap/>
            <w:hideMark/>
          </w:tcPr>
          <w:p w14:paraId="522DC6D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7.47%</w:t>
            </w:r>
          </w:p>
        </w:tc>
        <w:tc>
          <w:tcPr>
            <w:tcW w:w="1531" w:type="dxa"/>
            <w:noWrap/>
            <w:hideMark/>
          </w:tcPr>
          <w:p w14:paraId="4132281B"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0.78%</w:t>
            </w:r>
          </w:p>
        </w:tc>
      </w:tr>
      <w:tr w:rsidR="004E0283" w:rsidRPr="00D86D63" w14:paraId="60C024AC"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0307E148"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ADBL</w:t>
            </w:r>
          </w:p>
        </w:tc>
        <w:tc>
          <w:tcPr>
            <w:tcW w:w="1531" w:type="dxa"/>
            <w:noWrap/>
            <w:hideMark/>
          </w:tcPr>
          <w:p w14:paraId="605A3802"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6.32%</w:t>
            </w:r>
          </w:p>
        </w:tc>
        <w:tc>
          <w:tcPr>
            <w:tcW w:w="1531" w:type="dxa"/>
            <w:noWrap/>
            <w:hideMark/>
          </w:tcPr>
          <w:p w14:paraId="00238F0E"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34.22%</w:t>
            </w:r>
          </w:p>
        </w:tc>
        <w:tc>
          <w:tcPr>
            <w:tcW w:w="1531" w:type="dxa"/>
            <w:noWrap/>
            <w:hideMark/>
          </w:tcPr>
          <w:p w14:paraId="6F33CCE5"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54.57%</w:t>
            </w:r>
          </w:p>
        </w:tc>
        <w:tc>
          <w:tcPr>
            <w:tcW w:w="1531" w:type="dxa"/>
            <w:noWrap/>
            <w:hideMark/>
          </w:tcPr>
          <w:p w14:paraId="314871F8"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4.48%</w:t>
            </w:r>
          </w:p>
        </w:tc>
        <w:tc>
          <w:tcPr>
            <w:tcW w:w="1531" w:type="dxa"/>
            <w:noWrap/>
            <w:hideMark/>
          </w:tcPr>
          <w:p w14:paraId="4348F3D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0.41%</w:t>
            </w:r>
          </w:p>
        </w:tc>
      </w:tr>
      <w:tr w:rsidR="004E0283" w:rsidRPr="00D86D63" w14:paraId="4C92C92D"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464BCDF3"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CZBIL</w:t>
            </w:r>
          </w:p>
        </w:tc>
        <w:tc>
          <w:tcPr>
            <w:tcW w:w="1531" w:type="dxa"/>
            <w:noWrap/>
            <w:hideMark/>
          </w:tcPr>
          <w:p w14:paraId="6528B99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4.21%</w:t>
            </w:r>
          </w:p>
        </w:tc>
        <w:tc>
          <w:tcPr>
            <w:tcW w:w="1531" w:type="dxa"/>
            <w:noWrap/>
            <w:hideMark/>
          </w:tcPr>
          <w:p w14:paraId="6664DFA6"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33.83%</w:t>
            </w:r>
          </w:p>
        </w:tc>
        <w:tc>
          <w:tcPr>
            <w:tcW w:w="1531" w:type="dxa"/>
            <w:noWrap/>
            <w:hideMark/>
          </w:tcPr>
          <w:p w14:paraId="46E4BE9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53.76%</w:t>
            </w:r>
          </w:p>
        </w:tc>
        <w:tc>
          <w:tcPr>
            <w:tcW w:w="1531" w:type="dxa"/>
            <w:noWrap/>
            <w:hideMark/>
          </w:tcPr>
          <w:p w14:paraId="506FA3A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7.59%</w:t>
            </w:r>
          </w:p>
        </w:tc>
        <w:tc>
          <w:tcPr>
            <w:tcW w:w="1531" w:type="dxa"/>
            <w:noWrap/>
            <w:hideMark/>
          </w:tcPr>
          <w:p w14:paraId="65E63BD8"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0.61%</w:t>
            </w:r>
          </w:p>
        </w:tc>
      </w:tr>
      <w:tr w:rsidR="004E0283" w:rsidRPr="00D86D63" w14:paraId="39C69921"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363C98EB"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KBL</w:t>
            </w:r>
          </w:p>
        </w:tc>
        <w:tc>
          <w:tcPr>
            <w:tcW w:w="1531" w:type="dxa"/>
            <w:noWrap/>
            <w:hideMark/>
          </w:tcPr>
          <w:p w14:paraId="4DC3337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4.89%</w:t>
            </w:r>
          </w:p>
        </w:tc>
        <w:tc>
          <w:tcPr>
            <w:tcW w:w="1531" w:type="dxa"/>
            <w:noWrap/>
            <w:hideMark/>
          </w:tcPr>
          <w:p w14:paraId="549AD3C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31.02%</w:t>
            </w:r>
          </w:p>
        </w:tc>
        <w:tc>
          <w:tcPr>
            <w:tcW w:w="1531" w:type="dxa"/>
            <w:noWrap/>
            <w:hideMark/>
          </w:tcPr>
          <w:p w14:paraId="52BBF1F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54.20%</w:t>
            </w:r>
          </w:p>
        </w:tc>
        <w:tc>
          <w:tcPr>
            <w:tcW w:w="1531" w:type="dxa"/>
            <w:noWrap/>
            <w:hideMark/>
          </w:tcPr>
          <w:p w14:paraId="0F3EFEDB"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9.24%</w:t>
            </w:r>
          </w:p>
        </w:tc>
        <w:tc>
          <w:tcPr>
            <w:tcW w:w="1531" w:type="dxa"/>
            <w:noWrap/>
            <w:hideMark/>
          </w:tcPr>
          <w:p w14:paraId="7EC3D4C6"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0.65%</w:t>
            </w:r>
          </w:p>
        </w:tc>
      </w:tr>
      <w:tr w:rsidR="004E0283" w:rsidRPr="00D86D63" w14:paraId="68F1EE05"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12ED61BB"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SBI</w:t>
            </w:r>
          </w:p>
        </w:tc>
        <w:tc>
          <w:tcPr>
            <w:tcW w:w="1531" w:type="dxa"/>
            <w:noWrap/>
            <w:hideMark/>
          </w:tcPr>
          <w:p w14:paraId="37CAF523"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5.44%</w:t>
            </w:r>
          </w:p>
        </w:tc>
        <w:tc>
          <w:tcPr>
            <w:tcW w:w="1531" w:type="dxa"/>
            <w:noWrap/>
            <w:hideMark/>
          </w:tcPr>
          <w:p w14:paraId="002B0E05"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30.80%</w:t>
            </w:r>
          </w:p>
        </w:tc>
        <w:tc>
          <w:tcPr>
            <w:tcW w:w="1531" w:type="dxa"/>
            <w:noWrap/>
            <w:hideMark/>
          </w:tcPr>
          <w:p w14:paraId="0EC5822D"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55.44%</w:t>
            </w:r>
          </w:p>
        </w:tc>
        <w:tc>
          <w:tcPr>
            <w:tcW w:w="1531" w:type="dxa"/>
            <w:noWrap/>
            <w:hideMark/>
          </w:tcPr>
          <w:p w14:paraId="4A1FC03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7.15%</w:t>
            </w:r>
          </w:p>
        </w:tc>
        <w:tc>
          <w:tcPr>
            <w:tcW w:w="1531" w:type="dxa"/>
            <w:noWrap/>
            <w:hideMark/>
          </w:tcPr>
          <w:p w14:paraId="3F1D7A8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1.17%</w:t>
            </w:r>
          </w:p>
        </w:tc>
      </w:tr>
      <w:tr w:rsidR="004E0283" w:rsidRPr="00D86D63" w14:paraId="74CDCEFA"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24452E61"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HBL</w:t>
            </w:r>
          </w:p>
        </w:tc>
        <w:tc>
          <w:tcPr>
            <w:tcW w:w="1531" w:type="dxa"/>
            <w:noWrap/>
            <w:hideMark/>
          </w:tcPr>
          <w:p w14:paraId="0D10FCAF"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5.65%</w:t>
            </w:r>
          </w:p>
        </w:tc>
        <w:tc>
          <w:tcPr>
            <w:tcW w:w="1531" w:type="dxa"/>
            <w:noWrap/>
            <w:hideMark/>
          </w:tcPr>
          <w:p w14:paraId="5FBA76F3"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30.75%</w:t>
            </w:r>
          </w:p>
        </w:tc>
        <w:tc>
          <w:tcPr>
            <w:tcW w:w="1531" w:type="dxa"/>
            <w:noWrap/>
            <w:hideMark/>
          </w:tcPr>
          <w:p w14:paraId="0F723D05"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55.52%</w:t>
            </w:r>
          </w:p>
        </w:tc>
        <w:tc>
          <w:tcPr>
            <w:tcW w:w="1531" w:type="dxa"/>
            <w:noWrap/>
            <w:hideMark/>
          </w:tcPr>
          <w:p w14:paraId="2C9B9C25"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6.78%</w:t>
            </w:r>
          </w:p>
        </w:tc>
        <w:tc>
          <w:tcPr>
            <w:tcW w:w="1531" w:type="dxa"/>
            <w:noWrap/>
            <w:hideMark/>
          </w:tcPr>
          <w:p w14:paraId="68C1FB2D"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1.29%</w:t>
            </w:r>
          </w:p>
        </w:tc>
      </w:tr>
      <w:tr w:rsidR="004E0283" w:rsidRPr="00D86D63" w14:paraId="46741A29" w14:textId="77777777" w:rsidTr="00A82B20">
        <w:trPr>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168A40AA"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EBL</w:t>
            </w:r>
          </w:p>
        </w:tc>
        <w:tc>
          <w:tcPr>
            <w:tcW w:w="1531" w:type="dxa"/>
            <w:noWrap/>
            <w:hideMark/>
          </w:tcPr>
          <w:p w14:paraId="50DF6657"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6.33%</w:t>
            </w:r>
          </w:p>
        </w:tc>
        <w:tc>
          <w:tcPr>
            <w:tcW w:w="1531" w:type="dxa"/>
            <w:noWrap/>
            <w:hideMark/>
          </w:tcPr>
          <w:p w14:paraId="2565F45E"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29.07%</w:t>
            </w:r>
          </w:p>
        </w:tc>
        <w:tc>
          <w:tcPr>
            <w:tcW w:w="1531" w:type="dxa"/>
            <w:noWrap/>
            <w:hideMark/>
          </w:tcPr>
          <w:p w14:paraId="535C8F0B"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59.15%</w:t>
            </w:r>
          </w:p>
        </w:tc>
        <w:tc>
          <w:tcPr>
            <w:tcW w:w="1531" w:type="dxa"/>
            <w:noWrap/>
            <w:hideMark/>
          </w:tcPr>
          <w:p w14:paraId="20E86B1F"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4.47%</w:t>
            </w:r>
          </w:p>
        </w:tc>
        <w:tc>
          <w:tcPr>
            <w:tcW w:w="1531" w:type="dxa"/>
            <w:noWrap/>
            <w:hideMark/>
          </w:tcPr>
          <w:p w14:paraId="0F623ABD"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0.98%</w:t>
            </w:r>
          </w:p>
        </w:tc>
      </w:tr>
      <w:tr w:rsidR="004E0283" w:rsidRPr="00D86D63" w14:paraId="0C131213" w14:textId="77777777" w:rsidTr="00A82B2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667" w:type="dxa"/>
            <w:noWrap/>
            <w:hideMark/>
          </w:tcPr>
          <w:p w14:paraId="6F1C64E4"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NIMB</w:t>
            </w:r>
          </w:p>
        </w:tc>
        <w:tc>
          <w:tcPr>
            <w:tcW w:w="1531" w:type="dxa"/>
            <w:noWrap/>
            <w:hideMark/>
          </w:tcPr>
          <w:p w14:paraId="2F578267"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6.35%</w:t>
            </w:r>
          </w:p>
        </w:tc>
        <w:tc>
          <w:tcPr>
            <w:tcW w:w="1531" w:type="dxa"/>
            <w:noWrap/>
            <w:hideMark/>
          </w:tcPr>
          <w:p w14:paraId="4B3281C2"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28.36%</w:t>
            </w:r>
          </w:p>
        </w:tc>
        <w:tc>
          <w:tcPr>
            <w:tcW w:w="1531" w:type="dxa"/>
            <w:noWrap/>
            <w:hideMark/>
          </w:tcPr>
          <w:p w14:paraId="6BA8CF3C"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54.36%</w:t>
            </w:r>
          </w:p>
        </w:tc>
        <w:tc>
          <w:tcPr>
            <w:tcW w:w="1531" w:type="dxa"/>
            <w:noWrap/>
            <w:hideMark/>
          </w:tcPr>
          <w:p w14:paraId="46230FE1"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10.00%</w:t>
            </w:r>
          </w:p>
        </w:tc>
        <w:tc>
          <w:tcPr>
            <w:tcW w:w="1531" w:type="dxa"/>
            <w:noWrap/>
            <w:hideMark/>
          </w:tcPr>
          <w:p w14:paraId="4A2517E9"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0.93%</w:t>
            </w:r>
          </w:p>
        </w:tc>
      </w:tr>
      <w:tr w:rsidR="004E0283" w:rsidRPr="00D86D63" w14:paraId="5C431D57" w14:textId="77777777" w:rsidTr="00A82B20">
        <w:trPr>
          <w:trHeight w:val="251"/>
        </w:trPr>
        <w:tc>
          <w:tcPr>
            <w:cnfStyle w:val="001000000000" w:firstRow="0" w:lastRow="0" w:firstColumn="1" w:lastColumn="0" w:oddVBand="0" w:evenVBand="0" w:oddHBand="0" w:evenHBand="0" w:firstRowFirstColumn="0" w:firstRowLastColumn="0" w:lastRowFirstColumn="0" w:lastRowLastColumn="0"/>
            <w:tcW w:w="1667" w:type="dxa"/>
            <w:noWrap/>
            <w:hideMark/>
          </w:tcPr>
          <w:p w14:paraId="52A920DE" w14:textId="77777777" w:rsidR="004E0283" w:rsidRPr="00D86D63" w:rsidRDefault="004E0283" w:rsidP="004E0283">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PCBL</w:t>
            </w:r>
          </w:p>
        </w:tc>
        <w:tc>
          <w:tcPr>
            <w:tcW w:w="1531" w:type="dxa"/>
            <w:noWrap/>
            <w:hideMark/>
          </w:tcPr>
          <w:p w14:paraId="3D5EC6CE"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3.11%</w:t>
            </w:r>
          </w:p>
        </w:tc>
        <w:tc>
          <w:tcPr>
            <w:tcW w:w="1531" w:type="dxa"/>
            <w:noWrap/>
            <w:hideMark/>
          </w:tcPr>
          <w:p w14:paraId="77FDA4B9"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21.27%</w:t>
            </w:r>
          </w:p>
        </w:tc>
        <w:tc>
          <w:tcPr>
            <w:tcW w:w="1531" w:type="dxa"/>
            <w:noWrap/>
            <w:hideMark/>
          </w:tcPr>
          <w:p w14:paraId="58A54FE1"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86D63">
              <w:rPr>
                <w:rFonts w:ascii="Times New Roman" w:eastAsia="Times New Roman" w:hAnsi="Times New Roman" w:cs="Times New Roman"/>
                <w:b/>
                <w:bCs/>
                <w:color w:val="000000"/>
              </w:rPr>
              <w:t>67.91%</w:t>
            </w:r>
          </w:p>
        </w:tc>
        <w:tc>
          <w:tcPr>
            <w:tcW w:w="1531" w:type="dxa"/>
            <w:noWrap/>
            <w:hideMark/>
          </w:tcPr>
          <w:p w14:paraId="58F6628C"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6.59%</w:t>
            </w:r>
          </w:p>
        </w:tc>
        <w:tc>
          <w:tcPr>
            <w:tcW w:w="1531" w:type="dxa"/>
            <w:noWrap/>
            <w:hideMark/>
          </w:tcPr>
          <w:p w14:paraId="7F2F7FB4" w14:textId="77777777" w:rsidR="004E0283" w:rsidRPr="00D86D63" w:rsidRDefault="004E0283" w:rsidP="004E02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1.12%</w:t>
            </w:r>
          </w:p>
        </w:tc>
      </w:tr>
      <w:tr w:rsidR="004E0283" w:rsidRPr="00D86D63" w14:paraId="32423F8A" w14:textId="77777777" w:rsidTr="00A82B2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667" w:type="dxa"/>
            <w:hideMark/>
          </w:tcPr>
          <w:p w14:paraId="15C983AD" w14:textId="77777777" w:rsidR="004E0283" w:rsidRPr="00D86D63" w:rsidRDefault="004E0283" w:rsidP="004E0283">
            <w:pPr>
              <w:jc w:val="center"/>
              <w:rPr>
                <w:rFonts w:ascii="Times New Roman" w:eastAsia="Times New Roman" w:hAnsi="Times New Roman" w:cs="Times New Roman"/>
                <w:color w:val="000000"/>
              </w:rPr>
            </w:pPr>
            <w:r w:rsidRPr="00D86D63">
              <w:rPr>
                <w:rFonts w:ascii="Times New Roman" w:eastAsia="Times New Roman" w:hAnsi="Times New Roman" w:cs="Times New Roman"/>
                <w:color w:val="000000"/>
              </w:rPr>
              <w:t>Overall Banking industry</w:t>
            </w:r>
          </w:p>
        </w:tc>
        <w:tc>
          <w:tcPr>
            <w:tcW w:w="1531" w:type="dxa"/>
            <w:noWrap/>
            <w:hideMark/>
          </w:tcPr>
          <w:p w14:paraId="6ECD3AFE"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6.2%</w:t>
            </w:r>
          </w:p>
        </w:tc>
        <w:tc>
          <w:tcPr>
            <w:tcW w:w="1531" w:type="dxa"/>
            <w:noWrap/>
            <w:hideMark/>
          </w:tcPr>
          <w:p w14:paraId="525D167D"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36.1%</w:t>
            </w:r>
          </w:p>
        </w:tc>
        <w:tc>
          <w:tcPr>
            <w:tcW w:w="1531" w:type="dxa"/>
            <w:noWrap/>
            <w:hideMark/>
          </w:tcPr>
          <w:p w14:paraId="583488C2"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49.5%</w:t>
            </w:r>
          </w:p>
        </w:tc>
        <w:tc>
          <w:tcPr>
            <w:tcW w:w="1531" w:type="dxa"/>
            <w:noWrap/>
            <w:hideMark/>
          </w:tcPr>
          <w:p w14:paraId="726F6206"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7.4%</w:t>
            </w:r>
          </w:p>
        </w:tc>
        <w:tc>
          <w:tcPr>
            <w:tcW w:w="1531" w:type="dxa"/>
            <w:noWrap/>
            <w:hideMark/>
          </w:tcPr>
          <w:p w14:paraId="3610816F" w14:textId="77777777" w:rsidR="004E0283" w:rsidRPr="00D86D63" w:rsidRDefault="004E0283" w:rsidP="004E02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0.8%</w:t>
            </w:r>
          </w:p>
        </w:tc>
      </w:tr>
    </w:tbl>
    <w:p w14:paraId="4C74DD1A" w14:textId="6A5E5F52" w:rsidR="008543D7" w:rsidRPr="00D86D63" w:rsidRDefault="008543D7" w:rsidP="003145A0">
      <w:pPr>
        <w:spacing w:before="120" w:after="120" w:line="360" w:lineRule="auto"/>
        <w:rPr>
          <w:rFonts w:ascii="Times New Roman" w:eastAsiaTheme="minorEastAsia" w:hAnsi="Times New Roman" w:cs="Times New Roman"/>
          <w:b/>
          <w:noProof/>
          <w:highlight w:val="yellow"/>
        </w:rPr>
      </w:pPr>
    </w:p>
    <w:p w14:paraId="345154E0" w14:textId="799053AF" w:rsidR="0071058F" w:rsidRPr="00D86D63" w:rsidRDefault="0071058F"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The table compares the deposit composition across various banks in terms of the proportion of Current, Savings, Fixed, Call, and Other deposits, culminating in an industry-wide average. Each bank displays a unique deposit mix, reflecting its strategic focus, target customer segments, and liquidity management approaches. </w:t>
      </w:r>
    </w:p>
    <w:p w14:paraId="16B35DC0" w14:textId="72D1F5A9" w:rsidR="0071058F" w:rsidRPr="00D86D63" w:rsidRDefault="0071058F"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On average, the banking industry holds about </w:t>
      </w:r>
      <w:r w:rsidR="007F2ABA" w:rsidRPr="00D86D63">
        <w:rPr>
          <w:rFonts w:ascii="Times New Roman" w:hAnsi="Times New Roman" w:cs="Times New Roman"/>
        </w:rPr>
        <w:t>49.5</w:t>
      </w:r>
      <w:r w:rsidR="004B4248" w:rsidRPr="00D86D63">
        <w:rPr>
          <w:rFonts w:ascii="Times New Roman" w:hAnsi="Times New Roman" w:cs="Times New Roman"/>
        </w:rPr>
        <w:t>%</w:t>
      </w:r>
      <w:r w:rsidRPr="00D86D63">
        <w:rPr>
          <w:rFonts w:ascii="Times New Roman" w:hAnsi="Times New Roman" w:cs="Times New Roman"/>
        </w:rPr>
        <w:t xml:space="preserve">of its deposits in fixed term accounts: Savings deposits constitute the second-largest share at around </w:t>
      </w:r>
      <w:r w:rsidR="004B4248" w:rsidRPr="00D86D63">
        <w:rPr>
          <w:rFonts w:ascii="Times New Roman" w:hAnsi="Times New Roman" w:cs="Times New Roman"/>
        </w:rPr>
        <w:t>3</w:t>
      </w:r>
      <w:r w:rsidR="007F2ABA" w:rsidRPr="00D86D63">
        <w:rPr>
          <w:rFonts w:ascii="Times New Roman" w:hAnsi="Times New Roman" w:cs="Times New Roman"/>
        </w:rPr>
        <w:t>6.1</w:t>
      </w:r>
      <w:r w:rsidRPr="00D86D63">
        <w:rPr>
          <w:rFonts w:ascii="Times New Roman" w:hAnsi="Times New Roman" w:cs="Times New Roman"/>
        </w:rPr>
        <w:t xml:space="preserve">%. </w:t>
      </w:r>
    </w:p>
    <w:p w14:paraId="7A204465" w14:textId="3F501B29" w:rsidR="0071058F" w:rsidRPr="00D86D63" w:rsidRDefault="00224889"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Banks heavily reliant on high-interest fixed deposits (FDs) might feel cost pressure if they are locked into longer-term deposits at previously higher rates. They have less flexibility to quickly adjust their cost of funds </w:t>
      </w:r>
      <w:r w:rsidR="008F4EDA" w:rsidRPr="00D86D63">
        <w:rPr>
          <w:rFonts w:ascii="Times New Roman" w:hAnsi="Times New Roman" w:cs="Times New Roman"/>
        </w:rPr>
        <w:t>downward. Institutions</w:t>
      </w:r>
      <w:r w:rsidRPr="00D86D63">
        <w:rPr>
          <w:rFonts w:ascii="Times New Roman" w:hAnsi="Times New Roman" w:cs="Times New Roman"/>
        </w:rPr>
        <w:t xml:space="preserve"> that rely more on lower-cost deposits (such as current and savings accounts) can adapt more easily, reducing overall interest expenses as rates fall. Banks with a large share of low-cost, liquid deposits benefit from immediate cost savings and can more easily maintain profitability. Those reliant on high-cost fixed deposits may face short-term margin pressure.</w:t>
      </w:r>
    </w:p>
    <w:p w14:paraId="261DAB90" w14:textId="7F2EB8C0" w:rsidR="0071058F" w:rsidRPr="00D86D63" w:rsidRDefault="0071058F" w:rsidP="003145A0">
      <w:pPr>
        <w:spacing w:before="120" w:after="120" w:line="360" w:lineRule="auto"/>
        <w:jc w:val="both"/>
        <w:rPr>
          <w:rFonts w:ascii="Times New Roman" w:hAnsi="Times New Roman" w:cs="Times New Roman"/>
        </w:rPr>
      </w:pPr>
      <w:r w:rsidRPr="00D86D63">
        <w:rPr>
          <w:rFonts w:ascii="Times New Roman" w:hAnsi="Times New Roman" w:cs="Times New Roman"/>
        </w:rPr>
        <w:t>During periods of excess liquidity, the deposit composition strongly influences how well a bank can adjust to falling interest rates. Over time, the shift in the interest rate environment encourages re-balancing towards more flexible, low-cost deposit structures, improving resilience and competitiveness in both excess and normal liquidity scenarios.</w:t>
      </w:r>
    </w:p>
    <w:p w14:paraId="3E729B2E" w14:textId="527BF9E3" w:rsidR="008F4EDA" w:rsidRPr="00D86D63" w:rsidRDefault="004E0283" w:rsidP="003145A0">
      <w:pPr>
        <w:spacing w:before="120" w:after="120" w:line="360" w:lineRule="auto"/>
        <w:jc w:val="both"/>
        <w:rPr>
          <w:rFonts w:ascii="Times New Roman" w:hAnsi="Times New Roman" w:cs="Times New Roman"/>
          <w:highlight w:val="yellow"/>
        </w:rPr>
      </w:pPr>
      <w:r w:rsidRPr="00D86D63">
        <w:rPr>
          <w:rFonts w:ascii="Times New Roman" w:hAnsi="Times New Roman" w:cs="Times New Roman"/>
          <w:noProof/>
        </w:rPr>
        <w:lastRenderedPageBreak/>
        <w:drawing>
          <wp:inline distT="0" distB="0" distL="0" distR="0" wp14:anchorId="79A2EAEA" wp14:editId="2B174842">
            <wp:extent cx="6124575" cy="3571875"/>
            <wp:effectExtent l="0" t="0" r="9525" b="9525"/>
            <wp:docPr id="5" name="Chart 5">
              <a:extLst xmlns:a="http://schemas.openxmlformats.org/drawingml/2006/main">
                <a:ext uri="{FF2B5EF4-FFF2-40B4-BE49-F238E27FC236}">
                  <a16:creationId xmlns:a16="http://schemas.microsoft.com/office/drawing/2014/main" id="{132B5898-5755-4F5C-A7C0-C6F0C611D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9625" w:type="dxa"/>
        <w:tblLook w:val="04A0" w:firstRow="1" w:lastRow="0" w:firstColumn="1" w:lastColumn="0" w:noHBand="0" w:noVBand="1"/>
      </w:tblPr>
      <w:tblGrid>
        <w:gridCol w:w="1133"/>
        <w:gridCol w:w="1218"/>
        <w:gridCol w:w="1107"/>
        <w:gridCol w:w="925"/>
        <w:gridCol w:w="841"/>
        <w:gridCol w:w="1439"/>
        <w:gridCol w:w="1439"/>
        <w:gridCol w:w="913"/>
        <w:gridCol w:w="1170"/>
      </w:tblGrid>
      <w:tr w:rsidR="009F4920" w:rsidRPr="00D86D63" w14:paraId="7E7302A2" w14:textId="77777777" w:rsidTr="00D86D63">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062" w:type="dxa"/>
            <w:noWrap/>
            <w:hideMark/>
          </w:tcPr>
          <w:p w14:paraId="1A695FCF"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Company Name</w:t>
            </w:r>
          </w:p>
        </w:tc>
        <w:tc>
          <w:tcPr>
            <w:tcW w:w="1218" w:type="dxa"/>
            <w:noWrap/>
            <w:hideMark/>
          </w:tcPr>
          <w:p w14:paraId="578D56F3"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Paid Up Capital</w:t>
            </w:r>
          </w:p>
        </w:tc>
        <w:tc>
          <w:tcPr>
            <w:tcW w:w="1107" w:type="dxa"/>
            <w:noWrap/>
            <w:hideMark/>
          </w:tcPr>
          <w:p w14:paraId="644D7E71"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Net Profit</w:t>
            </w:r>
          </w:p>
        </w:tc>
        <w:tc>
          <w:tcPr>
            <w:tcW w:w="808" w:type="dxa"/>
            <w:hideMark/>
          </w:tcPr>
          <w:p w14:paraId="0BF8B0E9"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EPS(D) as of Q3</w:t>
            </w:r>
          </w:p>
        </w:tc>
        <w:tc>
          <w:tcPr>
            <w:tcW w:w="841" w:type="dxa"/>
            <w:hideMark/>
          </w:tcPr>
          <w:p w14:paraId="5EA797C9"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PE(D) as of Q3</w:t>
            </w:r>
          </w:p>
        </w:tc>
        <w:tc>
          <w:tcPr>
            <w:tcW w:w="1439" w:type="dxa"/>
            <w:hideMark/>
          </w:tcPr>
          <w:p w14:paraId="5E76DC40"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Last Close as of 2025-Jul-15</w:t>
            </w:r>
          </w:p>
        </w:tc>
        <w:tc>
          <w:tcPr>
            <w:tcW w:w="1076" w:type="dxa"/>
            <w:hideMark/>
          </w:tcPr>
          <w:p w14:paraId="10EC621D"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D86D63">
              <w:rPr>
                <w:rFonts w:ascii="Times New Roman" w:eastAsia="Times New Roman" w:hAnsi="Times New Roman" w:cs="Times New Roman"/>
              </w:rPr>
              <w:t xml:space="preserve"> Net Profit 11 Month 2024/25May-Jun </w:t>
            </w:r>
          </w:p>
        </w:tc>
        <w:tc>
          <w:tcPr>
            <w:tcW w:w="904" w:type="dxa"/>
            <w:hideMark/>
          </w:tcPr>
          <w:p w14:paraId="577CA45D"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Eps 11 months </w:t>
            </w:r>
          </w:p>
        </w:tc>
        <w:tc>
          <w:tcPr>
            <w:tcW w:w="1170" w:type="dxa"/>
            <w:hideMark/>
          </w:tcPr>
          <w:p w14:paraId="63BA559B" w14:textId="77777777" w:rsidR="009F4920" w:rsidRPr="00D86D63" w:rsidRDefault="009F4920" w:rsidP="009F49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Pe 11 months </w:t>
            </w:r>
          </w:p>
        </w:tc>
      </w:tr>
      <w:tr w:rsidR="009F4920" w:rsidRPr="00D86D63" w14:paraId="51E14A1F" w14:textId="77777777" w:rsidTr="00D86D6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2" w:type="dxa"/>
            <w:noWrap/>
            <w:hideMark/>
          </w:tcPr>
          <w:p w14:paraId="1D38ED33"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NICA</w:t>
            </w:r>
          </w:p>
        </w:tc>
        <w:tc>
          <w:tcPr>
            <w:tcW w:w="1218" w:type="dxa"/>
            <w:noWrap/>
            <w:hideMark/>
          </w:tcPr>
          <w:p w14:paraId="2BF08A2E"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14,917,567</w:t>
            </w:r>
          </w:p>
        </w:tc>
        <w:tc>
          <w:tcPr>
            <w:tcW w:w="1107" w:type="dxa"/>
            <w:noWrap/>
            <w:hideMark/>
          </w:tcPr>
          <w:p w14:paraId="45F1D995"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156,776</w:t>
            </w:r>
          </w:p>
        </w:tc>
        <w:tc>
          <w:tcPr>
            <w:tcW w:w="808" w:type="dxa"/>
            <w:noWrap/>
            <w:hideMark/>
          </w:tcPr>
          <w:p w14:paraId="6A34FEEB"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1.40</w:t>
            </w:r>
          </w:p>
        </w:tc>
        <w:tc>
          <w:tcPr>
            <w:tcW w:w="841" w:type="dxa"/>
            <w:noWrap/>
            <w:hideMark/>
          </w:tcPr>
          <w:p w14:paraId="0E247CC1" w14:textId="308C2AF0"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289.0 </w:t>
            </w:r>
          </w:p>
        </w:tc>
        <w:tc>
          <w:tcPr>
            <w:tcW w:w="1439" w:type="dxa"/>
            <w:noWrap/>
            <w:hideMark/>
          </w:tcPr>
          <w:p w14:paraId="28D2A380" w14:textId="7E5D370B"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404.6 </w:t>
            </w:r>
          </w:p>
        </w:tc>
        <w:tc>
          <w:tcPr>
            <w:tcW w:w="1076" w:type="dxa"/>
            <w:noWrap/>
            <w:hideMark/>
          </w:tcPr>
          <w:p w14:paraId="33D71F7F" w14:textId="13F4113F"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829,736 </w:t>
            </w:r>
          </w:p>
        </w:tc>
        <w:tc>
          <w:tcPr>
            <w:tcW w:w="904" w:type="dxa"/>
            <w:noWrap/>
            <w:hideMark/>
          </w:tcPr>
          <w:p w14:paraId="5EE0153D" w14:textId="7B919DA9"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6.07 </w:t>
            </w:r>
          </w:p>
        </w:tc>
        <w:tc>
          <w:tcPr>
            <w:tcW w:w="1170" w:type="dxa"/>
            <w:noWrap/>
            <w:hideMark/>
          </w:tcPr>
          <w:p w14:paraId="559BB7A6" w14:textId="15B3113F"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66.68 </w:t>
            </w:r>
          </w:p>
        </w:tc>
      </w:tr>
      <w:tr w:rsidR="009F4920" w:rsidRPr="00D86D63" w14:paraId="18958FBC"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4AE579E7"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LSL</w:t>
            </w:r>
          </w:p>
        </w:tc>
        <w:tc>
          <w:tcPr>
            <w:tcW w:w="1218" w:type="dxa"/>
            <w:noWrap/>
            <w:hideMark/>
          </w:tcPr>
          <w:p w14:paraId="6082694F"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24,346,512</w:t>
            </w:r>
          </w:p>
        </w:tc>
        <w:tc>
          <w:tcPr>
            <w:tcW w:w="1107" w:type="dxa"/>
            <w:noWrap/>
            <w:hideMark/>
          </w:tcPr>
          <w:p w14:paraId="060EE61A"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1,652,162</w:t>
            </w:r>
          </w:p>
        </w:tc>
        <w:tc>
          <w:tcPr>
            <w:tcW w:w="808" w:type="dxa"/>
            <w:noWrap/>
            <w:hideMark/>
          </w:tcPr>
          <w:p w14:paraId="049E243A"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9.05</w:t>
            </w:r>
          </w:p>
        </w:tc>
        <w:tc>
          <w:tcPr>
            <w:tcW w:w="841" w:type="dxa"/>
            <w:noWrap/>
            <w:hideMark/>
          </w:tcPr>
          <w:p w14:paraId="41E08210" w14:textId="5A237D1B"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25.1 </w:t>
            </w:r>
          </w:p>
        </w:tc>
        <w:tc>
          <w:tcPr>
            <w:tcW w:w="1439" w:type="dxa"/>
            <w:noWrap/>
            <w:hideMark/>
          </w:tcPr>
          <w:p w14:paraId="5CEA741B" w14:textId="50069011"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226.9 </w:t>
            </w:r>
          </w:p>
        </w:tc>
        <w:tc>
          <w:tcPr>
            <w:tcW w:w="1076" w:type="dxa"/>
            <w:noWrap/>
            <w:hideMark/>
          </w:tcPr>
          <w:p w14:paraId="297516E9" w14:textId="7E86CE36"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2,579,201 </w:t>
            </w:r>
          </w:p>
        </w:tc>
        <w:tc>
          <w:tcPr>
            <w:tcW w:w="904" w:type="dxa"/>
            <w:noWrap/>
            <w:hideMark/>
          </w:tcPr>
          <w:p w14:paraId="0BFCC017" w14:textId="6F4811A2"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11.56 </w:t>
            </w:r>
          </w:p>
        </w:tc>
        <w:tc>
          <w:tcPr>
            <w:tcW w:w="1170" w:type="dxa"/>
            <w:noWrap/>
            <w:hideMark/>
          </w:tcPr>
          <w:p w14:paraId="7A61E4DB" w14:textId="5104453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19.63 </w:t>
            </w:r>
          </w:p>
        </w:tc>
      </w:tr>
      <w:tr w:rsidR="009F4920" w:rsidRPr="00D86D63" w14:paraId="691F9582"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3CB7E19C"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CZBIL</w:t>
            </w:r>
          </w:p>
        </w:tc>
        <w:tc>
          <w:tcPr>
            <w:tcW w:w="1218" w:type="dxa"/>
            <w:noWrap/>
            <w:hideMark/>
          </w:tcPr>
          <w:p w14:paraId="7556EDFE"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14,769,013</w:t>
            </w:r>
          </w:p>
        </w:tc>
        <w:tc>
          <w:tcPr>
            <w:tcW w:w="1107" w:type="dxa"/>
            <w:noWrap/>
            <w:hideMark/>
          </w:tcPr>
          <w:p w14:paraId="22F51EB0"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961,894</w:t>
            </w:r>
          </w:p>
        </w:tc>
        <w:tc>
          <w:tcPr>
            <w:tcW w:w="808" w:type="dxa"/>
            <w:noWrap/>
            <w:hideMark/>
          </w:tcPr>
          <w:p w14:paraId="30A711B1"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8.68</w:t>
            </w:r>
          </w:p>
        </w:tc>
        <w:tc>
          <w:tcPr>
            <w:tcW w:w="841" w:type="dxa"/>
            <w:noWrap/>
            <w:hideMark/>
          </w:tcPr>
          <w:p w14:paraId="145E7F48" w14:textId="3F37D7EE"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25.3 </w:t>
            </w:r>
          </w:p>
        </w:tc>
        <w:tc>
          <w:tcPr>
            <w:tcW w:w="1439" w:type="dxa"/>
            <w:noWrap/>
            <w:hideMark/>
          </w:tcPr>
          <w:p w14:paraId="0845A7AE" w14:textId="4D2E7AF8"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219.6 </w:t>
            </w:r>
          </w:p>
        </w:tc>
        <w:tc>
          <w:tcPr>
            <w:tcW w:w="1076" w:type="dxa"/>
            <w:noWrap/>
            <w:hideMark/>
          </w:tcPr>
          <w:p w14:paraId="733E6C5D" w14:textId="6FB49AC7"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1,411,425 </w:t>
            </w:r>
          </w:p>
        </w:tc>
        <w:tc>
          <w:tcPr>
            <w:tcW w:w="904" w:type="dxa"/>
            <w:noWrap/>
            <w:hideMark/>
          </w:tcPr>
          <w:p w14:paraId="3CD027CB" w14:textId="7A3FA73B"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10.43 </w:t>
            </w:r>
          </w:p>
        </w:tc>
        <w:tc>
          <w:tcPr>
            <w:tcW w:w="1170" w:type="dxa"/>
            <w:noWrap/>
            <w:hideMark/>
          </w:tcPr>
          <w:p w14:paraId="189361E7" w14:textId="1C8F40E4"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21.06 </w:t>
            </w:r>
          </w:p>
        </w:tc>
      </w:tr>
      <w:tr w:rsidR="009F4920" w:rsidRPr="00D86D63" w14:paraId="39CA58AA"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7BB79E13"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MBL</w:t>
            </w:r>
          </w:p>
        </w:tc>
        <w:tc>
          <w:tcPr>
            <w:tcW w:w="1218" w:type="dxa"/>
            <w:noWrap/>
            <w:hideMark/>
          </w:tcPr>
          <w:p w14:paraId="4E3836C9"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11,621,357</w:t>
            </w:r>
          </w:p>
        </w:tc>
        <w:tc>
          <w:tcPr>
            <w:tcW w:w="1107" w:type="dxa"/>
            <w:noWrap/>
            <w:hideMark/>
          </w:tcPr>
          <w:p w14:paraId="5D9AAED6"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1,102,628</w:t>
            </w:r>
          </w:p>
        </w:tc>
        <w:tc>
          <w:tcPr>
            <w:tcW w:w="808" w:type="dxa"/>
            <w:noWrap/>
            <w:hideMark/>
          </w:tcPr>
          <w:p w14:paraId="12321E36"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12.65</w:t>
            </w:r>
          </w:p>
        </w:tc>
        <w:tc>
          <w:tcPr>
            <w:tcW w:w="841" w:type="dxa"/>
            <w:noWrap/>
            <w:hideMark/>
          </w:tcPr>
          <w:p w14:paraId="27BDC89F" w14:textId="2FBDFD7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19.2 </w:t>
            </w:r>
          </w:p>
        </w:tc>
        <w:tc>
          <w:tcPr>
            <w:tcW w:w="1439" w:type="dxa"/>
            <w:noWrap/>
            <w:hideMark/>
          </w:tcPr>
          <w:p w14:paraId="36C64EC8" w14:textId="1CEF9CA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242.6 </w:t>
            </w:r>
          </w:p>
        </w:tc>
        <w:tc>
          <w:tcPr>
            <w:tcW w:w="1076" w:type="dxa"/>
            <w:noWrap/>
            <w:hideMark/>
          </w:tcPr>
          <w:p w14:paraId="70C93262" w14:textId="649EACD5"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1,509,249 </w:t>
            </w:r>
          </w:p>
        </w:tc>
        <w:tc>
          <w:tcPr>
            <w:tcW w:w="904" w:type="dxa"/>
            <w:noWrap/>
            <w:hideMark/>
          </w:tcPr>
          <w:p w14:paraId="719ED0BC" w14:textId="4266A49B"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14.17 </w:t>
            </w:r>
          </w:p>
        </w:tc>
        <w:tc>
          <w:tcPr>
            <w:tcW w:w="1170" w:type="dxa"/>
            <w:noWrap/>
            <w:hideMark/>
          </w:tcPr>
          <w:p w14:paraId="74BAB54E" w14:textId="2A5F99B0"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17.13 </w:t>
            </w:r>
          </w:p>
        </w:tc>
      </w:tr>
      <w:tr w:rsidR="009F4920" w:rsidRPr="00D86D63" w14:paraId="05ECA2C5"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22B837D1"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HBL</w:t>
            </w:r>
          </w:p>
        </w:tc>
        <w:tc>
          <w:tcPr>
            <w:tcW w:w="1218" w:type="dxa"/>
            <w:noWrap/>
            <w:hideMark/>
          </w:tcPr>
          <w:p w14:paraId="10422066"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21,656,616</w:t>
            </w:r>
          </w:p>
        </w:tc>
        <w:tc>
          <w:tcPr>
            <w:tcW w:w="1107" w:type="dxa"/>
            <w:noWrap/>
            <w:hideMark/>
          </w:tcPr>
          <w:p w14:paraId="53E1A9DE"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500,048</w:t>
            </w:r>
          </w:p>
        </w:tc>
        <w:tc>
          <w:tcPr>
            <w:tcW w:w="808" w:type="dxa"/>
            <w:noWrap/>
            <w:hideMark/>
          </w:tcPr>
          <w:p w14:paraId="133E8810"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3.08</w:t>
            </w:r>
          </w:p>
        </w:tc>
        <w:tc>
          <w:tcPr>
            <w:tcW w:w="841" w:type="dxa"/>
            <w:noWrap/>
            <w:hideMark/>
          </w:tcPr>
          <w:p w14:paraId="60F67C31" w14:textId="44B23B25"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74.2 </w:t>
            </w:r>
          </w:p>
        </w:tc>
        <w:tc>
          <w:tcPr>
            <w:tcW w:w="1439" w:type="dxa"/>
            <w:noWrap/>
            <w:hideMark/>
          </w:tcPr>
          <w:p w14:paraId="6B074E59" w14:textId="45C5A414"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228.6 </w:t>
            </w:r>
          </w:p>
        </w:tc>
        <w:tc>
          <w:tcPr>
            <w:tcW w:w="1076" w:type="dxa"/>
            <w:noWrap/>
            <w:hideMark/>
          </w:tcPr>
          <w:p w14:paraId="1255916A" w14:textId="34B0144E"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905,391 </w:t>
            </w:r>
          </w:p>
        </w:tc>
        <w:tc>
          <w:tcPr>
            <w:tcW w:w="904" w:type="dxa"/>
            <w:noWrap/>
            <w:hideMark/>
          </w:tcPr>
          <w:p w14:paraId="77B84454" w14:textId="6A36399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4.56 </w:t>
            </w:r>
          </w:p>
        </w:tc>
        <w:tc>
          <w:tcPr>
            <w:tcW w:w="1170" w:type="dxa"/>
            <w:noWrap/>
            <w:hideMark/>
          </w:tcPr>
          <w:p w14:paraId="73224CE3" w14:textId="3AC8735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50.12 </w:t>
            </w:r>
          </w:p>
        </w:tc>
      </w:tr>
      <w:tr w:rsidR="009F4920" w:rsidRPr="00D86D63" w14:paraId="4ED69E8E"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622D0E3F"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GBIME</w:t>
            </w:r>
          </w:p>
        </w:tc>
        <w:tc>
          <w:tcPr>
            <w:tcW w:w="1218" w:type="dxa"/>
            <w:noWrap/>
            <w:hideMark/>
          </w:tcPr>
          <w:p w14:paraId="758866F1"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38,115,853</w:t>
            </w:r>
          </w:p>
        </w:tc>
        <w:tc>
          <w:tcPr>
            <w:tcW w:w="1107" w:type="dxa"/>
            <w:noWrap/>
            <w:hideMark/>
          </w:tcPr>
          <w:p w14:paraId="0CE22683"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4,534,098</w:t>
            </w:r>
          </w:p>
        </w:tc>
        <w:tc>
          <w:tcPr>
            <w:tcW w:w="808" w:type="dxa"/>
            <w:noWrap/>
            <w:hideMark/>
          </w:tcPr>
          <w:p w14:paraId="5AEC25E9"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15.86</w:t>
            </w:r>
          </w:p>
        </w:tc>
        <w:tc>
          <w:tcPr>
            <w:tcW w:w="841" w:type="dxa"/>
            <w:noWrap/>
            <w:hideMark/>
          </w:tcPr>
          <w:p w14:paraId="30774FEF" w14:textId="2FDFAC5A"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15.9 </w:t>
            </w:r>
          </w:p>
        </w:tc>
        <w:tc>
          <w:tcPr>
            <w:tcW w:w="1439" w:type="dxa"/>
            <w:noWrap/>
            <w:hideMark/>
          </w:tcPr>
          <w:p w14:paraId="6C425A10" w14:textId="5973029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252.9 </w:t>
            </w:r>
          </w:p>
        </w:tc>
        <w:tc>
          <w:tcPr>
            <w:tcW w:w="1076" w:type="dxa"/>
            <w:noWrap/>
            <w:hideMark/>
          </w:tcPr>
          <w:p w14:paraId="48861AA3" w14:textId="550CDBEE"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6,036,419 </w:t>
            </w:r>
          </w:p>
        </w:tc>
        <w:tc>
          <w:tcPr>
            <w:tcW w:w="904" w:type="dxa"/>
            <w:noWrap/>
            <w:hideMark/>
          </w:tcPr>
          <w:p w14:paraId="5BB8BEBF" w14:textId="1411440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17.28 </w:t>
            </w:r>
          </w:p>
        </w:tc>
        <w:tc>
          <w:tcPr>
            <w:tcW w:w="1170" w:type="dxa"/>
            <w:noWrap/>
            <w:hideMark/>
          </w:tcPr>
          <w:p w14:paraId="597A95EE" w14:textId="60F9CAC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14.64 </w:t>
            </w:r>
          </w:p>
        </w:tc>
      </w:tr>
      <w:tr w:rsidR="009F4920" w:rsidRPr="00D86D63" w14:paraId="5D8C3411"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1A8D9849"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SBL</w:t>
            </w:r>
          </w:p>
        </w:tc>
        <w:tc>
          <w:tcPr>
            <w:tcW w:w="1218" w:type="dxa"/>
            <w:noWrap/>
            <w:hideMark/>
          </w:tcPr>
          <w:p w14:paraId="4517F52C"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14,089,980</w:t>
            </w:r>
          </w:p>
        </w:tc>
        <w:tc>
          <w:tcPr>
            <w:tcW w:w="1107" w:type="dxa"/>
            <w:noWrap/>
            <w:hideMark/>
          </w:tcPr>
          <w:p w14:paraId="43256BDB"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1,668,260</w:t>
            </w:r>
          </w:p>
        </w:tc>
        <w:tc>
          <w:tcPr>
            <w:tcW w:w="808" w:type="dxa"/>
            <w:noWrap/>
            <w:hideMark/>
          </w:tcPr>
          <w:p w14:paraId="0DA7865B"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15.79</w:t>
            </w:r>
          </w:p>
        </w:tc>
        <w:tc>
          <w:tcPr>
            <w:tcW w:w="841" w:type="dxa"/>
            <w:noWrap/>
            <w:hideMark/>
          </w:tcPr>
          <w:p w14:paraId="6EDA03B5" w14:textId="3D2A49F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22.7 </w:t>
            </w:r>
          </w:p>
        </w:tc>
        <w:tc>
          <w:tcPr>
            <w:tcW w:w="1439" w:type="dxa"/>
            <w:noWrap/>
            <w:hideMark/>
          </w:tcPr>
          <w:p w14:paraId="3CCD2EDD" w14:textId="3D79690D"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357.7 </w:t>
            </w:r>
          </w:p>
        </w:tc>
        <w:tc>
          <w:tcPr>
            <w:tcW w:w="1076" w:type="dxa"/>
            <w:noWrap/>
            <w:hideMark/>
          </w:tcPr>
          <w:p w14:paraId="268BB4B8" w14:textId="3C1E50CC"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2,218,127 </w:t>
            </w:r>
          </w:p>
        </w:tc>
        <w:tc>
          <w:tcPr>
            <w:tcW w:w="904" w:type="dxa"/>
            <w:noWrap/>
            <w:hideMark/>
          </w:tcPr>
          <w:p w14:paraId="58A0C7EA" w14:textId="5C673F0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17.17 </w:t>
            </w:r>
          </w:p>
        </w:tc>
        <w:tc>
          <w:tcPr>
            <w:tcW w:w="1170" w:type="dxa"/>
            <w:noWrap/>
            <w:hideMark/>
          </w:tcPr>
          <w:p w14:paraId="2B224A61" w14:textId="3CD610E8"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20.83 </w:t>
            </w:r>
          </w:p>
        </w:tc>
      </w:tr>
      <w:tr w:rsidR="009F4920" w:rsidRPr="00D86D63" w14:paraId="692A86E0"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66B65F4B"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SANIMA</w:t>
            </w:r>
          </w:p>
        </w:tc>
        <w:tc>
          <w:tcPr>
            <w:tcW w:w="1218" w:type="dxa"/>
            <w:noWrap/>
            <w:hideMark/>
          </w:tcPr>
          <w:p w14:paraId="7D72A865"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13,581,526</w:t>
            </w:r>
          </w:p>
        </w:tc>
        <w:tc>
          <w:tcPr>
            <w:tcW w:w="1107" w:type="dxa"/>
            <w:noWrap/>
            <w:hideMark/>
          </w:tcPr>
          <w:p w14:paraId="32B316F7"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1,652,477</w:t>
            </w:r>
          </w:p>
        </w:tc>
        <w:tc>
          <w:tcPr>
            <w:tcW w:w="808" w:type="dxa"/>
            <w:noWrap/>
            <w:hideMark/>
          </w:tcPr>
          <w:p w14:paraId="1B84C757"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16.22</w:t>
            </w:r>
          </w:p>
        </w:tc>
        <w:tc>
          <w:tcPr>
            <w:tcW w:w="841" w:type="dxa"/>
            <w:noWrap/>
            <w:hideMark/>
          </w:tcPr>
          <w:p w14:paraId="4FE024A1" w14:textId="3C7B390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22.0 </w:t>
            </w:r>
          </w:p>
        </w:tc>
        <w:tc>
          <w:tcPr>
            <w:tcW w:w="1439" w:type="dxa"/>
            <w:noWrap/>
            <w:hideMark/>
          </w:tcPr>
          <w:p w14:paraId="64EA0E07" w14:textId="0E4E021A"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356.3 </w:t>
            </w:r>
          </w:p>
        </w:tc>
        <w:tc>
          <w:tcPr>
            <w:tcW w:w="1076" w:type="dxa"/>
            <w:noWrap/>
            <w:hideMark/>
          </w:tcPr>
          <w:p w14:paraId="0228FEB5" w14:textId="664D8CD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2,155,695 </w:t>
            </w:r>
          </w:p>
        </w:tc>
        <w:tc>
          <w:tcPr>
            <w:tcW w:w="904" w:type="dxa"/>
            <w:noWrap/>
            <w:hideMark/>
          </w:tcPr>
          <w:p w14:paraId="79C02943" w14:textId="22CADA3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17.32 </w:t>
            </w:r>
          </w:p>
        </w:tc>
        <w:tc>
          <w:tcPr>
            <w:tcW w:w="1170" w:type="dxa"/>
            <w:noWrap/>
            <w:hideMark/>
          </w:tcPr>
          <w:p w14:paraId="5BFBE26E" w14:textId="71F2DF89"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20.58 </w:t>
            </w:r>
          </w:p>
        </w:tc>
      </w:tr>
      <w:tr w:rsidR="009F4920" w:rsidRPr="00D86D63" w14:paraId="5DA9D2CF"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1F853550"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PCBL</w:t>
            </w:r>
          </w:p>
        </w:tc>
        <w:tc>
          <w:tcPr>
            <w:tcW w:w="1218" w:type="dxa"/>
            <w:noWrap/>
            <w:hideMark/>
          </w:tcPr>
          <w:p w14:paraId="545B1427"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19,402,576</w:t>
            </w:r>
          </w:p>
        </w:tc>
        <w:tc>
          <w:tcPr>
            <w:tcW w:w="1107" w:type="dxa"/>
            <w:noWrap/>
            <w:hideMark/>
          </w:tcPr>
          <w:p w14:paraId="4521110E"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2,229,304</w:t>
            </w:r>
          </w:p>
        </w:tc>
        <w:tc>
          <w:tcPr>
            <w:tcW w:w="808" w:type="dxa"/>
            <w:noWrap/>
            <w:hideMark/>
          </w:tcPr>
          <w:p w14:paraId="20982DB7"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15.32</w:t>
            </w:r>
          </w:p>
        </w:tc>
        <w:tc>
          <w:tcPr>
            <w:tcW w:w="841" w:type="dxa"/>
            <w:noWrap/>
            <w:hideMark/>
          </w:tcPr>
          <w:p w14:paraId="091E80FA" w14:textId="6ECBC027"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17.5 </w:t>
            </w:r>
          </w:p>
        </w:tc>
        <w:tc>
          <w:tcPr>
            <w:tcW w:w="1439" w:type="dxa"/>
            <w:noWrap/>
            <w:hideMark/>
          </w:tcPr>
          <w:p w14:paraId="7246B2D6" w14:textId="4A49D72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267.9 </w:t>
            </w:r>
          </w:p>
        </w:tc>
        <w:tc>
          <w:tcPr>
            <w:tcW w:w="1076" w:type="dxa"/>
            <w:noWrap/>
            <w:hideMark/>
          </w:tcPr>
          <w:p w14:paraId="1D47A88A" w14:textId="4CF12280"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2,905,003 </w:t>
            </w:r>
          </w:p>
        </w:tc>
        <w:tc>
          <w:tcPr>
            <w:tcW w:w="904" w:type="dxa"/>
            <w:noWrap/>
            <w:hideMark/>
          </w:tcPr>
          <w:p w14:paraId="61198614" w14:textId="28C38A4A"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16.33 </w:t>
            </w:r>
          </w:p>
        </w:tc>
        <w:tc>
          <w:tcPr>
            <w:tcW w:w="1170" w:type="dxa"/>
            <w:noWrap/>
            <w:hideMark/>
          </w:tcPr>
          <w:p w14:paraId="2B39A634" w14:textId="286273A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16.40 </w:t>
            </w:r>
          </w:p>
        </w:tc>
      </w:tr>
      <w:tr w:rsidR="009F4920" w:rsidRPr="00D86D63" w14:paraId="29553DEC"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570938B2"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NABIL</w:t>
            </w:r>
          </w:p>
        </w:tc>
        <w:tc>
          <w:tcPr>
            <w:tcW w:w="1218" w:type="dxa"/>
            <w:noWrap/>
            <w:hideMark/>
          </w:tcPr>
          <w:p w14:paraId="17D0FB47"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27,056,998</w:t>
            </w:r>
          </w:p>
        </w:tc>
        <w:tc>
          <w:tcPr>
            <w:tcW w:w="1107" w:type="dxa"/>
            <w:noWrap/>
            <w:hideMark/>
          </w:tcPr>
          <w:p w14:paraId="47449AE0"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5,051,420</w:t>
            </w:r>
          </w:p>
        </w:tc>
        <w:tc>
          <w:tcPr>
            <w:tcW w:w="808" w:type="dxa"/>
            <w:noWrap/>
            <w:hideMark/>
          </w:tcPr>
          <w:p w14:paraId="2DF6532D"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24.89</w:t>
            </w:r>
          </w:p>
        </w:tc>
        <w:tc>
          <w:tcPr>
            <w:tcW w:w="841" w:type="dxa"/>
            <w:noWrap/>
            <w:hideMark/>
          </w:tcPr>
          <w:p w14:paraId="5DE1A9FB" w14:textId="4BEFEC00"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21.0 </w:t>
            </w:r>
          </w:p>
        </w:tc>
        <w:tc>
          <w:tcPr>
            <w:tcW w:w="1439" w:type="dxa"/>
            <w:noWrap/>
            <w:hideMark/>
          </w:tcPr>
          <w:p w14:paraId="3542EAB6" w14:textId="5E2DBF5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522.2 </w:t>
            </w:r>
          </w:p>
        </w:tc>
        <w:tc>
          <w:tcPr>
            <w:tcW w:w="1076" w:type="dxa"/>
            <w:noWrap/>
            <w:hideMark/>
          </w:tcPr>
          <w:p w14:paraId="63330A80" w14:textId="6CE255F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6,408,329 </w:t>
            </w:r>
          </w:p>
        </w:tc>
        <w:tc>
          <w:tcPr>
            <w:tcW w:w="904" w:type="dxa"/>
            <w:noWrap/>
            <w:hideMark/>
          </w:tcPr>
          <w:p w14:paraId="3826CE28" w14:textId="268CA4C9"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25.84 </w:t>
            </w:r>
          </w:p>
        </w:tc>
        <w:tc>
          <w:tcPr>
            <w:tcW w:w="1170" w:type="dxa"/>
            <w:noWrap/>
            <w:hideMark/>
          </w:tcPr>
          <w:p w14:paraId="43BF9F76" w14:textId="5312FBA1"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20.21 </w:t>
            </w:r>
          </w:p>
        </w:tc>
      </w:tr>
      <w:tr w:rsidR="009F4920" w:rsidRPr="00D86D63" w14:paraId="710F0DD0"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46354839"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SBI</w:t>
            </w:r>
          </w:p>
        </w:tc>
        <w:tc>
          <w:tcPr>
            <w:tcW w:w="1218" w:type="dxa"/>
            <w:noWrap/>
            <w:hideMark/>
          </w:tcPr>
          <w:p w14:paraId="0520831C"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10,899,158</w:t>
            </w:r>
          </w:p>
        </w:tc>
        <w:tc>
          <w:tcPr>
            <w:tcW w:w="1107" w:type="dxa"/>
            <w:noWrap/>
            <w:hideMark/>
          </w:tcPr>
          <w:p w14:paraId="4B5278D3"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1,203,261</w:t>
            </w:r>
          </w:p>
        </w:tc>
        <w:tc>
          <w:tcPr>
            <w:tcW w:w="808" w:type="dxa"/>
            <w:noWrap/>
            <w:hideMark/>
          </w:tcPr>
          <w:p w14:paraId="35F22493"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14.72</w:t>
            </w:r>
          </w:p>
        </w:tc>
        <w:tc>
          <w:tcPr>
            <w:tcW w:w="841" w:type="dxa"/>
            <w:noWrap/>
            <w:hideMark/>
          </w:tcPr>
          <w:p w14:paraId="2571E0CA" w14:textId="0012F434"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29.2 </w:t>
            </w:r>
          </w:p>
        </w:tc>
        <w:tc>
          <w:tcPr>
            <w:tcW w:w="1439" w:type="dxa"/>
            <w:noWrap/>
            <w:hideMark/>
          </w:tcPr>
          <w:p w14:paraId="1CC96081" w14:textId="69DF1530"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430.0 </w:t>
            </w:r>
          </w:p>
        </w:tc>
        <w:tc>
          <w:tcPr>
            <w:tcW w:w="1076" w:type="dxa"/>
            <w:noWrap/>
            <w:hideMark/>
          </w:tcPr>
          <w:p w14:paraId="7487F466" w14:textId="5DCBFE6C"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1,549,245 </w:t>
            </w:r>
          </w:p>
        </w:tc>
        <w:tc>
          <w:tcPr>
            <w:tcW w:w="904" w:type="dxa"/>
            <w:noWrap/>
            <w:hideMark/>
          </w:tcPr>
          <w:p w14:paraId="1EB7EE75" w14:textId="3824C3CD"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15.51 </w:t>
            </w:r>
          </w:p>
        </w:tc>
        <w:tc>
          <w:tcPr>
            <w:tcW w:w="1170" w:type="dxa"/>
            <w:noWrap/>
            <w:hideMark/>
          </w:tcPr>
          <w:p w14:paraId="1143CCA8" w14:textId="629C895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27.73 </w:t>
            </w:r>
          </w:p>
        </w:tc>
      </w:tr>
      <w:tr w:rsidR="009F4920" w:rsidRPr="00D86D63" w14:paraId="10C0BB48"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6991DB06"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NMB</w:t>
            </w:r>
          </w:p>
        </w:tc>
        <w:tc>
          <w:tcPr>
            <w:tcW w:w="1218" w:type="dxa"/>
            <w:noWrap/>
            <w:hideMark/>
          </w:tcPr>
          <w:p w14:paraId="1B8C55C4"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18,366,706</w:t>
            </w:r>
          </w:p>
        </w:tc>
        <w:tc>
          <w:tcPr>
            <w:tcW w:w="1107" w:type="dxa"/>
            <w:noWrap/>
            <w:hideMark/>
          </w:tcPr>
          <w:p w14:paraId="71C2F8D9"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2,373,287</w:t>
            </w:r>
          </w:p>
        </w:tc>
        <w:tc>
          <w:tcPr>
            <w:tcW w:w="808" w:type="dxa"/>
            <w:noWrap/>
            <w:hideMark/>
          </w:tcPr>
          <w:p w14:paraId="5FD182F5"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17.23</w:t>
            </w:r>
          </w:p>
        </w:tc>
        <w:tc>
          <w:tcPr>
            <w:tcW w:w="841" w:type="dxa"/>
            <w:noWrap/>
            <w:hideMark/>
          </w:tcPr>
          <w:p w14:paraId="0399E107" w14:textId="1012A453"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15.1 </w:t>
            </w:r>
          </w:p>
        </w:tc>
        <w:tc>
          <w:tcPr>
            <w:tcW w:w="1439" w:type="dxa"/>
            <w:noWrap/>
            <w:hideMark/>
          </w:tcPr>
          <w:p w14:paraId="415A6BDC" w14:textId="3F995AC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260.3 </w:t>
            </w:r>
          </w:p>
        </w:tc>
        <w:tc>
          <w:tcPr>
            <w:tcW w:w="1076" w:type="dxa"/>
            <w:noWrap/>
            <w:hideMark/>
          </w:tcPr>
          <w:p w14:paraId="44E8B81B" w14:textId="3BEA4F81"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3,031,117 </w:t>
            </w:r>
          </w:p>
        </w:tc>
        <w:tc>
          <w:tcPr>
            <w:tcW w:w="904" w:type="dxa"/>
            <w:noWrap/>
            <w:hideMark/>
          </w:tcPr>
          <w:p w14:paraId="2EEBADD7" w14:textId="5A66F17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18.00 </w:t>
            </w:r>
          </w:p>
        </w:tc>
        <w:tc>
          <w:tcPr>
            <w:tcW w:w="1170" w:type="dxa"/>
            <w:noWrap/>
            <w:hideMark/>
          </w:tcPr>
          <w:p w14:paraId="2278D644" w14:textId="1F60DD05"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14.46 </w:t>
            </w:r>
          </w:p>
        </w:tc>
      </w:tr>
      <w:tr w:rsidR="009F4920" w:rsidRPr="00D86D63" w14:paraId="0F18F2C4"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4CDD850F"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SCB</w:t>
            </w:r>
          </w:p>
        </w:tc>
        <w:tc>
          <w:tcPr>
            <w:tcW w:w="1218" w:type="dxa"/>
            <w:noWrap/>
            <w:hideMark/>
          </w:tcPr>
          <w:p w14:paraId="69466A5C"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10,042,368</w:t>
            </w:r>
          </w:p>
        </w:tc>
        <w:tc>
          <w:tcPr>
            <w:tcW w:w="1107" w:type="dxa"/>
            <w:noWrap/>
            <w:hideMark/>
          </w:tcPr>
          <w:p w14:paraId="4D6B4A6D"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2,173,777</w:t>
            </w:r>
          </w:p>
        </w:tc>
        <w:tc>
          <w:tcPr>
            <w:tcW w:w="808" w:type="dxa"/>
            <w:noWrap/>
            <w:hideMark/>
          </w:tcPr>
          <w:p w14:paraId="28130CDE"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28.86</w:t>
            </w:r>
          </w:p>
        </w:tc>
        <w:tc>
          <w:tcPr>
            <w:tcW w:w="841" w:type="dxa"/>
            <w:noWrap/>
            <w:hideMark/>
          </w:tcPr>
          <w:p w14:paraId="7DE16F3F" w14:textId="2B03BC8C"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22.7 </w:t>
            </w:r>
          </w:p>
        </w:tc>
        <w:tc>
          <w:tcPr>
            <w:tcW w:w="1439" w:type="dxa"/>
            <w:noWrap/>
            <w:hideMark/>
          </w:tcPr>
          <w:p w14:paraId="4C75B27B" w14:textId="219E91A2"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655.1 </w:t>
            </w:r>
          </w:p>
        </w:tc>
        <w:tc>
          <w:tcPr>
            <w:tcW w:w="1076" w:type="dxa"/>
            <w:noWrap/>
            <w:hideMark/>
          </w:tcPr>
          <w:p w14:paraId="5A4CF66B" w14:textId="7125604B"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2,726,195 </w:t>
            </w:r>
          </w:p>
        </w:tc>
        <w:tc>
          <w:tcPr>
            <w:tcW w:w="904" w:type="dxa"/>
            <w:noWrap/>
            <w:hideMark/>
          </w:tcPr>
          <w:p w14:paraId="559649A0" w14:textId="625FA42A"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29.61 </w:t>
            </w:r>
          </w:p>
        </w:tc>
        <w:tc>
          <w:tcPr>
            <w:tcW w:w="1170" w:type="dxa"/>
            <w:noWrap/>
            <w:hideMark/>
          </w:tcPr>
          <w:p w14:paraId="01936867" w14:textId="4C347BB2"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22.12 </w:t>
            </w:r>
          </w:p>
        </w:tc>
      </w:tr>
      <w:tr w:rsidR="009F4920" w:rsidRPr="00D86D63" w14:paraId="2A067710"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4B25F749"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NIMB</w:t>
            </w:r>
          </w:p>
        </w:tc>
        <w:tc>
          <w:tcPr>
            <w:tcW w:w="1218" w:type="dxa"/>
            <w:noWrap/>
            <w:hideMark/>
          </w:tcPr>
          <w:p w14:paraId="0A8C85B3"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34,128,595</w:t>
            </w:r>
          </w:p>
        </w:tc>
        <w:tc>
          <w:tcPr>
            <w:tcW w:w="1107" w:type="dxa"/>
            <w:noWrap/>
            <w:hideMark/>
          </w:tcPr>
          <w:p w14:paraId="4BF1DB79"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4,540,004</w:t>
            </w:r>
          </w:p>
        </w:tc>
        <w:tc>
          <w:tcPr>
            <w:tcW w:w="808" w:type="dxa"/>
            <w:noWrap/>
            <w:hideMark/>
          </w:tcPr>
          <w:p w14:paraId="187D9AAF"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17.74</w:t>
            </w:r>
          </w:p>
        </w:tc>
        <w:tc>
          <w:tcPr>
            <w:tcW w:w="841" w:type="dxa"/>
            <w:noWrap/>
            <w:hideMark/>
          </w:tcPr>
          <w:p w14:paraId="25A3EA5E" w14:textId="1224199A"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12.6 </w:t>
            </w:r>
          </w:p>
        </w:tc>
        <w:tc>
          <w:tcPr>
            <w:tcW w:w="1439" w:type="dxa"/>
            <w:noWrap/>
            <w:hideMark/>
          </w:tcPr>
          <w:p w14:paraId="1C62D3DE" w14:textId="5D5F318B"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223.7 </w:t>
            </w:r>
          </w:p>
        </w:tc>
        <w:tc>
          <w:tcPr>
            <w:tcW w:w="1076" w:type="dxa"/>
            <w:noWrap/>
            <w:hideMark/>
          </w:tcPr>
          <w:p w14:paraId="1666BC93" w14:textId="78F811EB"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5,688,175 </w:t>
            </w:r>
          </w:p>
        </w:tc>
        <w:tc>
          <w:tcPr>
            <w:tcW w:w="904" w:type="dxa"/>
            <w:noWrap/>
            <w:hideMark/>
          </w:tcPr>
          <w:p w14:paraId="7E5D0D78" w14:textId="0D999821"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18.18 </w:t>
            </w:r>
          </w:p>
        </w:tc>
        <w:tc>
          <w:tcPr>
            <w:tcW w:w="1170" w:type="dxa"/>
            <w:noWrap/>
            <w:hideMark/>
          </w:tcPr>
          <w:p w14:paraId="52DAAC07" w14:textId="6B93822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12.30 </w:t>
            </w:r>
          </w:p>
        </w:tc>
      </w:tr>
      <w:tr w:rsidR="009F4920" w:rsidRPr="00D86D63" w14:paraId="6430A0BA"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55127794"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EBL</w:t>
            </w:r>
          </w:p>
        </w:tc>
        <w:tc>
          <w:tcPr>
            <w:tcW w:w="1218" w:type="dxa"/>
            <w:noWrap/>
            <w:hideMark/>
          </w:tcPr>
          <w:p w14:paraId="40824FA4"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12,944,694</w:t>
            </w:r>
          </w:p>
        </w:tc>
        <w:tc>
          <w:tcPr>
            <w:tcW w:w="1107" w:type="dxa"/>
            <w:noWrap/>
            <w:hideMark/>
          </w:tcPr>
          <w:p w14:paraId="62362F7A"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3,457,635</w:t>
            </w:r>
          </w:p>
        </w:tc>
        <w:tc>
          <w:tcPr>
            <w:tcW w:w="808" w:type="dxa"/>
            <w:noWrap/>
            <w:hideMark/>
          </w:tcPr>
          <w:p w14:paraId="53C8408C"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35.61</w:t>
            </w:r>
          </w:p>
        </w:tc>
        <w:tc>
          <w:tcPr>
            <w:tcW w:w="841" w:type="dxa"/>
            <w:noWrap/>
            <w:hideMark/>
          </w:tcPr>
          <w:p w14:paraId="446123E9" w14:textId="30626EB5"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19.4 </w:t>
            </w:r>
          </w:p>
        </w:tc>
        <w:tc>
          <w:tcPr>
            <w:tcW w:w="1439" w:type="dxa"/>
            <w:noWrap/>
            <w:hideMark/>
          </w:tcPr>
          <w:p w14:paraId="5DAB6E72" w14:textId="5262B2C7"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689.7 </w:t>
            </w:r>
          </w:p>
        </w:tc>
        <w:tc>
          <w:tcPr>
            <w:tcW w:w="1076" w:type="dxa"/>
            <w:noWrap/>
            <w:hideMark/>
          </w:tcPr>
          <w:p w14:paraId="14B8EC39" w14:textId="20B255D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4,240,676 </w:t>
            </w:r>
          </w:p>
        </w:tc>
        <w:tc>
          <w:tcPr>
            <w:tcW w:w="904" w:type="dxa"/>
            <w:noWrap/>
            <w:hideMark/>
          </w:tcPr>
          <w:p w14:paraId="154B1443" w14:textId="71511CAE"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35.74 </w:t>
            </w:r>
          </w:p>
        </w:tc>
        <w:tc>
          <w:tcPr>
            <w:tcW w:w="1170" w:type="dxa"/>
            <w:noWrap/>
            <w:hideMark/>
          </w:tcPr>
          <w:p w14:paraId="7C5501BD" w14:textId="1A246D60"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19.30 </w:t>
            </w:r>
          </w:p>
        </w:tc>
      </w:tr>
      <w:tr w:rsidR="009F4920" w:rsidRPr="00D86D63" w14:paraId="11359F26"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3892DD28"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KBL</w:t>
            </w:r>
          </w:p>
        </w:tc>
        <w:tc>
          <w:tcPr>
            <w:tcW w:w="1218" w:type="dxa"/>
            <w:noWrap/>
            <w:hideMark/>
          </w:tcPr>
          <w:p w14:paraId="753B1C59"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26,225,861</w:t>
            </w:r>
          </w:p>
        </w:tc>
        <w:tc>
          <w:tcPr>
            <w:tcW w:w="1107" w:type="dxa"/>
            <w:noWrap/>
            <w:hideMark/>
          </w:tcPr>
          <w:p w14:paraId="77BB73D8"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285,823</w:t>
            </w:r>
          </w:p>
        </w:tc>
        <w:tc>
          <w:tcPr>
            <w:tcW w:w="808" w:type="dxa"/>
            <w:noWrap/>
            <w:hideMark/>
          </w:tcPr>
          <w:p w14:paraId="6D582CDD"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1.45</w:t>
            </w:r>
          </w:p>
        </w:tc>
        <w:tc>
          <w:tcPr>
            <w:tcW w:w="841" w:type="dxa"/>
            <w:noWrap/>
            <w:hideMark/>
          </w:tcPr>
          <w:p w14:paraId="6ABDFCD0" w14:textId="70AA9DD6"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147.9 </w:t>
            </w:r>
          </w:p>
        </w:tc>
        <w:tc>
          <w:tcPr>
            <w:tcW w:w="1439" w:type="dxa"/>
            <w:noWrap/>
            <w:hideMark/>
          </w:tcPr>
          <w:p w14:paraId="1598B25F" w14:textId="0EB6550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214.4 </w:t>
            </w:r>
          </w:p>
        </w:tc>
        <w:tc>
          <w:tcPr>
            <w:tcW w:w="1076" w:type="dxa"/>
            <w:noWrap/>
            <w:hideMark/>
          </w:tcPr>
          <w:p w14:paraId="1DFFB530" w14:textId="03CEE14A"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371,081 </w:t>
            </w:r>
          </w:p>
        </w:tc>
        <w:tc>
          <w:tcPr>
            <w:tcW w:w="904" w:type="dxa"/>
            <w:noWrap/>
            <w:hideMark/>
          </w:tcPr>
          <w:p w14:paraId="75D6C1A2" w14:textId="155715DE"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1.54 </w:t>
            </w:r>
          </w:p>
        </w:tc>
        <w:tc>
          <w:tcPr>
            <w:tcW w:w="1170" w:type="dxa"/>
            <w:noWrap/>
            <w:hideMark/>
          </w:tcPr>
          <w:p w14:paraId="4ACF63D4" w14:textId="08A841EF"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138.89 </w:t>
            </w:r>
          </w:p>
        </w:tc>
      </w:tr>
      <w:tr w:rsidR="009F4920" w:rsidRPr="00D86D63" w14:paraId="4CC3BF6C"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51273431"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PRVU</w:t>
            </w:r>
          </w:p>
        </w:tc>
        <w:tc>
          <w:tcPr>
            <w:tcW w:w="1218" w:type="dxa"/>
            <w:noWrap/>
            <w:hideMark/>
          </w:tcPr>
          <w:p w14:paraId="680A2F43"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23,542,490</w:t>
            </w:r>
          </w:p>
        </w:tc>
        <w:tc>
          <w:tcPr>
            <w:tcW w:w="1107" w:type="dxa"/>
            <w:noWrap/>
            <w:hideMark/>
          </w:tcPr>
          <w:p w14:paraId="69C41A05"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1,876,060</w:t>
            </w:r>
          </w:p>
        </w:tc>
        <w:tc>
          <w:tcPr>
            <w:tcW w:w="808" w:type="dxa"/>
            <w:noWrap/>
            <w:hideMark/>
          </w:tcPr>
          <w:p w14:paraId="23271540"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10.63</w:t>
            </w:r>
          </w:p>
        </w:tc>
        <w:tc>
          <w:tcPr>
            <w:tcW w:w="841" w:type="dxa"/>
            <w:noWrap/>
            <w:hideMark/>
          </w:tcPr>
          <w:p w14:paraId="2D66ED27" w14:textId="057AB624"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20.4 </w:t>
            </w:r>
          </w:p>
        </w:tc>
        <w:tc>
          <w:tcPr>
            <w:tcW w:w="1439" w:type="dxa"/>
            <w:noWrap/>
            <w:hideMark/>
          </w:tcPr>
          <w:p w14:paraId="60A4ADC9" w14:textId="44E50C0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216.8 </w:t>
            </w:r>
          </w:p>
        </w:tc>
        <w:tc>
          <w:tcPr>
            <w:tcW w:w="1076" w:type="dxa"/>
            <w:noWrap/>
            <w:hideMark/>
          </w:tcPr>
          <w:p w14:paraId="28ABCFD6" w14:textId="473544B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2,311,997 </w:t>
            </w:r>
          </w:p>
        </w:tc>
        <w:tc>
          <w:tcPr>
            <w:tcW w:w="904" w:type="dxa"/>
            <w:noWrap/>
            <w:hideMark/>
          </w:tcPr>
          <w:p w14:paraId="62511A15" w14:textId="3903D11E"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10.71 </w:t>
            </w:r>
          </w:p>
        </w:tc>
        <w:tc>
          <w:tcPr>
            <w:tcW w:w="1170" w:type="dxa"/>
            <w:noWrap/>
            <w:hideMark/>
          </w:tcPr>
          <w:p w14:paraId="5C62938F" w14:textId="1E3CD296"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20.24 </w:t>
            </w:r>
          </w:p>
        </w:tc>
      </w:tr>
      <w:tr w:rsidR="009F4920" w:rsidRPr="00D86D63" w14:paraId="02B7E57D"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0C937059"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ADBL</w:t>
            </w:r>
          </w:p>
        </w:tc>
        <w:tc>
          <w:tcPr>
            <w:tcW w:w="1218" w:type="dxa"/>
            <w:noWrap/>
            <w:hideMark/>
          </w:tcPr>
          <w:p w14:paraId="0F49BF35"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13,855,224</w:t>
            </w:r>
          </w:p>
        </w:tc>
        <w:tc>
          <w:tcPr>
            <w:tcW w:w="1107" w:type="dxa"/>
            <w:noWrap/>
            <w:hideMark/>
          </w:tcPr>
          <w:p w14:paraId="1B390290"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1,844,360</w:t>
            </w:r>
          </w:p>
        </w:tc>
        <w:tc>
          <w:tcPr>
            <w:tcW w:w="808" w:type="dxa"/>
            <w:noWrap/>
            <w:hideMark/>
          </w:tcPr>
          <w:p w14:paraId="75240B87" w14:textId="77777777" w:rsidR="009F4920" w:rsidRPr="00D86D63" w:rsidRDefault="009F4920" w:rsidP="009F49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15.40</w:t>
            </w:r>
          </w:p>
        </w:tc>
        <w:tc>
          <w:tcPr>
            <w:tcW w:w="841" w:type="dxa"/>
            <w:noWrap/>
            <w:hideMark/>
          </w:tcPr>
          <w:p w14:paraId="02DB233F" w14:textId="501793F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20.5 </w:t>
            </w:r>
          </w:p>
        </w:tc>
        <w:tc>
          <w:tcPr>
            <w:tcW w:w="1439" w:type="dxa"/>
            <w:noWrap/>
            <w:hideMark/>
          </w:tcPr>
          <w:p w14:paraId="2BE3DC43" w14:textId="0469A23D"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315.7 </w:t>
            </w:r>
          </w:p>
        </w:tc>
        <w:tc>
          <w:tcPr>
            <w:tcW w:w="1076" w:type="dxa"/>
            <w:noWrap/>
            <w:hideMark/>
          </w:tcPr>
          <w:p w14:paraId="5F85CEE8" w14:textId="532B1DAA"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1,819,358 </w:t>
            </w:r>
          </w:p>
        </w:tc>
        <w:tc>
          <w:tcPr>
            <w:tcW w:w="904" w:type="dxa"/>
            <w:noWrap/>
            <w:hideMark/>
          </w:tcPr>
          <w:p w14:paraId="2B5F7F96" w14:textId="16F537F0"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14.32 </w:t>
            </w:r>
          </w:p>
        </w:tc>
        <w:tc>
          <w:tcPr>
            <w:tcW w:w="1170" w:type="dxa"/>
            <w:noWrap/>
            <w:hideMark/>
          </w:tcPr>
          <w:p w14:paraId="09AE6726" w14:textId="74DEB767" w:rsidR="009F4920" w:rsidRPr="00D86D63" w:rsidRDefault="009F4920" w:rsidP="009F49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22.04 </w:t>
            </w:r>
          </w:p>
        </w:tc>
      </w:tr>
      <w:tr w:rsidR="009F4920" w:rsidRPr="00D86D63" w14:paraId="745824B3"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62" w:type="dxa"/>
            <w:noWrap/>
            <w:hideMark/>
          </w:tcPr>
          <w:p w14:paraId="63EBA73A" w14:textId="77777777" w:rsidR="009F4920" w:rsidRPr="00D86D63" w:rsidRDefault="009F4920" w:rsidP="009F4920">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NBL</w:t>
            </w:r>
          </w:p>
        </w:tc>
        <w:tc>
          <w:tcPr>
            <w:tcW w:w="1218" w:type="dxa"/>
            <w:noWrap/>
            <w:hideMark/>
          </w:tcPr>
          <w:p w14:paraId="627B4C77"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14,694,023</w:t>
            </w:r>
          </w:p>
        </w:tc>
        <w:tc>
          <w:tcPr>
            <w:tcW w:w="1107" w:type="dxa"/>
            <w:noWrap/>
            <w:hideMark/>
          </w:tcPr>
          <w:p w14:paraId="2F314D65"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2,783,495</w:t>
            </w:r>
          </w:p>
        </w:tc>
        <w:tc>
          <w:tcPr>
            <w:tcW w:w="808" w:type="dxa"/>
            <w:noWrap/>
            <w:hideMark/>
          </w:tcPr>
          <w:p w14:paraId="1172DF34" w14:textId="77777777" w:rsidR="009F4920" w:rsidRPr="00D86D63" w:rsidRDefault="009F4920" w:rsidP="009F49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25.26</w:t>
            </w:r>
          </w:p>
        </w:tc>
        <w:tc>
          <w:tcPr>
            <w:tcW w:w="841" w:type="dxa"/>
            <w:noWrap/>
            <w:hideMark/>
          </w:tcPr>
          <w:p w14:paraId="7EE99A9D" w14:textId="57ED78CA"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11.0 </w:t>
            </w:r>
          </w:p>
        </w:tc>
        <w:tc>
          <w:tcPr>
            <w:tcW w:w="1439" w:type="dxa"/>
            <w:noWrap/>
            <w:hideMark/>
          </w:tcPr>
          <w:p w14:paraId="62DD793C" w14:textId="041FF09D"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279.0 </w:t>
            </w:r>
          </w:p>
        </w:tc>
        <w:tc>
          <w:tcPr>
            <w:tcW w:w="1076" w:type="dxa"/>
            <w:noWrap/>
            <w:hideMark/>
          </w:tcPr>
          <w:p w14:paraId="6580EAE8" w14:textId="0DB014BC"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3,070,582 </w:t>
            </w:r>
          </w:p>
        </w:tc>
        <w:tc>
          <w:tcPr>
            <w:tcW w:w="904" w:type="dxa"/>
            <w:noWrap/>
            <w:hideMark/>
          </w:tcPr>
          <w:p w14:paraId="1DC0A6A4" w14:textId="26D9386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22.80 </w:t>
            </w:r>
          </w:p>
        </w:tc>
        <w:tc>
          <w:tcPr>
            <w:tcW w:w="1170" w:type="dxa"/>
            <w:noWrap/>
            <w:hideMark/>
          </w:tcPr>
          <w:p w14:paraId="02C5ABB0" w14:textId="1BAEE1F3" w:rsidR="009F4920" w:rsidRPr="00D86D63" w:rsidRDefault="009F4920" w:rsidP="009F49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12.24 </w:t>
            </w:r>
          </w:p>
        </w:tc>
      </w:tr>
    </w:tbl>
    <w:p w14:paraId="6CE17E03" w14:textId="77777777" w:rsidR="00F146A3" w:rsidRPr="00D86D63" w:rsidRDefault="00F146A3" w:rsidP="003145A0">
      <w:pPr>
        <w:spacing w:before="120" w:after="120" w:line="360" w:lineRule="auto"/>
        <w:jc w:val="both"/>
        <w:rPr>
          <w:rFonts w:ascii="Times New Roman" w:hAnsi="Times New Roman" w:cs="Times New Roman"/>
          <w:highlight w:val="yellow"/>
        </w:rPr>
      </w:pPr>
    </w:p>
    <w:p w14:paraId="1802F053" w14:textId="5A3B8C67" w:rsidR="002C66A8" w:rsidRPr="00D86D63" w:rsidRDefault="00C50DDB" w:rsidP="003145A0">
      <w:pPr>
        <w:spacing w:before="120" w:after="120" w:line="360" w:lineRule="auto"/>
        <w:jc w:val="both"/>
        <w:rPr>
          <w:rFonts w:ascii="Times New Roman" w:eastAsiaTheme="minorEastAsia" w:hAnsi="Times New Roman" w:cs="Times New Roman"/>
          <w:noProof/>
        </w:rPr>
      </w:pPr>
      <w:r w:rsidRPr="00D86D63">
        <w:rPr>
          <w:rFonts w:ascii="Times New Roman" w:eastAsiaTheme="minorEastAsia" w:hAnsi="Times New Roman" w:cs="Times New Roman"/>
          <w:noProof/>
        </w:rPr>
        <w:t>The table presents data of banks along with their financial metrics at two points in time: after Q</w:t>
      </w:r>
      <w:r w:rsidR="009F4920" w:rsidRPr="00D86D63">
        <w:rPr>
          <w:rFonts w:ascii="Times New Roman" w:eastAsiaTheme="minorEastAsia" w:hAnsi="Times New Roman" w:cs="Times New Roman"/>
          <w:noProof/>
        </w:rPr>
        <w:t>3</w:t>
      </w:r>
      <w:r w:rsidRPr="00D86D63">
        <w:rPr>
          <w:rFonts w:ascii="Times New Roman" w:eastAsiaTheme="minorEastAsia" w:hAnsi="Times New Roman" w:cs="Times New Roman"/>
          <w:noProof/>
        </w:rPr>
        <w:t xml:space="preserve"> of a given fiscal year, and after </w:t>
      </w:r>
      <w:r w:rsidR="009F4920" w:rsidRPr="00D86D63">
        <w:rPr>
          <w:rFonts w:ascii="Times New Roman" w:eastAsiaTheme="minorEastAsia" w:hAnsi="Times New Roman" w:cs="Times New Roman"/>
          <w:noProof/>
        </w:rPr>
        <w:t>11</w:t>
      </w:r>
      <w:r w:rsidRPr="00D86D63">
        <w:rPr>
          <w:rFonts w:ascii="Times New Roman" w:eastAsiaTheme="minorEastAsia" w:hAnsi="Times New Roman" w:cs="Times New Roman"/>
          <w:noProof/>
        </w:rPr>
        <w:t xml:space="preserve"> months (</w:t>
      </w:r>
      <w:r w:rsidR="009F4920" w:rsidRPr="00D86D63">
        <w:rPr>
          <w:rFonts w:ascii="Times New Roman" w:eastAsiaTheme="minorEastAsia" w:hAnsi="Times New Roman" w:cs="Times New Roman"/>
          <w:noProof/>
        </w:rPr>
        <w:t xml:space="preserve">May-Jun </w:t>
      </w:r>
      <w:r w:rsidRPr="00D86D63">
        <w:rPr>
          <w:rFonts w:ascii="Times New Roman" w:eastAsiaTheme="minorEastAsia" w:hAnsi="Times New Roman" w:cs="Times New Roman"/>
          <w:noProof/>
        </w:rPr>
        <w:t xml:space="preserve">2024/25). Key indicators include Paid-Up Capital, Net Profit, Earnings Per Share (EPS), Price-to-Earnings ratio (P/E), </w:t>
      </w:r>
    </w:p>
    <w:p w14:paraId="39864254" w14:textId="2BB928B9" w:rsidR="009F4920" w:rsidRPr="00D86D63" w:rsidRDefault="009F4920" w:rsidP="003145A0">
      <w:pPr>
        <w:spacing w:before="120" w:after="120" w:line="360" w:lineRule="auto"/>
        <w:jc w:val="both"/>
        <w:rPr>
          <w:rFonts w:ascii="Times New Roman" w:eastAsiaTheme="minorEastAsia" w:hAnsi="Times New Roman" w:cs="Times New Roman"/>
          <w:noProof/>
        </w:rPr>
      </w:pPr>
      <w:r w:rsidRPr="00D86D63">
        <w:rPr>
          <w:rFonts w:ascii="Times New Roman" w:eastAsiaTheme="minorEastAsia" w:hAnsi="Times New Roman" w:cs="Times New Roman"/>
          <w:noProof/>
        </w:rPr>
        <w:t xml:space="preserve">The 11-month performance trends reinforce the sector's overall health, with EBL maintaining its leadership position with 35.74 EPS over the period, followed by SCB (29.61) and NABIL (25.84), demonstrating consistent earning power. </w:t>
      </w:r>
      <w:r w:rsidR="00B4086E" w:rsidRPr="00D86D63">
        <w:rPr>
          <w:rFonts w:ascii="Times New Roman" w:eastAsiaTheme="minorEastAsia" w:hAnsi="Times New Roman" w:cs="Times New Roman"/>
          <w:noProof/>
        </w:rPr>
        <w:t xml:space="preserve">NABIL leads in absolute profitability with Rs 6.48billion in net profit, followed closely by GBIME (Rs 6.0 billion) and  NIMB (Rs 5.68 billion) </w:t>
      </w:r>
    </w:p>
    <w:p w14:paraId="68BB0C5D" w14:textId="2B973152" w:rsidR="00E36B67" w:rsidRPr="00D86D63" w:rsidRDefault="00E36B67" w:rsidP="003145A0">
      <w:pPr>
        <w:spacing w:before="120" w:after="120" w:line="360" w:lineRule="auto"/>
        <w:jc w:val="both"/>
        <w:rPr>
          <w:rFonts w:ascii="Times New Roman" w:eastAsiaTheme="minorEastAsia" w:hAnsi="Times New Roman" w:cs="Times New Roman"/>
          <w:noProof/>
        </w:rPr>
      </w:pPr>
      <w:r w:rsidRPr="00D86D63">
        <w:rPr>
          <w:rFonts w:ascii="Times New Roman" w:eastAsiaTheme="minorEastAsia" w:hAnsi="Times New Roman" w:cs="Times New Roman"/>
          <w:noProof/>
        </w:rPr>
        <w:t xml:space="preserve">Based on the financial data of these banking institutions, </w:t>
      </w:r>
      <w:r w:rsidR="00B4086E" w:rsidRPr="00D86D63">
        <w:rPr>
          <w:rFonts w:ascii="Times New Roman" w:eastAsiaTheme="minorEastAsia" w:hAnsi="Times New Roman" w:cs="Times New Roman"/>
          <w:noProof/>
        </w:rPr>
        <w:t xml:space="preserve">the top 3 have average pe ratio of 15.72 which is siginfianlty lower </w:t>
      </w:r>
    </w:p>
    <w:p w14:paraId="1B64ABFA" w14:textId="6D47A3C6" w:rsidR="00E36B67" w:rsidRPr="00D86D63" w:rsidRDefault="00DC7564" w:rsidP="003145A0">
      <w:pPr>
        <w:spacing w:before="120" w:after="120" w:line="360" w:lineRule="auto"/>
        <w:rPr>
          <w:rFonts w:ascii="Times New Roman" w:eastAsiaTheme="minorEastAsia" w:hAnsi="Times New Roman" w:cs="Times New Roman"/>
          <w:b/>
          <w:noProof/>
          <w:sz w:val="24"/>
        </w:rPr>
      </w:pPr>
      <w:r w:rsidRPr="00D86D63">
        <w:rPr>
          <w:rFonts w:ascii="Times New Roman" w:eastAsiaTheme="minorEastAsia" w:hAnsi="Times New Roman" w:cs="Times New Roman"/>
          <w:b/>
          <w:noProof/>
          <w:sz w:val="24"/>
        </w:rPr>
        <w:t>Month on Mon</w:t>
      </w:r>
      <w:r w:rsidR="00E36B67" w:rsidRPr="00D86D63">
        <w:rPr>
          <w:rFonts w:ascii="Times New Roman" w:eastAsiaTheme="minorEastAsia" w:hAnsi="Times New Roman" w:cs="Times New Roman"/>
          <w:b/>
          <w:noProof/>
          <w:sz w:val="24"/>
        </w:rPr>
        <w:t>t</w:t>
      </w:r>
      <w:r w:rsidRPr="00D86D63">
        <w:rPr>
          <w:rFonts w:ascii="Times New Roman" w:eastAsiaTheme="minorEastAsia" w:hAnsi="Times New Roman" w:cs="Times New Roman"/>
          <w:b/>
          <w:noProof/>
          <w:sz w:val="24"/>
        </w:rPr>
        <w:t>h</w:t>
      </w:r>
      <w:r w:rsidR="00221A9C" w:rsidRPr="00D86D63">
        <w:rPr>
          <w:rFonts w:ascii="Times New Roman" w:eastAsiaTheme="minorEastAsia" w:hAnsi="Times New Roman" w:cs="Times New Roman"/>
          <w:b/>
          <w:noProof/>
          <w:sz w:val="24"/>
        </w:rPr>
        <w:t xml:space="preserve"> NII</w:t>
      </w:r>
      <w:r w:rsidR="00711625" w:rsidRPr="00D86D63">
        <w:rPr>
          <w:rFonts w:ascii="Times New Roman" w:eastAsiaTheme="minorEastAsia" w:hAnsi="Times New Roman" w:cs="Times New Roman"/>
          <w:b/>
          <w:noProof/>
          <w:sz w:val="24"/>
        </w:rPr>
        <w:t xml:space="preserve"> (in Bill.)</w:t>
      </w:r>
      <w:r w:rsidR="00DA62E6" w:rsidRPr="00D86D63">
        <w:rPr>
          <w:rFonts w:ascii="Times New Roman" w:eastAsiaTheme="minorEastAsia" w:hAnsi="Times New Roman" w:cs="Times New Roman"/>
          <w:b/>
          <w:noProof/>
          <w:sz w:val="24"/>
        </w:rPr>
        <w:t xml:space="preserve"> </w:t>
      </w:r>
      <w:r w:rsidR="00A003A2">
        <w:rPr>
          <w:rFonts w:ascii="Times New Roman" w:eastAsiaTheme="minorEastAsia" w:hAnsi="Times New Roman" w:cs="Times New Roman"/>
          <w:b/>
          <w:noProof/>
          <w:sz w:val="24"/>
        </w:rPr>
        <w:t>C</w:t>
      </w:r>
      <w:r w:rsidR="00DA62E6" w:rsidRPr="00D86D63">
        <w:rPr>
          <w:rFonts w:ascii="Times New Roman" w:eastAsiaTheme="minorEastAsia" w:hAnsi="Times New Roman" w:cs="Times New Roman"/>
          <w:b/>
          <w:noProof/>
          <w:sz w:val="24"/>
        </w:rPr>
        <w:t>ompration</w:t>
      </w:r>
      <w:r w:rsidR="00A003A2">
        <w:rPr>
          <w:rFonts w:ascii="Times New Roman" w:eastAsiaTheme="minorEastAsia" w:hAnsi="Times New Roman" w:cs="Times New Roman"/>
          <w:b/>
          <w:noProof/>
          <w:sz w:val="24"/>
        </w:rPr>
        <w:t xml:space="preserve"> of </w:t>
      </w:r>
      <w:r w:rsidR="00221A9C" w:rsidRPr="00D86D63">
        <w:rPr>
          <w:rFonts w:ascii="Times New Roman" w:eastAsiaTheme="minorEastAsia" w:hAnsi="Times New Roman" w:cs="Times New Roman"/>
          <w:b/>
          <w:noProof/>
          <w:sz w:val="24"/>
        </w:rPr>
        <w:t>Commerical banks</w:t>
      </w:r>
    </w:p>
    <w:tbl>
      <w:tblPr>
        <w:tblStyle w:val="PlainTable1"/>
        <w:tblW w:w="0" w:type="auto"/>
        <w:tblLook w:val="04A0" w:firstRow="1" w:lastRow="0" w:firstColumn="1" w:lastColumn="0" w:noHBand="0" w:noVBand="1"/>
      </w:tblPr>
      <w:tblGrid>
        <w:gridCol w:w="959"/>
        <w:gridCol w:w="1359"/>
        <w:gridCol w:w="1492"/>
        <w:gridCol w:w="1471"/>
        <w:gridCol w:w="1411"/>
        <w:gridCol w:w="1319"/>
        <w:gridCol w:w="1339"/>
      </w:tblGrid>
      <w:tr w:rsidR="008D22C9" w:rsidRPr="00D86D63" w14:paraId="61BB6E8B" w14:textId="77777777" w:rsidTr="00D86D6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1BD325"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NII</w:t>
            </w:r>
          </w:p>
        </w:tc>
        <w:tc>
          <w:tcPr>
            <w:tcW w:w="0" w:type="auto"/>
            <w:noWrap/>
            <w:hideMark/>
          </w:tcPr>
          <w:p w14:paraId="768016FE"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Jestha</w:t>
            </w:r>
            <w:proofErr w:type="spellEnd"/>
          </w:p>
        </w:tc>
        <w:tc>
          <w:tcPr>
            <w:tcW w:w="0" w:type="auto"/>
            <w:noWrap/>
            <w:hideMark/>
          </w:tcPr>
          <w:p w14:paraId="2AFF057C"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Baisakh</w:t>
            </w:r>
            <w:proofErr w:type="spellEnd"/>
          </w:p>
        </w:tc>
        <w:tc>
          <w:tcPr>
            <w:tcW w:w="0" w:type="auto"/>
            <w:noWrap/>
            <w:hideMark/>
          </w:tcPr>
          <w:p w14:paraId="14823F97"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2081/82 Chaitra</w:t>
            </w:r>
          </w:p>
        </w:tc>
        <w:tc>
          <w:tcPr>
            <w:tcW w:w="0" w:type="auto"/>
            <w:noWrap/>
            <w:hideMark/>
          </w:tcPr>
          <w:p w14:paraId="63CE39A7"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Falgun</w:t>
            </w:r>
            <w:proofErr w:type="spellEnd"/>
          </w:p>
        </w:tc>
        <w:tc>
          <w:tcPr>
            <w:tcW w:w="0" w:type="auto"/>
            <w:noWrap/>
            <w:hideMark/>
          </w:tcPr>
          <w:p w14:paraId="7986A58A"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Magh</w:t>
            </w:r>
            <w:proofErr w:type="spellEnd"/>
          </w:p>
        </w:tc>
        <w:tc>
          <w:tcPr>
            <w:tcW w:w="0" w:type="auto"/>
            <w:noWrap/>
            <w:hideMark/>
          </w:tcPr>
          <w:p w14:paraId="3D899239"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Poush</w:t>
            </w:r>
            <w:proofErr w:type="spellEnd"/>
          </w:p>
        </w:tc>
      </w:tr>
      <w:tr w:rsidR="008D22C9" w:rsidRPr="00D86D63" w14:paraId="3543AD62"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8CC287"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KBL</w:t>
            </w:r>
          </w:p>
        </w:tc>
        <w:tc>
          <w:tcPr>
            <w:tcW w:w="0" w:type="auto"/>
            <w:noWrap/>
            <w:hideMark/>
          </w:tcPr>
          <w:p w14:paraId="290FB4CC" w14:textId="1E907719"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0.65 </w:t>
            </w:r>
          </w:p>
        </w:tc>
        <w:tc>
          <w:tcPr>
            <w:tcW w:w="0" w:type="auto"/>
            <w:noWrap/>
            <w:hideMark/>
          </w:tcPr>
          <w:p w14:paraId="5A97C468" w14:textId="4E9D96C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0.97 </w:t>
            </w:r>
          </w:p>
        </w:tc>
        <w:tc>
          <w:tcPr>
            <w:tcW w:w="0" w:type="auto"/>
            <w:noWrap/>
            <w:hideMark/>
          </w:tcPr>
          <w:p w14:paraId="0B56C2DE" w14:textId="1D67B50E"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0.43 </w:t>
            </w:r>
          </w:p>
        </w:tc>
        <w:tc>
          <w:tcPr>
            <w:tcW w:w="0" w:type="auto"/>
            <w:noWrap/>
            <w:hideMark/>
          </w:tcPr>
          <w:p w14:paraId="1A7E8682" w14:textId="0E78B902"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1.02 </w:t>
            </w:r>
          </w:p>
        </w:tc>
        <w:tc>
          <w:tcPr>
            <w:tcW w:w="0" w:type="auto"/>
            <w:noWrap/>
            <w:hideMark/>
          </w:tcPr>
          <w:p w14:paraId="02FAE420" w14:textId="3F9928FC"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1.22 </w:t>
            </w:r>
          </w:p>
        </w:tc>
        <w:tc>
          <w:tcPr>
            <w:tcW w:w="0" w:type="auto"/>
            <w:noWrap/>
            <w:hideMark/>
          </w:tcPr>
          <w:p w14:paraId="6E0E4A42" w14:textId="28B1B7F0"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0.29 </w:t>
            </w:r>
          </w:p>
        </w:tc>
      </w:tr>
      <w:tr w:rsidR="008D22C9" w:rsidRPr="00D86D63" w14:paraId="4A861553"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F4646"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GBIME</w:t>
            </w:r>
          </w:p>
        </w:tc>
        <w:tc>
          <w:tcPr>
            <w:tcW w:w="0" w:type="auto"/>
            <w:noWrap/>
            <w:hideMark/>
          </w:tcPr>
          <w:p w14:paraId="62178B59" w14:textId="7BA5BAED"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1.46 </w:t>
            </w:r>
          </w:p>
        </w:tc>
        <w:tc>
          <w:tcPr>
            <w:tcW w:w="0" w:type="auto"/>
            <w:noWrap/>
            <w:hideMark/>
          </w:tcPr>
          <w:p w14:paraId="3C49BDB6" w14:textId="0321650C"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1.49 </w:t>
            </w:r>
          </w:p>
        </w:tc>
        <w:tc>
          <w:tcPr>
            <w:tcW w:w="0" w:type="auto"/>
            <w:noWrap/>
            <w:hideMark/>
          </w:tcPr>
          <w:p w14:paraId="73FFB1F3" w14:textId="18D46702"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1.19 </w:t>
            </w:r>
          </w:p>
        </w:tc>
        <w:tc>
          <w:tcPr>
            <w:tcW w:w="0" w:type="auto"/>
            <w:noWrap/>
            <w:hideMark/>
          </w:tcPr>
          <w:p w14:paraId="335AB861" w14:textId="35E764C6"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1.40 </w:t>
            </w:r>
          </w:p>
        </w:tc>
        <w:tc>
          <w:tcPr>
            <w:tcW w:w="0" w:type="auto"/>
            <w:noWrap/>
            <w:hideMark/>
          </w:tcPr>
          <w:p w14:paraId="3A6039E1" w14:textId="783D2168"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1.43 </w:t>
            </w:r>
          </w:p>
        </w:tc>
        <w:tc>
          <w:tcPr>
            <w:tcW w:w="0" w:type="auto"/>
            <w:noWrap/>
            <w:hideMark/>
          </w:tcPr>
          <w:p w14:paraId="18994202" w14:textId="110F928A"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1.47 </w:t>
            </w:r>
          </w:p>
        </w:tc>
      </w:tr>
      <w:tr w:rsidR="008D22C9" w:rsidRPr="00D86D63" w14:paraId="12D9F1F2"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ECFFC0"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SBL</w:t>
            </w:r>
          </w:p>
        </w:tc>
        <w:tc>
          <w:tcPr>
            <w:tcW w:w="0" w:type="auto"/>
            <w:noWrap/>
            <w:hideMark/>
          </w:tcPr>
          <w:p w14:paraId="631C201F" w14:textId="6B0EAE7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0.77 </w:t>
            </w:r>
          </w:p>
        </w:tc>
        <w:tc>
          <w:tcPr>
            <w:tcW w:w="0" w:type="auto"/>
            <w:noWrap/>
            <w:hideMark/>
          </w:tcPr>
          <w:p w14:paraId="49092804" w14:textId="2C696C0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0.75 </w:t>
            </w:r>
          </w:p>
        </w:tc>
        <w:tc>
          <w:tcPr>
            <w:tcW w:w="0" w:type="auto"/>
            <w:noWrap/>
            <w:hideMark/>
          </w:tcPr>
          <w:p w14:paraId="7F510AB9" w14:textId="32FD3BE2"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c>
          <w:tcPr>
            <w:tcW w:w="0" w:type="auto"/>
            <w:noWrap/>
            <w:hideMark/>
          </w:tcPr>
          <w:p w14:paraId="63156346" w14:textId="5418A721"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0.71 </w:t>
            </w:r>
          </w:p>
        </w:tc>
        <w:tc>
          <w:tcPr>
            <w:tcW w:w="0" w:type="auto"/>
            <w:noWrap/>
            <w:hideMark/>
          </w:tcPr>
          <w:p w14:paraId="468E6F3D" w14:textId="41F20642"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0.72 </w:t>
            </w:r>
          </w:p>
        </w:tc>
        <w:tc>
          <w:tcPr>
            <w:tcW w:w="0" w:type="auto"/>
            <w:noWrap/>
            <w:hideMark/>
          </w:tcPr>
          <w:p w14:paraId="614E45D5" w14:textId="34B602DA"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0.66 </w:t>
            </w:r>
          </w:p>
        </w:tc>
      </w:tr>
      <w:tr w:rsidR="008D22C9" w:rsidRPr="00D86D63" w14:paraId="0D85DED8"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23842A"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PCBL</w:t>
            </w:r>
          </w:p>
        </w:tc>
        <w:tc>
          <w:tcPr>
            <w:tcW w:w="0" w:type="auto"/>
            <w:noWrap/>
            <w:hideMark/>
          </w:tcPr>
          <w:p w14:paraId="43922263" w14:textId="6BD4516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c>
          <w:tcPr>
            <w:tcW w:w="0" w:type="auto"/>
            <w:noWrap/>
            <w:hideMark/>
          </w:tcPr>
          <w:p w14:paraId="583E15B7" w14:textId="1CBF02FD"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c>
          <w:tcPr>
            <w:tcW w:w="0" w:type="auto"/>
            <w:noWrap/>
            <w:hideMark/>
          </w:tcPr>
          <w:p w14:paraId="60D400F1" w14:textId="2BFF4E4C"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0.83 </w:t>
            </w:r>
          </w:p>
        </w:tc>
        <w:tc>
          <w:tcPr>
            <w:tcW w:w="0" w:type="auto"/>
            <w:noWrap/>
            <w:hideMark/>
          </w:tcPr>
          <w:p w14:paraId="40351A3B" w14:textId="6DBC4122"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0.73 </w:t>
            </w:r>
          </w:p>
        </w:tc>
        <w:tc>
          <w:tcPr>
            <w:tcW w:w="0" w:type="auto"/>
            <w:noWrap/>
            <w:hideMark/>
          </w:tcPr>
          <w:p w14:paraId="503C2CDD" w14:textId="1E679C5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0.68 </w:t>
            </w:r>
          </w:p>
        </w:tc>
        <w:tc>
          <w:tcPr>
            <w:tcW w:w="0" w:type="auto"/>
            <w:noWrap/>
            <w:hideMark/>
          </w:tcPr>
          <w:p w14:paraId="2F91F58D" w14:textId="7F101DCA"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0.69 </w:t>
            </w:r>
          </w:p>
        </w:tc>
      </w:tr>
      <w:tr w:rsidR="008D22C9" w:rsidRPr="00D86D63" w14:paraId="7005B555"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C2B5EB"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CZBIL</w:t>
            </w:r>
          </w:p>
        </w:tc>
        <w:tc>
          <w:tcPr>
            <w:tcW w:w="0" w:type="auto"/>
            <w:noWrap/>
            <w:hideMark/>
          </w:tcPr>
          <w:p w14:paraId="3FC9F414" w14:textId="23400AA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0.55 </w:t>
            </w:r>
          </w:p>
        </w:tc>
        <w:tc>
          <w:tcPr>
            <w:tcW w:w="0" w:type="auto"/>
            <w:noWrap/>
            <w:hideMark/>
          </w:tcPr>
          <w:p w14:paraId="41A578D5" w14:textId="54003959"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0.50 </w:t>
            </w:r>
          </w:p>
        </w:tc>
        <w:tc>
          <w:tcPr>
            <w:tcW w:w="0" w:type="auto"/>
            <w:noWrap/>
            <w:hideMark/>
          </w:tcPr>
          <w:p w14:paraId="04196DDB" w14:textId="6E26AA8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0.54 </w:t>
            </w:r>
          </w:p>
        </w:tc>
        <w:tc>
          <w:tcPr>
            <w:tcW w:w="0" w:type="auto"/>
            <w:noWrap/>
            <w:hideMark/>
          </w:tcPr>
          <w:p w14:paraId="5E98224E" w14:textId="059AFE8F"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0.56 </w:t>
            </w:r>
          </w:p>
        </w:tc>
        <w:tc>
          <w:tcPr>
            <w:tcW w:w="0" w:type="auto"/>
            <w:noWrap/>
            <w:hideMark/>
          </w:tcPr>
          <w:p w14:paraId="0D68E993" w14:textId="5BA7D259"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0.57 </w:t>
            </w:r>
          </w:p>
        </w:tc>
        <w:tc>
          <w:tcPr>
            <w:tcW w:w="0" w:type="auto"/>
            <w:noWrap/>
            <w:hideMark/>
          </w:tcPr>
          <w:p w14:paraId="0CD55AB6" w14:textId="76A8A74E"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0.52 </w:t>
            </w:r>
          </w:p>
        </w:tc>
      </w:tr>
      <w:tr w:rsidR="008D22C9" w:rsidRPr="00D86D63" w14:paraId="26AA4F7A"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0A6715"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NMB</w:t>
            </w:r>
          </w:p>
        </w:tc>
        <w:tc>
          <w:tcPr>
            <w:tcW w:w="0" w:type="auto"/>
            <w:noWrap/>
            <w:hideMark/>
          </w:tcPr>
          <w:p w14:paraId="78214500" w14:textId="0EA30F49"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0.76 </w:t>
            </w:r>
          </w:p>
        </w:tc>
        <w:tc>
          <w:tcPr>
            <w:tcW w:w="0" w:type="auto"/>
            <w:noWrap/>
            <w:hideMark/>
          </w:tcPr>
          <w:p w14:paraId="2F610FEE" w14:textId="28737B98"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0.75 </w:t>
            </w:r>
          </w:p>
        </w:tc>
        <w:tc>
          <w:tcPr>
            <w:tcW w:w="0" w:type="auto"/>
            <w:noWrap/>
            <w:hideMark/>
          </w:tcPr>
          <w:p w14:paraId="39ACEBE9" w14:textId="61762B9D"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c>
          <w:tcPr>
            <w:tcW w:w="0" w:type="auto"/>
            <w:noWrap/>
            <w:hideMark/>
          </w:tcPr>
          <w:p w14:paraId="39E32A4D" w14:textId="1785E82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0.71 </w:t>
            </w:r>
          </w:p>
        </w:tc>
        <w:tc>
          <w:tcPr>
            <w:tcW w:w="0" w:type="auto"/>
            <w:noWrap/>
            <w:hideMark/>
          </w:tcPr>
          <w:p w14:paraId="5ADAB1F3" w14:textId="38758C9B"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0.75 </w:t>
            </w:r>
          </w:p>
        </w:tc>
        <w:tc>
          <w:tcPr>
            <w:tcW w:w="0" w:type="auto"/>
            <w:noWrap/>
            <w:hideMark/>
          </w:tcPr>
          <w:p w14:paraId="12E99949" w14:textId="0DE6DE5B"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0.87 </w:t>
            </w:r>
          </w:p>
        </w:tc>
      </w:tr>
      <w:tr w:rsidR="008D22C9" w:rsidRPr="00D86D63" w14:paraId="54639CD0"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B7B982"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NBL</w:t>
            </w:r>
          </w:p>
        </w:tc>
        <w:tc>
          <w:tcPr>
            <w:tcW w:w="0" w:type="auto"/>
            <w:noWrap/>
            <w:hideMark/>
          </w:tcPr>
          <w:p w14:paraId="1954A74A" w14:textId="64585362"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0.81 </w:t>
            </w:r>
          </w:p>
        </w:tc>
        <w:tc>
          <w:tcPr>
            <w:tcW w:w="0" w:type="auto"/>
            <w:noWrap/>
            <w:hideMark/>
          </w:tcPr>
          <w:p w14:paraId="5FA28D7C" w14:textId="38A2F4AA"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0.90 </w:t>
            </w:r>
          </w:p>
        </w:tc>
        <w:tc>
          <w:tcPr>
            <w:tcW w:w="0" w:type="auto"/>
            <w:noWrap/>
            <w:hideMark/>
          </w:tcPr>
          <w:p w14:paraId="7A1AB273" w14:textId="675CEBBA"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0.74 </w:t>
            </w:r>
          </w:p>
        </w:tc>
        <w:tc>
          <w:tcPr>
            <w:tcW w:w="0" w:type="auto"/>
            <w:noWrap/>
            <w:hideMark/>
          </w:tcPr>
          <w:p w14:paraId="6D3CCEE6" w14:textId="11DA9055"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c>
          <w:tcPr>
            <w:tcW w:w="0" w:type="auto"/>
            <w:noWrap/>
            <w:hideMark/>
          </w:tcPr>
          <w:p w14:paraId="50DA47C3" w14:textId="3D234FF0"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0.96 </w:t>
            </w:r>
          </w:p>
        </w:tc>
        <w:tc>
          <w:tcPr>
            <w:tcW w:w="0" w:type="auto"/>
            <w:noWrap/>
            <w:hideMark/>
          </w:tcPr>
          <w:p w14:paraId="60FFE791" w14:textId="7B282A74"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0.52 </w:t>
            </w:r>
          </w:p>
        </w:tc>
      </w:tr>
      <w:tr w:rsidR="008D22C9" w:rsidRPr="00D86D63" w14:paraId="7AFC5163"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83AA10"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NIMB</w:t>
            </w:r>
          </w:p>
        </w:tc>
        <w:tc>
          <w:tcPr>
            <w:tcW w:w="0" w:type="auto"/>
            <w:noWrap/>
            <w:hideMark/>
          </w:tcPr>
          <w:p w14:paraId="321FDAC4" w14:textId="09C0D34C"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1.10 </w:t>
            </w:r>
          </w:p>
        </w:tc>
        <w:tc>
          <w:tcPr>
            <w:tcW w:w="0" w:type="auto"/>
            <w:noWrap/>
            <w:hideMark/>
          </w:tcPr>
          <w:p w14:paraId="0B185877" w14:textId="009A916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1.12 </w:t>
            </w:r>
          </w:p>
        </w:tc>
        <w:tc>
          <w:tcPr>
            <w:tcW w:w="0" w:type="auto"/>
            <w:noWrap/>
            <w:hideMark/>
          </w:tcPr>
          <w:p w14:paraId="400676BE" w14:textId="534F4FDE"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0.61 </w:t>
            </w:r>
          </w:p>
        </w:tc>
        <w:tc>
          <w:tcPr>
            <w:tcW w:w="0" w:type="auto"/>
            <w:noWrap/>
            <w:hideMark/>
          </w:tcPr>
          <w:p w14:paraId="530622A0" w14:textId="2E0BB439"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1.13 </w:t>
            </w:r>
          </w:p>
        </w:tc>
        <w:tc>
          <w:tcPr>
            <w:tcW w:w="0" w:type="auto"/>
            <w:noWrap/>
            <w:hideMark/>
          </w:tcPr>
          <w:p w14:paraId="2D6B3888" w14:textId="06E088C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1.21 </w:t>
            </w:r>
          </w:p>
        </w:tc>
        <w:tc>
          <w:tcPr>
            <w:tcW w:w="0" w:type="auto"/>
            <w:noWrap/>
            <w:hideMark/>
          </w:tcPr>
          <w:p w14:paraId="05647C2C" w14:textId="1486FE4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1.40 </w:t>
            </w:r>
          </w:p>
        </w:tc>
      </w:tr>
      <w:tr w:rsidR="008D22C9" w:rsidRPr="00D86D63" w14:paraId="2B8BB05F"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CB4604"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MBL</w:t>
            </w:r>
          </w:p>
        </w:tc>
        <w:tc>
          <w:tcPr>
            <w:tcW w:w="0" w:type="auto"/>
            <w:noWrap/>
            <w:hideMark/>
          </w:tcPr>
          <w:p w14:paraId="5D49D574" w14:textId="3B09701C"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0.46 </w:t>
            </w:r>
          </w:p>
        </w:tc>
        <w:tc>
          <w:tcPr>
            <w:tcW w:w="0" w:type="auto"/>
            <w:noWrap/>
            <w:hideMark/>
          </w:tcPr>
          <w:p w14:paraId="748EA059" w14:textId="5F025E18"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0.38 </w:t>
            </w:r>
          </w:p>
        </w:tc>
        <w:tc>
          <w:tcPr>
            <w:tcW w:w="0" w:type="auto"/>
            <w:noWrap/>
            <w:hideMark/>
          </w:tcPr>
          <w:p w14:paraId="1EAA750A" w14:textId="387B5AD7"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0.59 </w:t>
            </w:r>
          </w:p>
        </w:tc>
        <w:tc>
          <w:tcPr>
            <w:tcW w:w="0" w:type="auto"/>
            <w:noWrap/>
            <w:hideMark/>
          </w:tcPr>
          <w:p w14:paraId="0C58BA1B" w14:textId="0A9CB31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0.45 </w:t>
            </w:r>
          </w:p>
        </w:tc>
        <w:tc>
          <w:tcPr>
            <w:tcW w:w="0" w:type="auto"/>
            <w:noWrap/>
            <w:hideMark/>
          </w:tcPr>
          <w:p w14:paraId="42E85D7F" w14:textId="15996C20"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0.39 </w:t>
            </w:r>
          </w:p>
        </w:tc>
        <w:tc>
          <w:tcPr>
            <w:tcW w:w="0" w:type="auto"/>
            <w:noWrap/>
            <w:hideMark/>
          </w:tcPr>
          <w:p w14:paraId="6757BA1C" w14:textId="1663F2EE"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0.62 </w:t>
            </w:r>
          </w:p>
        </w:tc>
      </w:tr>
      <w:tr w:rsidR="008D22C9" w:rsidRPr="00D86D63" w14:paraId="3B1E98C8"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9EB14"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SANIMA</w:t>
            </w:r>
          </w:p>
        </w:tc>
        <w:tc>
          <w:tcPr>
            <w:tcW w:w="0" w:type="auto"/>
            <w:noWrap/>
            <w:hideMark/>
          </w:tcPr>
          <w:p w14:paraId="16BC2B72" w14:textId="0A0BB4C2"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0.51 </w:t>
            </w:r>
          </w:p>
        </w:tc>
        <w:tc>
          <w:tcPr>
            <w:tcW w:w="0" w:type="auto"/>
            <w:noWrap/>
            <w:hideMark/>
          </w:tcPr>
          <w:p w14:paraId="4BDB6B56" w14:textId="5C46BE7B"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0.44 </w:t>
            </w:r>
          </w:p>
        </w:tc>
        <w:tc>
          <w:tcPr>
            <w:tcW w:w="0" w:type="auto"/>
            <w:noWrap/>
            <w:hideMark/>
          </w:tcPr>
          <w:p w14:paraId="3BB1A18D" w14:textId="0E3FB031"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0.53 </w:t>
            </w:r>
          </w:p>
        </w:tc>
        <w:tc>
          <w:tcPr>
            <w:tcW w:w="0" w:type="auto"/>
            <w:noWrap/>
            <w:hideMark/>
          </w:tcPr>
          <w:p w14:paraId="288F79DD" w14:textId="6FDF6F2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0.46 </w:t>
            </w:r>
          </w:p>
        </w:tc>
        <w:tc>
          <w:tcPr>
            <w:tcW w:w="0" w:type="auto"/>
            <w:noWrap/>
            <w:hideMark/>
          </w:tcPr>
          <w:p w14:paraId="2342CC62" w14:textId="186BB0A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0.41 </w:t>
            </w:r>
          </w:p>
        </w:tc>
        <w:tc>
          <w:tcPr>
            <w:tcW w:w="0" w:type="auto"/>
            <w:noWrap/>
            <w:hideMark/>
          </w:tcPr>
          <w:p w14:paraId="54A78ED0" w14:textId="01104100"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0.55 </w:t>
            </w:r>
          </w:p>
        </w:tc>
      </w:tr>
      <w:tr w:rsidR="008D22C9" w:rsidRPr="00D86D63" w14:paraId="1A8ABD06"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D7F49E"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PRVU</w:t>
            </w:r>
          </w:p>
        </w:tc>
        <w:tc>
          <w:tcPr>
            <w:tcW w:w="0" w:type="auto"/>
            <w:noWrap/>
            <w:hideMark/>
          </w:tcPr>
          <w:p w14:paraId="3AD02193" w14:textId="66C9650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0.80 </w:t>
            </w:r>
          </w:p>
        </w:tc>
        <w:tc>
          <w:tcPr>
            <w:tcW w:w="0" w:type="auto"/>
            <w:noWrap/>
            <w:hideMark/>
          </w:tcPr>
          <w:p w14:paraId="5DA4C583" w14:textId="2D04EEA3"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0.53 </w:t>
            </w:r>
          </w:p>
        </w:tc>
        <w:tc>
          <w:tcPr>
            <w:tcW w:w="0" w:type="auto"/>
            <w:noWrap/>
            <w:hideMark/>
          </w:tcPr>
          <w:p w14:paraId="153A2CE0" w14:textId="712E999B"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(0.02)</w:t>
            </w:r>
          </w:p>
        </w:tc>
        <w:tc>
          <w:tcPr>
            <w:tcW w:w="0" w:type="auto"/>
            <w:noWrap/>
            <w:hideMark/>
          </w:tcPr>
          <w:p w14:paraId="73D851A2" w14:textId="76BD80D8"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1.17 </w:t>
            </w:r>
          </w:p>
        </w:tc>
        <w:tc>
          <w:tcPr>
            <w:tcW w:w="0" w:type="auto"/>
            <w:noWrap/>
            <w:hideMark/>
          </w:tcPr>
          <w:p w14:paraId="4CC09FE6" w14:textId="719CC2DB"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1.07 </w:t>
            </w:r>
          </w:p>
        </w:tc>
        <w:tc>
          <w:tcPr>
            <w:tcW w:w="0" w:type="auto"/>
            <w:noWrap/>
            <w:hideMark/>
          </w:tcPr>
          <w:p w14:paraId="14C311B3" w14:textId="078AFF88"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0.35 </w:t>
            </w:r>
          </w:p>
        </w:tc>
      </w:tr>
      <w:tr w:rsidR="008D22C9" w:rsidRPr="00D86D63" w14:paraId="43A980E1"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23D1C"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LSL</w:t>
            </w:r>
          </w:p>
        </w:tc>
        <w:tc>
          <w:tcPr>
            <w:tcW w:w="0" w:type="auto"/>
            <w:noWrap/>
            <w:hideMark/>
          </w:tcPr>
          <w:p w14:paraId="3A6F4246" w14:textId="36FF0E78"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0.91 </w:t>
            </w:r>
          </w:p>
        </w:tc>
        <w:tc>
          <w:tcPr>
            <w:tcW w:w="0" w:type="auto"/>
            <w:noWrap/>
            <w:hideMark/>
          </w:tcPr>
          <w:p w14:paraId="594E4EDF" w14:textId="1AEC20B0"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0.91 </w:t>
            </w:r>
          </w:p>
        </w:tc>
        <w:tc>
          <w:tcPr>
            <w:tcW w:w="0" w:type="auto"/>
            <w:noWrap/>
            <w:hideMark/>
          </w:tcPr>
          <w:p w14:paraId="2C3499E1" w14:textId="70F1AD9E"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0.92 </w:t>
            </w:r>
          </w:p>
        </w:tc>
        <w:tc>
          <w:tcPr>
            <w:tcW w:w="0" w:type="auto"/>
            <w:noWrap/>
            <w:hideMark/>
          </w:tcPr>
          <w:p w14:paraId="7900108C" w14:textId="307355D1"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0.88 </w:t>
            </w:r>
          </w:p>
        </w:tc>
        <w:tc>
          <w:tcPr>
            <w:tcW w:w="0" w:type="auto"/>
            <w:noWrap/>
            <w:hideMark/>
          </w:tcPr>
          <w:p w14:paraId="1287B376" w14:textId="391DF53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0.91 </w:t>
            </w:r>
          </w:p>
        </w:tc>
        <w:tc>
          <w:tcPr>
            <w:tcW w:w="0" w:type="auto"/>
            <w:noWrap/>
            <w:hideMark/>
          </w:tcPr>
          <w:p w14:paraId="7AFC7F38" w14:textId="474F89B1"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0.81 </w:t>
            </w:r>
          </w:p>
        </w:tc>
      </w:tr>
      <w:tr w:rsidR="008D22C9" w:rsidRPr="00D86D63" w14:paraId="37869950"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C20331"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NICA</w:t>
            </w:r>
          </w:p>
        </w:tc>
        <w:tc>
          <w:tcPr>
            <w:tcW w:w="0" w:type="auto"/>
            <w:noWrap/>
            <w:hideMark/>
          </w:tcPr>
          <w:p w14:paraId="26014545" w14:textId="02CAC193"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0.83 </w:t>
            </w:r>
          </w:p>
        </w:tc>
        <w:tc>
          <w:tcPr>
            <w:tcW w:w="0" w:type="auto"/>
            <w:noWrap/>
            <w:hideMark/>
          </w:tcPr>
          <w:p w14:paraId="19CB3313" w14:textId="2718F99A"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0.88 </w:t>
            </w:r>
          </w:p>
        </w:tc>
        <w:tc>
          <w:tcPr>
            <w:tcW w:w="0" w:type="auto"/>
            <w:noWrap/>
            <w:hideMark/>
          </w:tcPr>
          <w:p w14:paraId="23730C90" w14:textId="13F1565D"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0.82 </w:t>
            </w:r>
          </w:p>
        </w:tc>
        <w:tc>
          <w:tcPr>
            <w:tcW w:w="0" w:type="auto"/>
            <w:noWrap/>
            <w:hideMark/>
          </w:tcPr>
          <w:p w14:paraId="0FB5ADAF" w14:textId="300E4C5D"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0.85 </w:t>
            </w:r>
          </w:p>
        </w:tc>
        <w:tc>
          <w:tcPr>
            <w:tcW w:w="0" w:type="auto"/>
            <w:noWrap/>
            <w:hideMark/>
          </w:tcPr>
          <w:p w14:paraId="47D4BCFC" w14:textId="5F108A53"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0.94 </w:t>
            </w:r>
          </w:p>
        </w:tc>
        <w:tc>
          <w:tcPr>
            <w:tcW w:w="0" w:type="auto"/>
            <w:noWrap/>
            <w:hideMark/>
          </w:tcPr>
          <w:p w14:paraId="4762E20B" w14:textId="24C38672"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0.78 </w:t>
            </w:r>
          </w:p>
        </w:tc>
      </w:tr>
      <w:tr w:rsidR="008D22C9" w:rsidRPr="00D86D63" w14:paraId="2659CB6D"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B45952"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SCB</w:t>
            </w:r>
          </w:p>
        </w:tc>
        <w:tc>
          <w:tcPr>
            <w:tcW w:w="0" w:type="auto"/>
            <w:noWrap/>
            <w:hideMark/>
          </w:tcPr>
          <w:p w14:paraId="3ED36EAA" w14:textId="1C19431C"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0.39 </w:t>
            </w:r>
          </w:p>
        </w:tc>
        <w:tc>
          <w:tcPr>
            <w:tcW w:w="0" w:type="auto"/>
            <w:noWrap/>
            <w:hideMark/>
          </w:tcPr>
          <w:p w14:paraId="50493B5C" w14:textId="71756BC1"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0.35 </w:t>
            </w:r>
          </w:p>
        </w:tc>
        <w:tc>
          <w:tcPr>
            <w:tcW w:w="0" w:type="auto"/>
            <w:noWrap/>
            <w:hideMark/>
          </w:tcPr>
          <w:p w14:paraId="24771CD4" w14:textId="19F7E79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0.36 </w:t>
            </w:r>
          </w:p>
        </w:tc>
        <w:tc>
          <w:tcPr>
            <w:tcW w:w="0" w:type="auto"/>
            <w:noWrap/>
            <w:hideMark/>
          </w:tcPr>
          <w:p w14:paraId="0899B3C8" w14:textId="25CEE7D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0.33 </w:t>
            </w:r>
          </w:p>
        </w:tc>
        <w:tc>
          <w:tcPr>
            <w:tcW w:w="0" w:type="auto"/>
            <w:noWrap/>
            <w:hideMark/>
          </w:tcPr>
          <w:p w14:paraId="0B92AD11" w14:textId="2BED34AE"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0.37 </w:t>
            </w:r>
          </w:p>
        </w:tc>
        <w:tc>
          <w:tcPr>
            <w:tcW w:w="0" w:type="auto"/>
            <w:noWrap/>
            <w:hideMark/>
          </w:tcPr>
          <w:p w14:paraId="15061B80" w14:textId="437CF3C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0.25 </w:t>
            </w:r>
          </w:p>
        </w:tc>
      </w:tr>
      <w:tr w:rsidR="008D22C9" w:rsidRPr="00D86D63" w14:paraId="1EC8E049"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DEAD7"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SBI</w:t>
            </w:r>
          </w:p>
        </w:tc>
        <w:tc>
          <w:tcPr>
            <w:tcW w:w="0" w:type="auto"/>
            <w:noWrap/>
            <w:hideMark/>
          </w:tcPr>
          <w:p w14:paraId="25871692" w14:textId="16CE65C4"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0.44 </w:t>
            </w:r>
          </w:p>
        </w:tc>
        <w:tc>
          <w:tcPr>
            <w:tcW w:w="0" w:type="auto"/>
            <w:noWrap/>
            <w:hideMark/>
          </w:tcPr>
          <w:p w14:paraId="4A79980F" w14:textId="46D56058"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0.45 </w:t>
            </w:r>
          </w:p>
        </w:tc>
        <w:tc>
          <w:tcPr>
            <w:tcW w:w="0" w:type="auto"/>
            <w:noWrap/>
            <w:hideMark/>
          </w:tcPr>
          <w:p w14:paraId="35CB5A0E" w14:textId="175E599D"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0.43 </w:t>
            </w:r>
          </w:p>
        </w:tc>
        <w:tc>
          <w:tcPr>
            <w:tcW w:w="0" w:type="auto"/>
            <w:noWrap/>
            <w:hideMark/>
          </w:tcPr>
          <w:p w14:paraId="554AA66C" w14:textId="6648F569"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0.43 </w:t>
            </w:r>
          </w:p>
        </w:tc>
        <w:tc>
          <w:tcPr>
            <w:tcW w:w="0" w:type="auto"/>
            <w:noWrap/>
            <w:hideMark/>
          </w:tcPr>
          <w:p w14:paraId="2BDF672F" w14:textId="6C73A474"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0.42 </w:t>
            </w:r>
          </w:p>
        </w:tc>
        <w:tc>
          <w:tcPr>
            <w:tcW w:w="0" w:type="auto"/>
            <w:noWrap/>
            <w:hideMark/>
          </w:tcPr>
          <w:p w14:paraId="348649C5" w14:textId="538CB3D5"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0.16 </w:t>
            </w:r>
          </w:p>
        </w:tc>
      </w:tr>
      <w:tr w:rsidR="008D22C9" w:rsidRPr="00D86D63" w14:paraId="0F528AC5"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512292"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HBL</w:t>
            </w:r>
          </w:p>
        </w:tc>
        <w:tc>
          <w:tcPr>
            <w:tcW w:w="0" w:type="auto"/>
            <w:noWrap/>
            <w:hideMark/>
          </w:tcPr>
          <w:p w14:paraId="12A7EA8C" w14:textId="48F9796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0.79 </w:t>
            </w:r>
          </w:p>
        </w:tc>
        <w:tc>
          <w:tcPr>
            <w:tcW w:w="0" w:type="auto"/>
            <w:noWrap/>
            <w:hideMark/>
          </w:tcPr>
          <w:p w14:paraId="4EDDB67B" w14:textId="6382F925"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0.79 </w:t>
            </w:r>
          </w:p>
        </w:tc>
        <w:tc>
          <w:tcPr>
            <w:tcW w:w="0" w:type="auto"/>
            <w:noWrap/>
            <w:hideMark/>
          </w:tcPr>
          <w:p w14:paraId="2AAE5A50" w14:textId="30E6A0E6"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1.04 </w:t>
            </w:r>
          </w:p>
        </w:tc>
        <w:tc>
          <w:tcPr>
            <w:tcW w:w="0" w:type="auto"/>
            <w:noWrap/>
            <w:hideMark/>
          </w:tcPr>
          <w:p w14:paraId="7DCB696E" w14:textId="7C47916E"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0.75 </w:t>
            </w:r>
          </w:p>
        </w:tc>
        <w:tc>
          <w:tcPr>
            <w:tcW w:w="0" w:type="auto"/>
            <w:noWrap/>
            <w:hideMark/>
          </w:tcPr>
          <w:p w14:paraId="7F988DE7" w14:textId="6887920D"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0.73 </w:t>
            </w:r>
          </w:p>
        </w:tc>
        <w:tc>
          <w:tcPr>
            <w:tcW w:w="0" w:type="auto"/>
            <w:noWrap/>
            <w:hideMark/>
          </w:tcPr>
          <w:p w14:paraId="1A88DB52" w14:textId="670E6E12"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1.12 </w:t>
            </w:r>
          </w:p>
        </w:tc>
      </w:tr>
      <w:tr w:rsidR="008D22C9" w:rsidRPr="00D86D63" w14:paraId="1816AA24"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A260F6"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ADBL</w:t>
            </w:r>
          </w:p>
        </w:tc>
        <w:tc>
          <w:tcPr>
            <w:tcW w:w="0" w:type="auto"/>
            <w:noWrap/>
            <w:hideMark/>
          </w:tcPr>
          <w:p w14:paraId="2C6E9C74" w14:textId="4D9E1E80"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0.27 </w:t>
            </w:r>
          </w:p>
        </w:tc>
        <w:tc>
          <w:tcPr>
            <w:tcW w:w="0" w:type="auto"/>
            <w:noWrap/>
            <w:hideMark/>
          </w:tcPr>
          <w:p w14:paraId="2A74D4F3" w14:textId="3811A767"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0.18 </w:t>
            </w:r>
          </w:p>
        </w:tc>
        <w:tc>
          <w:tcPr>
            <w:tcW w:w="0" w:type="auto"/>
            <w:noWrap/>
            <w:hideMark/>
          </w:tcPr>
          <w:p w14:paraId="5F1A3AB4" w14:textId="2105E20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2.01 </w:t>
            </w:r>
          </w:p>
        </w:tc>
        <w:tc>
          <w:tcPr>
            <w:tcW w:w="0" w:type="auto"/>
            <w:noWrap/>
            <w:hideMark/>
          </w:tcPr>
          <w:p w14:paraId="0C4AEFB9" w14:textId="744F6915"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0.16 </w:t>
            </w:r>
          </w:p>
        </w:tc>
        <w:tc>
          <w:tcPr>
            <w:tcW w:w="0" w:type="auto"/>
            <w:noWrap/>
            <w:hideMark/>
          </w:tcPr>
          <w:p w14:paraId="31DB4800" w14:textId="4B8E63ED"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0.08 </w:t>
            </w:r>
          </w:p>
        </w:tc>
        <w:tc>
          <w:tcPr>
            <w:tcW w:w="0" w:type="auto"/>
            <w:noWrap/>
            <w:hideMark/>
          </w:tcPr>
          <w:p w14:paraId="4465FFE4" w14:textId="366F3F1A"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2.04 </w:t>
            </w:r>
          </w:p>
        </w:tc>
      </w:tr>
      <w:tr w:rsidR="008D22C9" w:rsidRPr="00D86D63" w14:paraId="552F1E4B"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89F887"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EBL</w:t>
            </w:r>
          </w:p>
        </w:tc>
        <w:tc>
          <w:tcPr>
            <w:tcW w:w="0" w:type="auto"/>
            <w:noWrap/>
            <w:hideMark/>
          </w:tcPr>
          <w:p w14:paraId="20101788" w14:textId="1CE4A1C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0.77 </w:t>
            </w:r>
          </w:p>
        </w:tc>
        <w:tc>
          <w:tcPr>
            <w:tcW w:w="0" w:type="auto"/>
            <w:noWrap/>
            <w:hideMark/>
          </w:tcPr>
          <w:p w14:paraId="246370A2" w14:textId="5C20F393"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0.80 </w:t>
            </w:r>
          </w:p>
        </w:tc>
        <w:tc>
          <w:tcPr>
            <w:tcW w:w="0" w:type="auto"/>
            <w:noWrap/>
            <w:hideMark/>
          </w:tcPr>
          <w:p w14:paraId="15E4C17C" w14:textId="203B8352"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0.80 </w:t>
            </w:r>
          </w:p>
        </w:tc>
        <w:tc>
          <w:tcPr>
            <w:tcW w:w="0" w:type="auto"/>
            <w:noWrap/>
            <w:hideMark/>
          </w:tcPr>
          <w:p w14:paraId="03DF623B" w14:textId="4D5012C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0.72 </w:t>
            </w:r>
          </w:p>
        </w:tc>
        <w:tc>
          <w:tcPr>
            <w:tcW w:w="0" w:type="auto"/>
            <w:noWrap/>
            <w:hideMark/>
          </w:tcPr>
          <w:p w14:paraId="2BC81D0B" w14:textId="1C81E03F"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0.91 </w:t>
            </w:r>
          </w:p>
        </w:tc>
        <w:tc>
          <w:tcPr>
            <w:tcW w:w="0" w:type="auto"/>
            <w:noWrap/>
            <w:hideMark/>
          </w:tcPr>
          <w:p w14:paraId="370EFDE5" w14:textId="38BCB9A5"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0.69 </w:t>
            </w:r>
          </w:p>
        </w:tc>
      </w:tr>
      <w:tr w:rsidR="008D22C9" w:rsidRPr="00D86D63" w14:paraId="205281A7"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AA16DD"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NABIL</w:t>
            </w:r>
          </w:p>
        </w:tc>
        <w:tc>
          <w:tcPr>
            <w:tcW w:w="0" w:type="auto"/>
            <w:noWrap/>
            <w:hideMark/>
          </w:tcPr>
          <w:p w14:paraId="173BDA2E" w14:textId="619001D1"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1.26 </w:t>
            </w:r>
          </w:p>
        </w:tc>
        <w:tc>
          <w:tcPr>
            <w:tcW w:w="0" w:type="auto"/>
            <w:noWrap/>
            <w:hideMark/>
          </w:tcPr>
          <w:p w14:paraId="6E2DCB88" w14:textId="5A90371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1.10 </w:t>
            </w:r>
          </w:p>
        </w:tc>
        <w:tc>
          <w:tcPr>
            <w:tcW w:w="0" w:type="auto"/>
            <w:noWrap/>
            <w:hideMark/>
          </w:tcPr>
          <w:p w14:paraId="6DE622C7" w14:textId="4A8BA8B4"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1.82 </w:t>
            </w:r>
          </w:p>
        </w:tc>
        <w:tc>
          <w:tcPr>
            <w:tcW w:w="0" w:type="auto"/>
            <w:noWrap/>
            <w:hideMark/>
          </w:tcPr>
          <w:p w14:paraId="30D12E98" w14:textId="4144CCD6"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1.18 </w:t>
            </w:r>
          </w:p>
        </w:tc>
        <w:tc>
          <w:tcPr>
            <w:tcW w:w="0" w:type="auto"/>
            <w:noWrap/>
            <w:hideMark/>
          </w:tcPr>
          <w:p w14:paraId="63F55243" w14:textId="72F5B06C"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1.19 </w:t>
            </w:r>
          </w:p>
        </w:tc>
        <w:tc>
          <w:tcPr>
            <w:tcW w:w="0" w:type="auto"/>
            <w:noWrap/>
            <w:hideMark/>
          </w:tcPr>
          <w:p w14:paraId="5561B466" w14:textId="6D129327" w:rsidR="008D22C9" w:rsidRPr="00D86D63" w:rsidRDefault="008D22C9" w:rsidP="008D22C9">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1.08 </w:t>
            </w:r>
          </w:p>
        </w:tc>
      </w:tr>
      <w:tr w:rsidR="008D22C9" w:rsidRPr="00D86D63" w14:paraId="5E454CCC"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499EB" w14:textId="77777777" w:rsidR="008D22C9" w:rsidRPr="00D86D63" w:rsidRDefault="008D22C9" w:rsidP="008D22C9">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RBB</w:t>
            </w:r>
          </w:p>
        </w:tc>
        <w:tc>
          <w:tcPr>
            <w:tcW w:w="0" w:type="auto"/>
            <w:noWrap/>
            <w:hideMark/>
          </w:tcPr>
          <w:p w14:paraId="1AD19355" w14:textId="3B98B2A7"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0.91 </w:t>
            </w:r>
          </w:p>
        </w:tc>
        <w:tc>
          <w:tcPr>
            <w:tcW w:w="0" w:type="auto"/>
            <w:noWrap/>
            <w:hideMark/>
          </w:tcPr>
          <w:p w14:paraId="750DD7E0" w14:textId="32542DE4"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0.94 </w:t>
            </w:r>
          </w:p>
        </w:tc>
        <w:tc>
          <w:tcPr>
            <w:tcW w:w="0" w:type="auto"/>
            <w:noWrap/>
            <w:hideMark/>
          </w:tcPr>
          <w:p w14:paraId="2F1FAED4" w14:textId="73B7A369"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0.98 </w:t>
            </w:r>
          </w:p>
        </w:tc>
        <w:tc>
          <w:tcPr>
            <w:tcW w:w="0" w:type="auto"/>
            <w:noWrap/>
            <w:hideMark/>
          </w:tcPr>
          <w:p w14:paraId="6D82B7A1" w14:textId="6A30F555"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0.85 </w:t>
            </w:r>
          </w:p>
        </w:tc>
        <w:tc>
          <w:tcPr>
            <w:tcW w:w="0" w:type="auto"/>
            <w:noWrap/>
            <w:hideMark/>
          </w:tcPr>
          <w:p w14:paraId="4ACB99AB" w14:textId="50DA99D8"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0.86 </w:t>
            </w:r>
          </w:p>
        </w:tc>
        <w:tc>
          <w:tcPr>
            <w:tcW w:w="0" w:type="auto"/>
            <w:noWrap/>
            <w:hideMark/>
          </w:tcPr>
          <w:p w14:paraId="7FD30A76" w14:textId="7FBA859D" w:rsidR="008D22C9" w:rsidRPr="00D86D63" w:rsidRDefault="008D22C9" w:rsidP="008D22C9">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0.65 </w:t>
            </w:r>
          </w:p>
        </w:tc>
      </w:tr>
    </w:tbl>
    <w:p w14:paraId="31DCC8A6" w14:textId="7E0A679C" w:rsidR="008D22C9" w:rsidRPr="00D86D63" w:rsidRDefault="008D22C9" w:rsidP="003145A0">
      <w:pPr>
        <w:spacing w:before="120" w:after="120" w:line="360" w:lineRule="auto"/>
        <w:rPr>
          <w:rFonts w:ascii="Times New Roman" w:eastAsiaTheme="minorEastAsia" w:hAnsi="Times New Roman" w:cs="Times New Roman"/>
          <w:b/>
          <w:noProof/>
          <w:highlight w:val="yellow"/>
        </w:rPr>
      </w:pPr>
    </w:p>
    <w:p w14:paraId="008CF280" w14:textId="54A947E6" w:rsidR="00077331" w:rsidRPr="00D86D63" w:rsidRDefault="00077331" w:rsidP="00077331">
      <w:pPr>
        <w:spacing w:before="120" w:after="120" w:line="360" w:lineRule="auto"/>
        <w:rPr>
          <w:rFonts w:ascii="Times New Roman" w:eastAsiaTheme="minorEastAsia" w:hAnsi="Times New Roman" w:cs="Times New Roman"/>
          <w:b/>
          <w:noProof/>
          <w:highlight w:val="yellow"/>
        </w:rPr>
      </w:pPr>
      <w:bookmarkStart w:id="2" w:name="_Hlk171942002"/>
      <w:bookmarkEnd w:id="0"/>
      <w:bookmarkEnd w:id="1"/>
    </w:p>
    <w:p w14:paraId="7D383079" w14:textId="6FA87DB4" w:rsidR="00077331" w:rsidRPr="00D86D63" w:rsidRDefault="00077331" w:rsidP="00077331">
      <w:pPr>
        <w:spacing w:before="120" w:after="120" w:line="360" w:lineRule="auto"/>
        <w:rPr>
          <w:rFonts w:ascii="Times New Roman" w:eastAsiaTheme="minorEastAsia" w:hAnsi="Times New Roman" w:cs="Times New Roman"/>
          <w:b/>
          <w:noProof/>
          <w:highlight w:val="yellow"/>
        </w:rPr>
      </w:pPr>
    </w:p>
    <w:p w14:paraId="2DEB4406" w14:textId="0BDB6987" w:rsidR="00077331" w:rsidRPr="00D86D63" w:rsidRDefault="00077331" w:rsidP="00077331">
      <w:pPr>
        <w:spacing w:before="120" w:after="120" w:line="360" w:lineRule="auto"/>
        <w:rPr>
          <w:rFonts w:ascii="Times New Roman" w:eastAsiaTheme="minorEastAsia" w:hAnsi="Times New Roman" w:cs="Times New Roman"/>
          <w:b/>
          <w:noProof/>
          <w:highlight w:val="yellow"/>
        </w:rPr>
      </w:pPr>
      <w:r w:rsidRPr="00D86D63">
        <w:rPr>
          <w:rFonts w:ascii="Times New Roman" w:hAnsi="Times New Roman" w:cs="Times New Roman"/>
          <w:noProof/>
        </w:rPr>
        <w:drawing>
          <wp:inline distT="0" distB="0" distL="0" distR="0" wp14:anchorId="7B6C0581" wp14:editId="1B8811B5">
            <wp:extent cx="6315075" cy="4257675"/>
            <wp:effectExtent l="0" t="0" r="9525" b="9525"/>
            <wp:docPr id="8" name="Chart 8">
              <a:extLst xmlns:a="http://schemas.openxmlformats.org/drawingml/2006/main">
                <a:ext uri="{FF2B5EF4-FFF2-40B4-BE49-F238E27FC236}">
                  <a16:creationId xmlns:a16="http://schemas.microsoft.com/office/drawing/2014/main" id="{59E67140-7CC1-4911-85F2-1C695A606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AC6B51" w14:textId="78D04489" w:rsidR="00B4086E" w:rsidRPr="00D86D63" w:rsidRDefault="00B4086E" w:rsidP="00B4086E">
      <w:pPr>
        <w:spacing w:before="120" w:after="120" w:line="360" w:lineRule="auto"/>
        <w:jc w:val="both"/>
        <w:rPr>
          <w:rFonts w:ascii="Times New Roman" w:eastAsiaTheme="minorEastAsia" w:hAnsi="Times New Roman" w:cs="Times New Roman"/>
          <w:noProof/>
        </w:rPr>
      </w:pPr>
      <w:r w:rsidRPr="00D86D63">
        <w:rPr>
          <w:rFonts w:ascii="Times New Roman" w:eastAsiaTheme="minorEastAsia" w:hAnsi="Times New Roman" w:cs="Times New Roman"/>
          <w:noProof/>
        </w:rPr>
        <w:t xml:space="preserve">The commercial banking sector's lending performance over the 11-month period reveals a mixed landscape with notable variations in loan growth trajectories across institutions. Of 19 banks only three has negative growth PRVU (-0. 11%) , KBL(-1.97%) nad NICA(-15.55%). </w:t>
      </w:r>
      <w:r w:rsidR="00B954EC" w:rsidRPr="00D86D63">
        <w:rPr>
          <w:rFonts w:ascii="Times New Roman" w:eastAsiaTheme="minorEastAsia" w:hAnsi="Times New Roman" w:cs="Times New Roman"/>
          <w:noProof/>
        </w:rPr>
        <w:t xml:space="preserve">EBL , NMB , RBB, PCBL, NBL has postive loan growth of of more than 15%. </w:t>
      </w:r>
    </w:p>
    <w:p w14:paraId="4BDB5D57" w14:textId="1AFEE872" w:rsidR="00B954EC" w:rsidRPr="00D86D63" w:rsidRDefault="00B954EC" w:rsidP="003145A0">
      <w:pPr>
        <w:spacing w:before="120" w:after="120" w:line="360" w:lineRule="auto"/>
        <w:rPr>
          <w:rFonts w:ascii="Times New Roman" w:hAnsi="Times New Roman" w:cs="Times New Roman"/>
          <w:b/>
        </w:rPr>
      </w:pPr>
      <w:r w:rsidRPr="00D86D63">
        <w:rPr>
          <w:rFonts w:ascii="Times New Roman" w:hAnsi="Times New Roman" w:cs="Times New Roman"/>
        </w:rPr>
        <w:t>Based on the comprehensive 11-month performance data across profitability, market valuation, and lending growth metrics, EBL emerges as the standout overall performer in the banking sector NABIL and GBIME represent strong secondary performers with complementary strengths. NABIL excels in absolute profitability with Rs 5.05 billion net profit, maintains substantial lending volumes at Rs 426.75 billion, and demonstrates solid market positioning with reasonable PE ratios, making it a well-rounded institutional performer. GBIME shows the most aggressive lending expansion to Rs 441.82 billion while generating Rs 4.53 billion in profits, though its market valuation suggests some undervaluation relative to performance.</w:t>
      </w:r>
    </w:p>
    <w:p w14:paraId="3449DE7D" w14:textId="77777777" w:rsidR="00B954EC" w:rsidRPr="00D86D63" w:rsidRDefault="00B954EC" w:rsidP="003145A0">
      <w:pPr>
        <w:spacing w:before="120" w:after="120" w:line="360" w:lineRule="auto"/>
        <w:rPr>
          <w:rFonts w:ascii="Times New Roman" w:hAnsi="Times New Roman" w:cs="Times New Roman"/>
          <w:b/>
        </w:rPr>
      </w:pPr>
    </w:p>
    <w:p w14:paraId="5C345335" w14:textId="77777777" w:rsidR="00B954EC" w:rsidRPr="00D86D63" w:rsidRDefault="00B954EC" w:rsidP="003145A0">
      <w:pPr>
        <w:spacing w:before="120" w:after="120" w:line="360" w:lineRule="auto"/>
        <w:rPr>
          <w:rFonts w:ascii="Times New Roman" w:hAnsi="Times New Roman" w:cs="Times New Roman"/>
          <w:b/>
        </w:rPr>
      </w:pPr>
    </w:p>
    <w:p w14:paraId="2EE978AD" w14:textId="72E800EF" w:rsidR="00DE0E30" w:rsidRDefault="00A003A2" w:rsidP="003145A0">
      <w:pPr>
        <w:spacing w:before="120" w:after="120" w:line="360" w:lineRule="auto"/>
        <w:rPr>
          <w:rFonts w:ascii="Times New Roman" w:hAnsi="Times New Roman" w:cs="Times New Roman"/>
          <w:b/>
          <w:sz w:val="24"/>
        </w:rPr>
      </w:pPr>
      <w:r w:rsidRPr="00D86D63">
        <w:rPr>
          <w:rFonts w:ascii="Times New Roman" w:hAnsi="Times New Roman" w:cs="Times New Roman"/>
          <w:b/>
          <w:sz w:val="24"/>
        </w:rPr>
        <w:t>Development Bank</w:t>
      </w:r>
      <w:r>
        <w:rPr>
          <w:rFonts w:ascii="Times New Roman" w:hAnsi="Times New Roman" w:cs="Times New Roman"/>
          <w:b/>
          <w:sz w:val="24"/>
        </w:rPr>
        <w:t xml:space="preserve"> Data over 11 Months</w:t>
      </w:r>
    </w:p>
    <w:p w14:paraId="4978CCFB" w14:textId="77777777" w:rsidR="00174B78" w:rsidRPr="00D86D63" w:rsidRDefault="00174B78" w:rsidP="003145A0">
      <w:pPr>
        <w:spacing w:before="120" w:after="120" w:line="360" w:lineRule="auto"/>
        <w:rPr>
          <w:rFonts w:ascii="Times New Roman" w:hAnsi="Times New Roman" w:cs="Times New Roman"/>
          <w:b/>
          <w:sz w:val="24"/>
        </w:rPr>
      </w:pPr>
      <w:bookmarkStart w:id="3" w:name="_GoBack"/>
      <w:bookmarkEnd w:id="3"/>
    </w:p>
    <w:tbl>
      <w:tblPr>
        <w:tblStyle w:val="PlainTable1"/>
        <w:tblW w:w="9801" w:type="dxa"/>
        <w:tblLook w:val="04A0" w:firstRow="1" w:lastRow="0" w:firstColumn="1" w:lastColumn="0" w:noHBand="0" w:noVBand="1"/>
      </w:tblPr>
      <w:tblGrid>
        <w:gridCol w:w="1264"/>
        <w:gridCol w:w="1196"/>
        <w:gridCol w:w="1016"/>
        <w:gridCol w:w="974"/>
        <w:gridCol w:w="919"/>
        <w:gridCol w:w="830"/>
        <w:gridCol w:w="1587"/>
        <w:gridCol w:w="1043"/>
        <w:gridCol w:w="972"/>
      </w:tblGrid>
      <w:tr w:rsidR="003E502D" w:rsidRPr="00D86D63" w14:paraId="195F809F" w14:textId="77777777" w:rsidTr="0000630A">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264" w:type="dxa"/>
            <w:noWrap/>
            <w:hideMark/>
          </w:tcPr>
          <w:p w14:paraId="258179C6"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Company Name</w:t>
            </w:r>
          </w:p>
        </w:tc>
        <w:tc>
          <w:tcPr>
            <w:tcW w:w="1196" w:type="dxa"/>
            <w:noWrap/>
            <w:hideMark/>
          </w:tcPr>
          <w:p w14:paraId="73295D65"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Paid Up Capital</w:t>
            </w:r>
          </w:p>
        </w:tc>
        <w:tc>
          <w:tcPr>
            <w:tcW w:w="1016" w:type="dxa"/>
            <w:noWrap/>
            <w:hideMark/>
          </w:tcPr>
          <w:p w14:paraId="14F0DBF0"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Net Profit</w:t>
            </w:r>
          </w:p>
        </w:tc>
        <w:tc>
          <w:tcPr>
            <w:tcW w:w="974" w:type="dxa"/>
            <w:hideMark/>
          </w:tcPr>
          <w:p w14:paraId="77323D8E"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EPS(D) as of Q3</w:t>
            </w:r>
          </w:p>
        </w:tc>
        <w:tc>
          <w:tcPr>
            <w:tcW w:w="919" w:type="dxa"/>
            <w:hideMark/>
          </w:tcPr>
          <w:p w14:paraId="5D7079B4"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PE(D) as of Q3</w:t>
            </w:r>
          </w:p>
        </w:tc>
        <w:tc>
          <w:tcPr>
            <w:tcW w:w="830" w:type="dxa"/>
            <w:hideMark/>
          </w:tcPr>
          <w:p w14:paraId="3EF9D7D1"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Last Close as of 2025-Jul-15</w:t>
            </w:r>
          </w:p>
        </w:tc>
        <w:tc>
          <w:tcPr>
            <w:tcW w:w="1587" w:type="dxa"/>
            <w:hideMark/>
          </w:tcPr>
          <w:p w14:paraId="11D93635" w14:textId="4E88AB9F"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Net Profit2024/25 May-Jun </w:t>
            </w:r>
          </w:p>
        </w:tc>
        <w:tc>
          <w:tcPr>
            <w:tcW w:w="1043" w:type="dxa"/>
            <w:noWrap/>
            <w:hideMark/>
          </w:tcPr>
          <w:p w14:paraId="55015B74"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Eps 11 months </w:t>
            </w:r>
          </w:p>
        </w:tc>
        <w:tc>
          <w:tcPr>
            <w:tcW w:w="972" w:type="dxa"/>
            <w:noWrap/>
            <w:hideMark/>
          </w:tcPr>
          <w:p w14:paraId="301E66EE" w14:textId="77777777" w:rsidR="003E502D" w:rsidRPr="00D86D63" w:rsidRDefault="003E502D" w:rsidP="003E50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PE 11 months </w:t>
            </w:r>
          </w:p>
        </w:tc>
      </w:tr>
      <w:tr w:rsidR="003E502D" w:rsidRPr="00D86D63" w14:paraId="0D2702E5"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7FD60429"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LBBL</w:t>
            </w:r>
          </w:p>
        </w:tc>
        <w:tc>
          <w:tcPr>
            <w:tcW w:w="1196" w:type="dxa"/>
            <w:noWrap/>
            <w:hideMark/>
          </w:tcPr>
          <w:p w14:paraId="506AA622"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3,623,678</w:t>
            </w:r>
          </w:p>
        </w:tc>
        <w:tc>
          <w:tcPr>
            <w:tcW w:w="1016" w:type="dxa"/>
            <w:noWrap/>
            <w:hideMark/>
          </w:tcPr>
          <w:p w14:paraId="26744F54"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49,784</w:t>
            </w:r>
          </w:p>
        </w:tc>
        <w:tc>
          <w:tcPr>
            <w:tcW w:w="974" w:type="dxa"/>
            <w:noWrap/>
            <w:hideMark/>
          </w:tcPr>
          <w:p w14:paraId="57140F59" w14:textId="3014D861"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1.8 </w:t>
            </w:r>
          </w:p>
        </w:tc>
        <w:tc>
          <w:tcPr>
            <w:tcW w:w="919" w:type="dxa"/>
            <w:noWrap/>
            <w:hideMark/>
          </w:tcPr>
          <w:p w14:paraId="379DAE43" w14:textId="63FFC5A9"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244.5 </w:t>
            </w:r>
          </w:p>
        </w:tc>
        <w:tc>
          <w:tcPr>
            <w:tcW w:w="830" w:type="dxa"/>
            <w:noWrap/>
            <w:hideMark/>
          </w:tcPr>
          <w:p w14:paraId="37330D84" w14:textId="59D6790B"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447 </w:t>
            </w:r>
          </w:p>
        </w:tc>
        <w:tc>
          <w:tcPr>
            <w:tcW w:w="1587" w:type="dxa"/>
            <w:noWrap/>
            <w:hideMark/>
          </w:tcPr>
          <w:p w14:paraId="3C9A5E3D" w14:textId="404EE1A3"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217,320.31 </w:t>
            </w:r>
          </w:p>
        </w:tc>
        <w:tc>
          <w:tcPr>
            <w:tcW w:w="1043" w:type="dxa"/>
            <w:noWrap/>
            <w:hideMark/>
          </w:tcPr>
          <w:p w14:paraId="091E2979" w14:textId="07CA700E"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6.54 </w:t>
            </w:r>
          </w:p>
        </w:tc>
        <w:tc>
          <w:tcPr>
            <w:tcW w:w="972" w:type="dxa"/>
            <w:noWrap/>
            <w:hideMark/>
          </w:tcPr>
          <w:p w14:paraId="6529BC3B" w14:textId="26DDFD83"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68.38 </w:t>
            </w:r>
          </w:p>
        </w:tc>
      </w:tr>
      <w:tr w:rsidR="003E502D" w:rsidRPr="00D86D63" w14:paraId="2BA5B202"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2CA6CE67"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MNBBL</w:t>
            </w:r>
          </w:p>
        </w:tc>
        <w:tc>
          <w:tcPr>
            <w:tcW w:w="1196" w:type="dxa"/>
            <w:noWrap/>
            <w:hideMark/>
          </w:tcPr>
          <w:p w14:paraId="16491CA3"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7,046,938</w:t>
            </w:r>
          </w:p>
        </w:tc>
        <w:tc>
          <w:tcPr>
            <w:tcW w:w="1016" w:type="dxa"/>
            <w:noWrap/>
            <w:hideMark/>
          </w:tcPr>
          <w:p w14:paraId="0DDC5D2E"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724,851</w:t>
            </w:r>
          </w:p>
        </w:tc>
        <w:tc>
          <w:tcPr>
            <w:tcW w:w="974" w:type="dxa"/>
            <w:noWrap/>
            <w:hideMark/>
          </w:tcPr>
          <w:p w14:paraId="59EF5785" w14:textId="385FE3C1"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13.7 </w:t>
            </w:r>
          </w:p>
        </w:tc>
        <w:tc>
          <w:tcPr>
            <w:tcW w:w="919" w:type="dxa"/>
            <w:noWrap/>
            <w:hideMark/>
          </w:tcPr>
          <w:p w14:paraId="4DFD70CB" w14:textId="03A9E88F"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28.5 </w:t>
            </w:r>
          </w:p>
        </w:tc>
        <w:tc>
          <w:tcPr>
            <w:tcW w:w="830" w:type="dxa"/>
            <w:noWrap/>
            <w:hideMark/>
          </w:tcPr>
          <w:p w14:paraId="0EDCEFAB" w14:textId="4B2F3FB6"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390 </w:t>
            </w:r>
          </w:p>
        </w:tc>
        <w:tc>
          <w:tcPr>
            <w:tcW w:w="1587" w:type="dxa"/>
            <w:noWrap/>
            <w:hideMark/>
          </w:tcPr>
          <w:p w14:paraId="4CE33761" w14:textId="6EAC1636"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1,051,724.90 </w:t>
            </w:r>
          </w:p>
        </w:tc>
        <w:tc>
          <w:tcPr>
            <w:tcW w:w="1043" w:type="dxa"/>
            <w:noWrap/>
            <w:hideMark/>
          </w:tcPr>
          <w:p w14:paraId="43D07049" w14:textId="5589D102"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16.28 </w:t>
            </w:r>
          </w:p>
        </w:tc>
        <w:tc>
          <w:tcPr>
            <w:tcW w:w="972" w:type="dxa"/>
            <w:noWrap/>
            <w:hideMark/>
          </w:tcPr>
          <w:p w14:paraId="2E707783" w14:textId="00E7F192"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23.96 </w:t>
            </w:r>
          </w:p>
        </w:tc>
      </w:tr>
      <w:tr w:rsidR="003E502D" w:rsidRPr="00D86D63" w14:paraId="7A400497"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0EAAD344"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SHINE</w:t>
            </w:r>
          </w:p>
        </w:tc>
        <w:tc>
          <w:tcPr>
            <w:tcW w:w="1196" w:type="dxa"/>
            <w:noWrap/>
            <w:hideMark/>
          </w:tcPr>
          <w:p w14:paraId="4A7797B1"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4,875,702</w:t>
            </w:r>
          </w:p>
        </w:tc>
        <w:tc>
          <w:tcPr>
            <w:tcW w:w="1016" w:type="dxa"/>
            <w:noWrap/>
            <w:hideMark/>
          </w:tcPr>
          <w:p w14:paraId="69033FC8"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514,014</w:t>
            </w:r>
          </w:p>
        </w:tc>
        <w:tc>
          <w:tcPr>
            <w:tcW w:w="974" w:type="dxa"/>
            <w:noWrap/>
            <w:hideMark/>
          </w:tcPr>
          <w:p w14:paraId="3CB2DDBB" w14:textId="6090399C"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14.1 </w:t>
            </w:r>
          </w:p>
        </w:tc>
        <w:tc>
          <w:tcPr>
            <w:tcW w:w="919" w:type="dxa"/>
            <w:noWrap/>
            <w:hideMark/>
          </w:tcPr>
          <w:p w14:paraId="34F1355D" w14:textId="589B9F94"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29.6 </w:t>
            </w:r>
          </w:p>
        </w:tc>
        <w:tc>
          <w:tcPr>
            <w:tcW w:w="830" w:type="dxa"/>
            <w:noWrap/>
            <w:hideMark/>
          </w:tcPr>
          <w:p w14:paraId="2498EFE0" w14:textId="6B3193A1"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416 </w:t>
            </w:r>
          </w:p>
        </w:tc>
        <w:tc>
          <w:tcPr>
            <w:tcW w:w="1587" w:type="dxa"/>
            <w:noWrap/>
            <w:hideMark/>
          </w:tcPr>
          <w:p w14:paraId="1A373BF8" w14:textId="546E0BC1"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738,796.08 </w:t>
            </w:r>
          </w:p>
        </w:tc>
        <w:tc>
          <w:tcPr>
            <w:tcW w:w="1043" w:type="dxa"/>
            <w:noWrap/>
            <w:hideMark/>
          </w:tcPr>
          <w:p w14:paraId="54045988" w14:textId="5FDFA27A"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16.53 </w:t>
            </w:r>
          </w:p>
        </w:tc>
        <w:tc>
          <w:tcPr>
            <w:tcW w:w="972" w:type="dxa"/>
            <w:noWrap/>
            <w:hideMark/>
          </w:tcPr>
          <w:p w14:paraId="45EB9856" w14:textId="6398C487"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25.15 </w:t>
            </w:r>
          </w:p>
        </w:tc>
      </w:tr>
      <w:tr w:rsidR="003E502D" w:rsidRPr="00D86D63" w14:paraId="0C27EDBA"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04FCFD89"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GBBL</w:t>
            </w:r>
          </w:p>
        </w:tc>
        <w:tc>
          <w:tcPr>
            <w:tcW w:w="1196" w:type="dxa"/>
            <w:noWrap/>
            <w:hideMark/>
          </w:tcPr>
          <w:p w14:paraId="78971ACD"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5,680,518</w:t>
            </w:r>
          </w:p>
        </w:tc>
        <w:tc>
          <w:tcPr>
            <w:tcW w:w="1016" w:type="dxa"/>
            <w:noWrap/>
            <w:hideMark/>
          </w:tcPr>
          <w:p w14:paraId="57EC26DA"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733,491</w:t>
            </w:r>
          </w:p>
        </w:tc>
        <w:tc>
          <w:tcPr>
            <w:tcW w:w="974" w:type="dxa"/>
            <w:noWrap/>
            <w:hideMark/>
          </w:tcPr>
          <w:p w14:paraId="199B671E" w14:textId="7C688191"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17.2 </w:t>
            </w:r>
          </w:p>
        </w:tc>
        <w:tc>
          <w:tcPr>
            <w:tcW w:w="919" w:type="dxa"/>
            <w:noWrap/>
            <w:hideMark/>
          </w:tcPr>
          <w:p w14:paraId="79CFAF47" w14:textId="055B0F1A"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23.6 </w:t>
            </w:r>
          </w:p>
        </w:tc>
        <w:tc>
          <w:tcPr>
            <w:tcW w:w="830" w:type="dxa"/>
            <w:noWrap/>
            <w:hideMark/>
          </w:tcPr>
          <w:p w14:paraId="2F843EA4" w14:textId="4956BC22"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407 </w:t>
            </w:r>
          </w:p>
        </w:tc>
        <w:tc>
          <w:tcPr>
            <w:tcW w:w="1587" w:type="dxa"/>
            <w:noWrap/>
            <w:hideMark/>
          </w:tcPr>
          <w:p w14:paraId="7F63D930" w14:textId="1F7C3101"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1,016,832.35 </w:t>
            </w:r>
          </w:p>
        </w:tc>
        <w:tc>
          <w:tcPr>
            <w:tcW w:w="1043" w:type="dxa"/>
            <w:noWrap/>
            <w:hideMark/>
          </w:tcPr>
          <w:p w14:paraId="34900ECF" w14:textId="6FC235AA"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19.53 </w:t>
            </w:r>
          </w:p>
        </w:tc>
        <w:tc>
          <w:tcPr>
            <w:tcW w:w="972" w:type="dxa"/>
            <w:noWrap/>
            <w:hideMark/>
          </w:tcPr>
          <w:p w14:paraId="1594E528" w14:textId="30007825"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20.85 </w:t>
            </w:r>
          </w:p>
        </w:tc>
      </w:tr>
      <w:tr w:rsidR="003E502D" w:rsidRPr="00D86D63" w14:paraId="52590489"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72D7A2E7"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KSBBL</w:t>
            </w:r>
          </w:p>
        </w:tc>
        <w:tc>
          <w:tcPr>
            <w:tcW w:w="1196" w:type="dxa"/>
            <w:noWrap/>
            <w:hideMark/>
          </w:tcPr>
          <w:p w14:paraId="559169CF"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3,510,846</w:t>
            </w:r>
          </w:p>
        </w:tc>
        <w:tc>
          <w:tcPr>
            <w:tcW w:w="1016" w:type="dxa"/>
            <w:noWrap/>
            <w:hideMark/>
          </w:tcPr>
          <w:p w14:paraId="469507A2"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493,185</w:t>
            </w:r>
          </w:p>
        </w:tc>
        <w:tc>
          <w:tcPr>
            <w:tcW w:w="974" w:type="dxa"/>
            <w:noWrap/>
            <w:hideMark/>
          </w:tcPr>
          <w:p w14:paraId="5E52BF18" w14:textId="07D67BAB"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18.7 </w:t>
            </w:r>
          </w:p>
        </w:tc>
        <w:tc>
          <w:tcPr>
            <w:tcW w:w="919" w:type="dxa"/>
            <w:noWrap/>
            <w:hideMark/>
          </w:tcPr>
          <w:p w14:paraId="2779F57B" w14:textId="2387CC86"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25.7 </w:t>
            </w:r>
          </w:p>
        </w:tc>
        <w:tc>
          <w:tcPr>
            <w:tcW w:w="830" w:type="dxa"/>
            <w:noWrap/>
            <w:hideMark/>
          </w:tcPr>
          <w:p w14:paraId="0CCB2988" w14:textId="7A6A3849"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481 </w:t>
            </w:r>
          </w:p>
        </w:tc>
        <w:tc>
          <w:tcPr>
            <w:tcW w:w="1587" w:type="dxa"/>
            <w:noWrap/>
            <w:hideMark/>
          </w:tcPr>
          <w:p w14:paraId="69050292" w14:textId="1D590AC6"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669,344.07 </w:t>
            </w:r>
          </w:p>
        </w:tc>
        <w:tc>
          <w:tcPr>
            <w:tcW w:w="1043" w:type="dxa"/>
            <w:noWrap/>
            <w:hideMark/>
          </w:tcPr>
          <w:p w14:paraId="004095C7" w14:textId="42C562C0"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20.80 </w:t>
            </w:r>
          </w:p>
        </w:tc>
        <w:tc>
          <w:tcPr>
            <w:tcW w:w="972" w:type="dxa"/>
            <w:noWrap/>
            <w:hideMark/>
          </w:tcPr>
          <w:p w14:paraId="48BE94A3" w14:textId="03D2C1AA"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23.11 </w:t>
            </w:r>
          </w:p>
        </w:tc>
      </w:tr>
      <w:tr w:rsidR="003E502D" w:rsidRPr="00D86D63" w14:paraId="423C439F"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3C0FE365"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JBBL</w:t>
            </w:r>
          </w:p>
        </w:tc>
        <w:tc>
          <w:tcPr>
            <w:tcW w:w="1196" w:type="dxa"/>
            <w:noWrap/>
            <w:hideMark/>
          </w:tcPr>
          <w:p w14:paraId="48937B8C"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4,395,786</w:t>
            </w:r>
          </w:p>
        </w:tc>
        <w:tc>
          <w:tcPr>
            <w:tcW w:w="1016" w:type="dxa"/>
            <w:noWrap/>
            <w:hideMark/>
          </w:tcPr>
          <w:p w14:paraId="5CF78C3D"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306,612</w:t>
            </w:r>
          </w:p>
        </w:tc>
        <w:tc>
          <w:tcPr>
            <w:tcW w:w="974" w:type="dxa"/>
            <w:noWrap/>
            <w:hideMark/>
          </w:tcPr>
          <w:p w14:paraId="1FCBECF5" w14:textId="51305075"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9.3 </w:t>
            </w:r>
          </w:p>
        </w:tc>
        <w:tc>
          <w:tcPr>
            <w:tcW w:w="919" w:type="dxa"/>
            <w:noWrap/>
            <w:hideMark/>
          </w:tcPr>
          <w:p w14:paraId="6D4E42F3" w14:textId="2B7B9667"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36.1 </w:t>
            </w:r>
          </w:p>
        </w:tc>
        <w:tc>
          <w:tcPr>
            <w:tcW w:w="830" w:type="dxa"/>
            <w:noWrap/>
            <w:hideMark/>
          </w:tcPr>
          <w:p w14:paraId="6E6B5D36" w14:textId="4BF4D4F5"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336 </w:t>
            </w:r>
          </w:p>
        </w:tc>
        <w:tc>
          <w:tcPr>
            <w:tcW w:w="1587" w:type="dxa"/>
            <w:noWrap/>
            <w:hideMark/>
          </w:tcPr>
          <w:p w14:paraId="27E3C10D" w14:textId="495E8B33"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436,441.46 </w:t>
            </w:r>
          </w:p>
        </w:tc>
        <w:tc>
          <w:tcPr>
            <w:tcW w:w="1043" w:type="dxa"/>
            <w:noWrap/>
            <w:hideMark/>
          </w:tcPr>
          <w:p w14:paraId="6771E0DE" w14:textId="119B29DF"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10.83 </w:t>
            </w:r>
          </w:p>
        </w:tc>
        <w:tc>
          <w:tcPr>
            <w:tcW w:w="972" w:type="dxa"/>
            <w:noWrap/>
            <w:hideMark/>
          </w:tcPr>
          <w:p w14:paraId="16CC99FD" w14:textId="4478EDCA"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31.01 </w:t>
            </w:r>
          </w:p>
        </w:tc>
      </w:tr>
      <w:tr w:rsidR="003E502D" w:rsidRPr="00D86D63" w14:paraId="1311E5DC"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1CFAF3E5"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SADBL</w:t>
            </w:r>
          </w:p>
        </w:tc>
        <w:tc>
          <w:tcPr>
            <w:tcW w:w="1196" w:type="dxa"/>
            <w:noWrap/>
            <w:hideMark/>
          </w:tcPr>
          <w:p w14:paraId="626B5674"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3,556,257</w:t>
            </w:r>
          </w:p>
        </w:tc>
        <w:tc>
          <w:tcPr>
            <w:tcW w:w="1016" w:type="dxa"/>
            <w:noWrap/>
            <w:hideMark/>
          </w:tcPr>
          <w:p w14:paraId="4AE09E2B"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434,218</w:t>
            </w:r>
          </w:p>
        </w:tc>
        <w:tc>
          <w:tcPr>
            <w:tcW w:w="974" w:type="dxa"/>
            <w:noWrap/>
            <w:hideMark/>
          </w:tcPr>
          <w:p w14:paraId="2620C565" w14:textId="1EBD8F04"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16.3 </w:t>
            </w:r>
          </w:p>
        </w:tc>
        <w:tc>
          <w:tcPr>
            <w:tcW w:w="919" w:type="dxa"/>
            <w:noWrap/>
            <w:hideMark/>
          </w:tcPr>
          <w:p w14:paraId="52416B23" w14:textId="6B9BC918"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26.6 </w:t>
            </w:r>
          </w:p>
        </w:tc>
        <w:tc>
          <w:tcPr>
            <w:tcW w:w="830" w:type="dxa"/>
            <w:noWrap/>
            <w:hideMark/>
          </w:tcPr>
          <w:p w14:paraId="32B80771" w14:textId="134E0E95"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433 </w:t>
            </w:r>
          </w:p>
        </w:tc>
        <w:tc>
          <w:tcPr>
            <w:tcW w:w="1587" w:type="dxa"/>
            <w:noWrap/>
            <w:hideMark/>
          </w:tcPr>
          <w:p w14:paraId="590238D7" w14:textId="48DC345E"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562,931.14 </w:t>
            </w:r>
          </w:p>
        </w:tc>
        <w:tc>
          <w:tcPr>
            <w:tcW w:w="1043" w:type="dxa"/>
            <w:noWrap/>
            <w:hideMark/>
          </w:tcPr>
          <w:p w14:paraId="454B7230" w14:textId="3CC79519"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17.27 </w:t>
            </w:r>
          </w:p>
        </w:tc>
        <w:tc>
          <w:tcPr>
            <w:tcW w:w="972" w:type="dxa"/>
            <w:noWrap/>
            <w:hideMark/>
          </w:tcPr>
          <w:p w14:paraId="7A686C5B" w14:textId="17433015"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25.07 </w:t>
            </w:r>
          </w:p>
        </w:tc>
      </w:tr>
      <w:tr w:rsidR="003E502D" w:rsidRPr="00D86D63" w14:paraId="3ECFB2B4"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30ABD3B5"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GRDBL</w:t>
            </w:r>
          </w:p>
        </w:tc>
        <w:tc>
          <w:tcPr>
            <w:tcW w:w="1196" w:type="dxa"/>
            <w:noWrap/>
            <w:hideMark/>
          </w:tcPr>
          <w:p w14:paraId="4AE595BA"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538,722</w:t>
            </w:r>
          </w:p>
        </w:tc>
        <w:tc>
          <w:tcPr>
            <w:tcW w:w="1016" w:type="dxa"/>
            <w:noWrap/>
            <w:hideMark/>
          </w:tcPr>
          <w:p w14:paraId="64ADEBA4"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21,285</w:t>
            </w:r>
          </w:p>
        </w:tc>
        <w:tc>
          <w:tcPr>
            <w:tcW w:w="974" w:type="dxa"/>
            <w:noWrap/>
            <w:hideMark/>
          </w:tcPr>
          <w:p w14:paraId="7F35E211" w14:textId="3B0C0F65"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5.0 </w:t>
            </w:r>
          </w:p>
        </w:tc>
        <w:tc>
          <w:tcPr>
            <w:tcW w:w="919" w:type="dxa"/>
            <w:noWrap/>
            <w:hideMark/>
          </w:tcPr>
          <w:p w14:paraId="512EB12B" w14:textId="30172614"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268.5 </w:t>
            </w:r>
          </w:p>
        </w:tc>
        <w:tc>
          <w:tcPr>
            <w:tcW w:w="830" w:type="dxa"/>
            <w:noWrap/>
            <w:hideMark/>
          </w:tcPr>
          <w:p w14:paraId="074F965E" w14:textId="452115F8"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1,337 </w:t>
            </w:r>
          </w:p>
        </w:tc>
        <w:tc>
          <w:tcPr>
            <w:tcW w:w="1587" w:type="dxa"/>
            <w:noWrap/>
            <w:hideMark/>
          </w:tcPr>
          <w:p w14:paraId="13483C2A" w14:textId="4623B522"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27,509.88 </w:t>
            </w:r>
          </w:p>
        </w:tc>
        <w:tc>
          <w:tcPr>
            <w:tcW w:w="1043" w:type="dxa"/>
            <w:noWrap/>
            <w:hideMark/>
          </w:tcPr>
          <w:p w14:paraId="5538CA95" w14:textId="252B8909"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5.57 </w:t>
            </w:r>
          </w:p>
        </w:tc>
        <w:tc>
          <w:tcPr>
            <w:tcW w:w="972" w:type="dxa"/>
            <w:noWrap/>
            <w:hideMark/>
          </w:tcPr>
          <w:p w14:paraId="7EC0A039" w14:textId="11DE0F03"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240.04 </w:t>
            </w:r>
          </w:p>
        </w:tc>
      </w:tr>
      <w:tr w:rsidR="003E502D" w:rsidRPr="00D86D63" w14:paraId="591B8497"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410770F1"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MDB</w:t>
            </w:r>
          </w:p>
        </w:tc>
        <w:tc>
          <w:tcPr>
            <w:tcW w:w="1196" w:type="dxa"/>
            <w:noWrap/>
            <w:hideMark/>
          </w:tcPr>
          <w:p w14:paraId="5584A750"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1,217,100</w:t>
            </w:r>
          </w:p>
        </w:tc>
        <w:tc>
          <w:tcPr>
            <w:tcW w:w="1016" w:type="dxa"/>
            <w:noWrap/>
            <w:hideMark/>
          </w:tcPr>
          <w:p w14:paraId="5D139921"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92,456</w:t>
            </w:r>
          </w:p>
        </w:tc>
        <w:tc>
          <w:tcPr>
            <w:tcW w:w="974" w:type="dxa"/>
            <w:noWrap/>
            <w:hideMark/>
          </w:tcPr>
          <w:p w14:paraId="53E6647F" w14:textId="61A8D04E"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10.1 </w:t>
            </w:r>
          </w:p>
        </w:tc>
        <w:tc>
          <w:tcPr>
            <w:tcW w:w="919" w:type="dxa"/>
            <w:noWrap/>
            <w:hideMark/>
          </w:tcPr>
          <w:p w14:paraId="48AA505A" w14:textId="30788460"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60.8 </w:t>
            </w:r>
          </w:p>
        </w:tc>
        <w:tc>
          <w:tcPr>
            <w:tcW w:w="830" w:type="dxa"/>
            <w:noWrap/>
            <w:hideMark/>
          </w:tcPr>
          <w:p w14:paraId="48D95BF8" w14:textId="184F98CF"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616 </w:t>
            </w:r>
          </w:p>
        </w:tc>
        <w:tc>
          <w:tcPr>
            <w:tcW w:w="1587" w:type="dxa"/>
            <w:noWrap/>
            <w:hideMark/>
          </w:tcPr>
          <w:p w14:paraId="55AA19AD" w14:textId="41918B9B"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113,516.50 </w:t>
            </w:r>
          </w:p>
        </w:tc>
        <w:tc>
          <w:tcPr>
            <w:tcW w:w="1043" w:type="dxa"/>
            <w:noWrap/>
            <w:hideMark/>
          </w:tcPr>
          <w:p w14:paraId="79A7E0DB" w14:textId="328F28C8"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10.17 </w:t>
            </w:r>
          </w:p>
        </w:tc>
        <w:tc>
          <w:tcPr>
            <w:tcW w:w="972" w:type="dxa"/>
            <w:noWrap/>
            <w:hideMark/>
          </w:tcPr>
          <w:p w14:paraId="386A17B0" w14:textId="2F34667E"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60.52 </w:t>
            </w:r>
          </w:p>
        </w:tc>
      </w:tr>
      <w:tr w:rsidR="003E502D" w:rsidRPr="00D86D63" w14:paraId="601F246E"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0FBA83E7"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MLBL</w:t>
            </w:r>
          </w:p>
        </w:tc>
        <w:tc>
          <w:tcPr>
            <w:tcW w:w="1196" w:type="dxa"/>
            <w:noWrap/>
            <w:hideMark/>
          </w:tcPr>
          <w:p w14:paraId="0162EFBE"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4,296,458</w:t>
            </w:r>
          </w:p>
        </w:tc>
        <w:tc>
          <w:tcPr>
            <w:tcW w:w="1016" w:type="dxa"/>
            <w:noWrap/>
            <w:hideMark/>
          </w:tcPr>
          <w:p w14:paraId="4B93EFB0"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436,559</w:t>
            </w:r>
          </w:p>
        </w:tc>
        <w:tc>
          <w:tcPr>
            <w:tcW w:w="974" w:type="dxa"/>
            <w:noWrap/>
            <w:hideMark/>
          </w:tcPr>
          <w:p w14:paraId="055F1E77" w14:textId="3B49CDD4"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13.6 </w:t>
            </w:r>
          </w:p>
        </w:tc>
        <w:tc>
          <w:tcPr>
            <w:tcW w:w="919" w:type="dxa"/>
            <w:noWrap/>
            <w:hideMark/>
          </w:tcPr>
          <w:p w14:paraId="2D206CE9" w14:textId="46AF6224"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28.9 </w:t>
            </w:r>
          </w:p>
        </w:tc>
        <w:tc>
          <w:tcPr>
            <w:tcW w:w="830" w:type="dxa"/>
            <w:noWrap/>
            <w:hideMark/>
          </w:tcPr>
          <w:p w14:paraId="4FFEEA87" w14:textId="38151904"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391 </w:t>
            </w:r>
          </w:p>
        </w:tc>
        <w:tc>
          <w:tcPr>
            <w:tcW w:w="1587" w:type="dxa"/>
            <w:noWrap/>
            <w:hideMark/>
          </w:tcPr>
          <w:p w14:paraId="01782C9E" w14:textId="6D9A9B01"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534,411.01 </w:t>
            </w:r>
          </w:p>
        </w:tc>
        <w:tc>
          <w:tcPr>
            <w:tcW w:w="1043" w:type="dxa"/>
            <w:noWrap/>
            <w:hideMark/>
          </w:tcPr>
          <w:p w14:paraId="7A544844" w14:textId="5EAAAFF7"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13.57 </w:t>
            </w:r>
          </w:p>
        </w:tc>
        <w:tc>
          <w:tcPr>
            <w:tcW w:w="972" w:type="dxa"/>
            <w:noWrap/>
            <w:hideMark/>
          </w:tcPr>
          <w:p w14:paraId="0E65529E" w14:textId="3190FFE0"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28.84 </w:t>
            </w:r>
          </w:p>
        </w:tc>
      </w:tr>
      <w:tr w:rsidR="003E502D" w:rsidRPr="00D86D63" w14:paraId="4C30AA21"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25C5702C"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CORBL</w:t>
            </w:r>
          </w:p>
        </w:tc>
        <w:tc>
          <w:tcPr>
            <w:tcW w:w="1196" w:type="dxa"/>
            <w:noWrap/>
            <w:hideMark/>
          </w:tcPr>
          <w:p w14:paraId="226D0427"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525,000</w:t>
            </w:r>
          </w:p>
        </w:tc>
        <w:tc>
          <w:tcPr>
            <w:tcW w:w="1016" w:type="dxa"/>
            <w:noWrap/>
            <w:hideMark/>
          </w:tcPr>
          <w:p w14:paraId="4B452089"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17,782</w:t>
            </w:r>
          </w:p>
        </w:tc>
        <w:tc>
          <w:tcPr>
            <w:tcW w:w="974" w:type="dxa"/>
            <w:noWrap/>
            <w:hideMark/>
          </w:tcPr>
          <w:p w14:paraId="35FE15D7" w14:textId="51E447D3"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4.5 </w:t>
            </w:r>
          </w:p>
        </w:tc>
        <w:tc>
          <w:tcPr>
            <w:tcW w:w="919" w:type="dxa"/>
            <w:noWrap/>
            <w:hideMark/>
          </w:tcPr>
          <w:p w14:paraId="6F98AC6C" w14:textId="2AA7EDD1"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500.7 </w:t>
            </w:r>
          </w:p>
        </w:tc>
        <w:tc>
          <w:tcPr>
            <w:tcW w:w="830" w:type="dxa"/>
            <w:noWrap/>
            <w:hideMark/>
          </w:tcPr>
          <w:p w14:paraId="4F1BAAD6" w14:textId="2358FB18"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2,263 </w:t>
            </w:r>
          </w:p>
        </w:tc>
        <w:tc>
          <w:tcPr>
            <w:tcW w:w="1587" w:type="dxa"/>
            <w:noWrap/>
            <w:hideMark/>
          </w:tcPr>
          <w:p w14:paraId="7375BA77" w14:textId="47F2EABB"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19,547.01 </w:t>
            </w:r>
          </w:p>
        </w:tc>
        <w:tc>
          <w:tcPr>
            <w:tcW w:w="1043" w:type="dxa"/>
            <w:noWrap/>
            <w:hideMark/>
          </w:tcPr>
          <w:p w14:paraId="067F6890" w14:textId="1BC9B6EB"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4.06 </w:t>
            </w:r>
          </w:p>
        </w:tc>
        <w:tc>
          <w:tcPr>
            <w:tcW w:w="972" w:type="dxa"/>
            <w:noWrap/>
            <w:hideMark/>
          </w:tcPr>
          <w:p w14:paraId="60DAFD34" w14:textId="445D06D3"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557.15 </w:t>
            </w:r>
          </w:p>
        </w:tc>
      </w:tr>
      <w:tr w:rsidR="003E502D" w:rsidRPr="00D86D63" w14:paraId="2A080227"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01FB7F98"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SINDU</w:t>
            </w:r>
          </w:p>
        </w:tc>
        <w:tc>
          <w:tcPr>
            <w:tcW w:w="1196" w:type="dxa"/>
            <w:noWrap/>
            <w:hideMark/>
          </w:tcPr>
          <w:p w14:paraId="285AA843"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557,456</w:t>
            </w:r>
          </w:p>
        </w:tc>
        <w:tc>
          <w:tcPr>
            <w:tcW w:w="1016" w:type="dxa"/>
            <w:noWrap/>
            <w:hideMark/>
          </w:tcPr>
          <w:p w14:paraId="38F5D51B"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78,451</w:t>
            </w:r>
          </w:p>
        </w:tc>
        <w:tc>
          <w:tcPr>
            <w:tcW w:w="974" w:type="dxa"/>
            <w:noWrap/>
            <w:hideMark/>
          </w:tcPr>
          <w:p w14:paraId="49FD3138" w14:textId="0CE26EB3"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18.8 </w:t>
            </w:r>
          </w:p>
        </w:tc>
        <w:tc>
          <w:tcPr>
            <w:tcW w:w="919" w:type="dxa"/>
            <w:noWrap/>
            <w:hideMark/>
          </w:tcPr>
          <w:p w14:paraId="115604F8" w14:textId="23A9BADB"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45.3 </w:t>
            </w:r>
          </w:p>
        </w:tc>
        <w:tc>
          <w:tcPr>
            <w:tcW w:w="830" w:type="dxa"/>
            <w:noWrap/>
            <w:hideMark/>
          </w:tcPr>
          <w:p w14:paraId="2C09467B" w14:textId="2EAC0A8E"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850 </w:t>
            </w:r>
          </w:p>
        </w:tc>
        <w:tc>
          <w:tcPr>
            <w:tcW w:w="1587" w:type="dxa"/>
            <w:noWrap/>
            <w:hideMark/>
          </w:tcPr>
          <w:p w14:paraId="7AE1B2D9" w14:textId="78AB6FE1"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80,618.74 </w:t>
            </w:r>
          </w:p>
        </w:tc>
        <w:tc>
          <w:tcPr>
            <w:tcW w:w="1043" w:type="dxa"/>
            <w:noWrap/>
            <w:hideMark/>
          </w:tcPr>
          <w:p w14:paraId="3F972AB0" w14:textId="31C66EB0"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15.78 </w:t>
            </w:r>
          </w:p>
        </w:tc>
        <w:tc>
          <w:tcPr>
            <w:tcW w:w="972" w:type="dxa"/>
            <w:noWrap/>
            <w:hideMark/>
          </w:tcPr>
          <w:p w14:paraId="254D8585" w14:textId="0ABFF0F3"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53.85 </w:t>
            </w:r>
          </w:p>
        </w:tc>
      </w:tr>
      <w:tr w:rsidR="003E502D" w:rsidRPr="00D86D63" w14:paraId="4F02D75B" w14:textId="77777777" w:rsidTr="0000630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10476CE9"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EDBL</w:t>
            </w:r>
          </w:p>
        </w:tc>
        <w:tc>
          <w:tcPr>
            <w:tcW w:w="1196" w:type="dxa"/>
            <w:noWrap/>
            <w:hideMark/>
          </w:tcPr>
          <w:p w14:paraId="1F29D8D9"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1,249,695</w:t>
            </w:r>
          </w:p>
        </w:tc>
        <w:tc>
          <w:tcPr>
            <w:tcW w:w="1016" w:type="dxa"/>
            <w:noWrap/>
            <w:hideMark/>
          </w:tcPr>
          <w:p w14:paraId="2370CB22" w14:textId="77777777" w:rsidR="003E502D" w:rsidRPr="00D86D63" w:rsidRDefault="003E502D" w:rsidP="003E502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-6,383</w:t>
            </w:r>
          </w:p>
        </w:tc>
        <w:tc>
          <w:tcPr>
            <w:tcW w:w="974" w:type="dxa"/>
            <w:noWrap/>
            <w:hideMark/>
          </w:tcPr>
          <w:p w14:paraId="392DAA13" w14:textId="6E27149D"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(0.7)</w:t>
            </w:r>
          </w:p>
        </w:tc>
        <w:tc>
          <w:tcPr>
            <w:tcW w:w="919" w:type="dxa"/>
            <w:noWrap/>
            <w:hideMark/>
          </w:tcPr>
          <w:p w14:paraId="27E262C3" w14:textId="45CFC53E"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(880.3)</w:t>
            </w:r>
          </w:p>
        </w:tc>
        <w:tc>
          <w:tcPr>
            <w:tcW w:w="830" w:type="dxa"/>
            <w:noWrap/>
            <w:hideMark/>
          </w:tcPr>
          <w:p w14:paraId="32F38DBC" w14:textId="42034EB7"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599 </w:t>
            </w:r>
          </w:p>
        </w:tc>
        <w:tc>
          <w:tcPr>
            <w:tcW w:w="1587" w:type="dxa"/>
            <w:noWrap/>
            <w:hideMark/>
          </w:tcPr>
          <w:p w14:paraId="4491364B" w14:textId="7932C2F9"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(71,332.07)</w:t>
            </w:r>
          </w:p>
        </w:tc>
        <w:tc>
          <w:tcPr>
            <w:tcW w:w="1043" w:type="dxa"/>
            <w:noWrap/>
            <w:hideMark/>
          </w:tcPr>
          <w:p w14:paraId="11DCC2A6" w14:textId="2B3DD649"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(6.23)</w:t>
            </w:r>
          </w:p>
        </w:tc>
        <w:tc>
          <w:tcPr>
            <w:tcW w:w="972" w:type="dxa"/>
            <w:noWrap/>
            <w:hideMark/>
          </w:tcPr>
          <w:p w14:paraId="5D242741" w14:textId="118D60C7" w:rsidR="003E502D" w:rsidRPr="00D86D63" w:rsidRDefault="003E502D" w:rsidP="003E50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(96.13)</w:t>
            </w:r>
          </w:p>
        </w:tc>
      </w:tr>
      <w:tr w:rsidR="003E502D" w:rsidRPr="00D86D63" w14:paraId="7843E948" w14:textId="77777777" w:rsidTr="0000630A">
        <w:trPr>
          <w:trHeight w:val="262"/>
        </w:trPr>
        <w:tc>
          <w:tcPr>
            <w:cnfStyle w:val="001000000000" w:firstRow="0" w:lastRow="0" w:firstColumn="1" w:lastColumn="0" w:oddVBand="0" w:evenVBand="0" w:oddHBand="0" w:evenHBand="0" w:firstRowFirstColumn="0" w:firstRowLastColumn="0" w:lastRowFirstColumn="0" w:lastRowLastColumn="0"/>
            <w:tcW w:w="1264" w:type="dxa"/>
            <w:noWrap/>
            <w:hideMark/>
          </w:tcPr>
          <w:p w14:paraId="3B0CA9BB" w14:textId="77777777" w:rsidR="003E502D" w:rsidRPr="00D86D63" w:rsidRDefault="003E502D" w:rsidP="003E502D">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NABBC</w:t>
            </w:r>
          </w:p>
        </w:tc>
        <w:tc>
          <w:tcPr>
            <w:tcW w:w="1196" w:type="dxa"/>
            <w:noWrap/>
            <w:hideMark/>
          </w:tcPr>
          <w:p w14:paraId="6FD84572"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262,468</w:t>
            </w:r>
          </w:p>
        </w:tc>
        <w:tc>
          <w:tcPr>
            <w:tcW w:w="1016" w:type="dxa"/>
            <w:noWrap/>
            <w:hideMark/>
          </w:tcPr>
          <w:p w14:paraId="56ED1070" w14:textId="77777777" w:rsidR="003E502D" w:rsidRPr="00D86D63" w:rsidRDefault="003E502D" w:rsidP="003E502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-12,675</w:t>
            </w:r>
          </w:p>
        </w:tc>
        <w:tc>
          <w:tcPr>
            <w:tcW w:w="974" w:type="dxa"/>
            <w:noWrap/>
            <w:hideMark/>
          </w:tcPr>
          <w:p w14:paraId="5F9C736D" w14:textId="41DF0568"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(6.4)</w:t>
            </w:r>
          </w:p>
        </w:tc>
        <w:tc>
          <w:tcPr>
            <w:tcW w:w="919" w:type="dxa"/>
            <w:noWrap/>
            <w:hideMark/>
          </w:tcPr>
          <w:p w14:paraId="1004F52B" w14:textId="35F0089C"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(263.9)</w:t>
            </w:r>
          </w:p>
        </w:tc>
        <w:tc>
          <w:tcPr>
            <w:tcW w:w="830" w:type="dxa"/>
            <w:noWrap/>
            <w:hideMark/>
          </w:tcPr>
          <w:p w14:paraId="293E1A8F" w14:textId="775653A3"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1,699 </w:t>
            </w:r>
          </w:p>
        </w:tc>
        <w:tc>
          <w:tcPr>
            <w:tcW w:w="1587" w:type="dxa"/>
            <w:noWrap/>
            <w:hideMark/>
          </w:tcPr>
          <w:p w14:paraId="4E8DB2AB" w14:textId="249B23ED"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(70,536.00)</w:t>
            </w:r>
          </w:p>
        </w:tc>
        <w:tc>
          <w:tcPr>
            <w:tcW w:w="1043" w:type="dxa"/>
            <w:noWrap/>
            <w:hideMark/>
          </w:tcPr>
          <w:p w14:paraId="2D0C3858" w14:textId="166C652C"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(29.32)</w:t>
            </w:r>
          </w:p>
        </w:tc>
        <w:tc>
          <w:tcPr>
            <w:tcW w:w="972" w:type="dxa"/>
            <w:noWrap/>
            <w:hideMark/>
          </w:tcPr>
          <w:p w14:paraId="48DA42DD" w14:textId="5DAA833D" w:rsidR="003E502D" w:rsidRPr="00D86D63" w:rsidRDefault="003E502D" w:rsidP="003E50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(57.97)</w:t>
            </w:r>
          </w:p>
        </w:tc>
      </w:tr>
    </w:tbl>
    <w:p w14:paraId="5D8CBBF2" w14:textId="7B1315E4" w:rsidR="00B954EC" w:rsidRPr="00D86D63" w:rsidRDefault="00B954EC" w:rsidP="003145A0">
      <w:pPr>
        <w:spacing w:before="120" w:after="120" w:line="360" w:lineRule="auto"/>
        <w:rPr>
          <w:rFonts w:ascii="Times New Roman" w:hAnsi="Times New Roman" w:cs="Times New Roman"/>
          <w:b/>
        </w:rPr>
      </w:pPr>
    </w:p>
    <w:p w14:paraId="6D6C9904" w14:textId="583F40E6" w:rsidR="00DE0E30" w:rsidRPr="00D86D63" w:rsidRDefault="00CD27A7" w:rsidP="003145A0">
      <w:pPr>
        <w:spacing w:before="120" w:after="120" w:line="360" w:lineRule="auto"/>
        <w:jc w:val="both"/>
        <w:rPr>
          <w:rFonts w:ascii="Times New Roman" w:hAnsi="Times New Roman" w:cs="Times New Roman"/>
        </w:rPr>
      </w:pPr>
      <w:r w:rsidRPr="00D86D63">
        <w:rPr>
          <w:rFonts w:ascii="Times New Roman" w:hAnsi="Times New Roman" w:cs="Times New Roman"/>
        </w:rPr>
        <w:t>This table presents a set of financial institutions of development banks with their Q</w:t>
      </w:r>
      <w:r w:rsidR="003E502D" w:rsidRPr="00D86D63">
        <w:rPr>
          <w:rFonts w:ascii="Times New Roman" w:hAnsi="Times New Roman" w:cs="Times New Roman"/>
        </w:rPr>
        <w:t>3</w:t>
      </w:r>
      <w:r w:rsidRPr="00D86D63">
        <w:rPr>
          <w:rFonts w:ascii="Times New Roman" w:hAnsi="Times New Roman" w:cs="Times New Roman"/>
        </w:rPr>
        <w:t xml:space="preserve"> financial metrics and updated figures after </w:t>
      </w:r>
      <w:r w:rsidR="003E502D" w:rsidRPr="00D86D63">
        <w:rPr>
          <w:rFonts w:ascii="Times New Roman" w:hAnsi="Times New Roman" w:cs="Times New Roman"/>
        </w:rPr>
        <w:t>Eleven</w:t>
      </w:r>
      <w:r w:rsidR="00536EDF" w:rsidRPr="00D86D63">
        <w:rPr>
          <w:rFonts w:ascii="Times New Roman" w:hAnsi="Times New Roman" w:cs="Times New Roman"/>
        </w:rPr>
        <w:t xml:space="preserve"> </w:t>
      </w:r>
      <w:r w:rsidRPr="00D86D63">
        <w:rPr>
          <w:rFonts w:ascii="Times New Roman" w:hAnsi="Times New Roman" w:cs="Times New Roman"/>
        </w:rPr>
        <w:t xml:space="preserve">months </w:t>
      </w:r>
      <w:r w:rsidR="00C8278A" w:rsidRPr="00D86D63">
        <w:rPr>
          <w:rFonts w:ascii="Times New Roman" w:hAnsi="Times New Roman" w:cs="Times New Roman"/>
        </w:rPr>
        <w:t>(</w:t>
      </w:r>
      <w:r w:rsidR="003E502D" w:rsidRPr="00D86D63">
        <w:rPr>
          <w:rFonts w:ascii="Times New Roman" w:hAnsi="Times New Roman" w:cs="Times New Roman"/>
        </w:rPr>
        <w:t xml:space="preserve">May-Jun </w:t>
      </w:r>
      <w:r w:rsidRPr="00D86D63">
        <w:rPr>
          <w:rFonts w:ascii="Times New Roman" w:hAnsi="Times New Roman" w:cs="Times New Roman"/>
        </w:rPr>
        <w:t>2024/25). The data includes Paid-Up Capital, Net Profit, EPS (Earnings Per Share), and P/E (Price-to-Earnings) ratios, as well as the stock’s last closing price.</w:t>
      </w:r>
    </w:p>
    <w:p w14:paraId="2CB4336B" w14:textId="26548BDF" w:rsidR="00C8278A" w:rsidRPr="00D86D63" w:rsidRDefault="00C8278A"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The development bank sector shows significant performance variation, </w:t>
      </w:r>
      <w:r w:rsidR="003E502D" w:rsidRPr="00D86D63">
        <w:rPr>
          <w:rFonts w:ascii="Times New Roman" w:hAnsi="Times New Roman" w:cs="Times New Roman"/>
        </w:rPr>
        <w:t>KSBBL leads the sector with an impressive 20.80 EPS, demonstrating exceptional operational efficiency and profitability generation. GBBL follows closely at 19.53, while SADBL (17.27), SHINE (16.53), MNBBL (16.28), and SINDU (15.78) form a strong cluster of high-performing institutions</w:t>
      </w:r>
      <w:r w:rsidRPr="00D86D63">
        <w:rPr>
          <w:rFonts w:ascii="Times New Roman" w:hAnsi="Times New Roman" w:cs="Times New Roman"/>
        </w:rPr>
        <w:t>.</w:t>
      </w:r>
    </w:p>
    <w:p w14:paraId="2BA48D64" w14:textId="1C56034A" w:rsidR="00C8278A" w:rsidRPr="00D86D63" w:rsidRDefault="00C8278A"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In contrast, several banks are experiencing concerning financial challenges. </w:t>
      </w:r>
      <w:r w:rsidR="003E502D" w:rsidRPr="00D86D63">
        <w:rPr>
          <w:rFonts w:ascii="Times New Roman" w:hAnsi="Times New Roman" w:cs="Times New Roman"/>
        </w:rPr>
        <w:t xml:space="preserve">EDBL (-6.23) and NABBC (-29.32) represent the sector's most critical challenges. </w:t>
      </w:r>
    </w:p>
    <w:p w14:paraId="43A70FF4" w14:textId="77777777" w:rsidR="00011EDD" w:rsidRPr="00D86D63" w:rsidRDefault="00011EDD" w:rsidP="003145A0">
      <w:pPr>
        <w:spacing w:before="120" w:after="120" w:line="360" w:lineRule="auto"/>
        <w:jc w:val="both"/>
        <w:rPr>
          <w:rFonts w:ascii="Times New Roman" w:hAnsi="Times New Roman" w:cs="Times New Roman"/>
          <w:highlight w:val="yellow"/>
        </w:rPr>
      </w:pPr>
    </w:p>
    <w:p w14:paraId="10604ABC" w14:textId="752A7EB1" w:rsidR="00500FCF" w:rsidRDefault="008D22C9" w:rsidP="003145A0">
      <w:pPr>
        <w:spacing w:before="120" w:after="120" w:line="360" w:lineRule="auto"/>
        <w:rPr>
          <w:rFonts w:ascii="Times New Roman" w:hAnsi="Times New Roman" w:cs="Times New Roman"/>
          <w:highlight w:val="yellow"/>
        </w:rPr>
      </w:pPr>
      <w:r w:rsidRPr="00D86D63">
        <w:rPr>
          <w:rFonts w:ascii="Times New Roman" w:hAnsi="Times New Roman" w:cs="Times New Roman"/>
          <w:noProof/>
        </w:rPr>
        <w:lastRenderedPageBreak/>
        <w:drawing>
          <wp:inline distT="0" distB="0" distL="0" distR="0" wp14:anchorId="44AA5C1F" wp14:editId="5AAECE3A">
            <wp:extent cx="5934075" cy="3524250"/>
            <wp:effectExtent l="0" t="0" r="9525" b="0"/>
            <wp:docPr id="6" name="Chart 6">
              <a:extLst xmlns:a="http://schemas.openxmlformats.org/drawingml/2006/main">
                <a:ext uri="{FF2B5EF4-FFF2-40B4-BE49-F238E27FC236}">
                  <a16:creationId xmlns:a16="http://schemas.microsoft.com/office/drawing/2014/main" id="{D5864368-DB7B-4445-870F-413AB74ED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4B3546" w14:textId="77777777" w:rsidR="0000630A" w:rsidRDefault="0000630A" w:rsidP="003145A0">
      <w:pPr>
        <w:spacing w:before="120" w:after="120" w:line="360" w:lineRule="auto"/>
        <w:rPr>
          <w:rFonts w:ascii="Times New Roman" w:hAnsi="Times New Roman" w:cs="Times New Roman"/>
          <w:highlight w:val="yellow"/>
        </w:rPr>
      </w:pPr>
    </w:p>
    <w:p w14:paraId="50FD56FF" w14:textId="77777777" w:rsidR="0000630A" w:rsidRPr="00D86D63" w:rsidRDefault="0000630A" w:rsidP="003145A0">
      <w:pPr>
        <w:spacing w:before="120" w:after="120" w:line="360" w:lineRule="auto"/>
        <w:rPr>
          <w:rFonts w:ascii="Times New Roman" w:hAnsi="Times New Roman" w:cs="Times New Roman"/>
          <w:highlight w:val="yellow"/>
        </w:rPr>
      </w:pPr>
    </w:p>
    <w:tbl>
      <w:tblPr>
        <w:tblStyle w:val="PlainTable1"/>
        <w:tblW w:w="9387" w:type="dxa"/>
        <w:tblLook w:val="04A0" w:firstRow="1" w:lastRow="0" w:firstColumn="1" w:lastColumn="0" w:noHBand="0" w:noVBand="1"/>
      </w:tblPr>
      <w:tblGrid>
        <w:gridCol w:w="1747"/>
        <w:gridCol w:w="1528"/>
        <w:gridCol w:w="1528"/>
        <w:gridCol w:w="1528"/>
        <w:gridCol w:w="1528"/>
        <w:gridCol w:w="1528"/>
      </w:tblGrid>
      <w:tr w:rsidR="008D22C9" w:rsidRPr="00D86D63" w14:paraId="3B92E613" w14:textId="77777777" w:rsidTr="0000630A">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747" w:type="dxa"/>
            <w:hideMark/>
          </w:tcPr>
          <w:p w14:paraId="4ABF0C19"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Company Name</w:t>
            </w:r>
          </w:p>
        </w:tc>
        <w:tc>
          <w:tcPr>
            <w:tcW w:w="1528" w:type="dxa"/>
            <w:hideMark/>
          </w:tcPr>
          <w:p w14:paraId="1E3FFE11"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Current Deposits</w:t>
            </w:r>
          </w:p>
        </w:tc>
        <w:tc>
          <w:tcPr>
            <w:tcW w:w="1528" w:type="dxa"/>
            <w:hideMark/>
          </w:tcPr>
          <w:p w14:paraId="180283A2"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Savings Deposits</w:t>
            </w:r>
          </w:p>
        </w:tc>
        <w:tc>
          <w:tcPr>
            <w:tcW w:w="1528" w:type="dxa"/>
            <w:hideMark/>
          </w:tcPr>
          <w:p w14:paraId="33808CD5"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Fixed Deposits</w:t>
            </w:r>
          </w:p>
        </w:tc>
        <w:tc>
          <w:tcPr>
            <w:tcW w:w="1528" w:type="dxa"/>
            <w:hideMark/>
          </w:tcPr>
          <w:p w14:paraId="65A79CF2"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Call Deposits</w:t>
            </w:r>
          </w:p>
        </w:tc>
        <w:tc>
          <w:tcPr>
            <w:tcW w:w="1528" w:type="dxa"/>
            <w:hideMark/>
          </w:tcPr>
          <w:p w14:paraId="6A3CDA63" w14:textId="77777777" w:rsidR="008D22C9" w:rsidRPr="00D86D63" w:rsidRDefault="008D22C9" w:rsidP="008D2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Others Deposits</w:t>
            </w:r>
          </w:p>
        </w:tc>
      </w:tr>
      <w:tr w:rsidR="008D22C9" w:rsidRPr="00D86D63" w14:paraId="2C28C5EC" w14:textId="77777777" w:rsidTr="0000630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D914624"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EDBL</w:t>
            </w:r>
          </w:p>
        </w:tc>
        <w:tc>
          <w:tcPr>
            <w:tcW w:w="1528" w:type="dxa"/>
            <w:noWrap/>
            <w:hideMark/>
          </w:tcPr>
          <w:p w14:paraId="193C8163"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2.7%</w:t>
            </w:r>
          </w:p>
        </w:tc>
        <w:tc>
          <w:tcPr>
            <w:tcW w:w="1528" w:type="dxa"/>
            <w:noWrap/>
            <w:hideMark/>
          </w:tcPr>
          <w:p w14:paraId="413C702E"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42.0%</w:t>
            </w:r>
          </w:p>
        </w:tc>
        <w:tc>
          <w:tcPr>
            <w:tcW w:w="1528" w:type="dxa"/>
            <w:noWrap/>
            <w:hideMark/>
          </w:tcPr>
          <w:p w14:paraId="46A87DE9"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40.2%</w:t>
            </w:r>
          </w:p>
        </w:tc>
        <w:tc>
          <w:tcPr>
            <w:tcW w:w="1528" w:type="dxa"/>
            <w:noWrap/>
            <w:hideMark/>
          </w:tcPr>
          <w:p w14:paraId="48F32E62"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15.1%</w:t>
            </w:r>
          </w:p>
        </w:tc>
        <w:tc>
          <w:tcPr>
            <w:tcW w:w="1528" w:type="dxa"/>
            <w:noWrap/>
            <w:hideMark/>
          </w:tcPr>
          <w:p w14:paraId="34473E2B"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0.1%</w:t>
            </w:r>
          </w:p>
        </w:tc>
      </w:tr>
      <w:tr w:rsidR="008D22C9" w:rsidRPr="00D86D63" w14:paraId="0B7EC002" w14:textId="77777777" w:rsidTr="0000630A">
        <w:trPr>
          <w:trHeight w:val="372"/>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33DC175"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MDB</w:t>
            </w:r>
          </w:p>
        </w:tc>
        <w:tc>
          <w:tcPr>
            <w:tcW w:w="1528" w:type="dxa"/>
            <w:noWrap/>
            <w:hideMark/>
          </w:tcPr>
          <w:p w14:paraId="63336D5C"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w:t>
            </w:r>
          </w:p>
        </w:tc>
        <w:tc>
          <w:tcPr>
            <w:tcW w:w="1528" w:type="dxa"/>
            <w:noWrap/>
            <w:hideMark/>
          </w:tcPr>
          <w:p w14:paraId="46F743AE"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37.2%</w:t>
            </w:r>
          </w:p>
        </w:tc>
        <w:tc>
          <w:tcPr>
            <w:tcW w:w="1528" w:type="dxa"/>
            <w:noWrap/>
            <w:hideMark/>
          </w:tcPr>
          <w:p w14:paraId="16EC3B36"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53.4%</w:t>
            </w:r>
          </w:p>
        </w:tc>
        <w:tc>
          <w:tcPr>
            <w:tcW w:w="1528" w:type="dxa"/>
            <w:noWrap/>
            <w:hideMark/>
          </w:tcPr>
          <w:p w14:paraId="7FA847A7"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5.2%</w:t>
            </w:r>
          </w:p>
        </w:tc>
        <w:tc>
          <w:tcPr>
            <w:tcW w:w="1528" w:type="dxa"/>
            <w:noWrap/>
            <w:hideMark/>
          </w:tcPr>
          <w:p w14:paraId="75D1C4FB"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6F54F185" w14:textId="77777777" w:rsidTr="000063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898B2B8"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SINDU</w:t>
            </w:r>
          </w:p>
        </w:tc>
        <w:tc>
          <w:tcPr>
            <w:tcW w:w="1528" w:type="dxa"/>
            <w:noWrap/>
            <w:hideMark/>
          </w:tcPr>
          <w:p w14:paraId="350CF3D8"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2.2%</w:t>
            </w:r>
          </w:p>
        </w:tc>
        <w:tc>
          <w:tcPr>
            <w:tcW w:w="1528" w:type="dxa"/>
            <w:noWrap/>
            <w:hideMark/>
          </w:tcPr>
          <w:p w14:paraId="4CF36562"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30.0%</w:t>
            </w:r>
          </w:p>
        </w:tc>
        <w:tc>
          <w:tcPr>
            <w:tcW w:w="1528" w:type="dxa"/>
            <w:noWrap/>
            <w:hideMark/>
          </w:tcPr>
          <w:p w14:paraId="3085381E"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highlight w:val="green"/>
              </w:rPr>
              <w:t>56.5%</w:t>
            </w:r>
          </w:p>
        </w:tc>
        <w:tc>
          <w:tcPr>
            <w:tcW w:w="1528" w:type="dxa"/>
            <w:noWrap/>
            <w:hideMark/>
          </w:tcPr>
          <w:p w14:paraId="01C6B6BC"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11.3%</w:t>
            </w:r>
          </w:p>
        </w:tc>
        <w:tc>
          <w:tcPr>
            <w:tcW w:w="1528" w:type="dxa"/>
            <w:noWrap/>
            <w:hideMark/>
          </w:tcPr>
          <w:p w14:paraId="3F5D09FC"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56EA7151" w14:textId="77777777" w:rsidTr="0000630A">
        <w:trPr>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8C27E85"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MLBL</w:t>
            </w:r>
          </w:p>
        </w:tc>
        <w:tc>
          <w:tcPr>
            <w:tcW w:w="1528" w:type="dxa"/>
            <w:noWrap/>
            <w:hideMark/>
          </w:tcPr>
          <w:p w14:paraId="487C69E4"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2.6%</w:t>
            </w:r>
          </w:p>
        </w:tc>
        <w:tc>
          <w:tcPr>
            <w:tcW w:w="1528" w:type="dxa"/>
            <w:noWrap/>
            <w:hideMark/>
          </w:tcPr>
          <w:p w14:paraId="67F724CB"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44.2%</w:t>
            </w:r>
          </w:p>
        </w:tc>
        <w:tc>
          <w:tcPr>
            <w:tcW w:w="1528" w:type="dxa"/>
            <w:noWrap/>
            <w:hideMark/>
          </w:tcPr>
          <w:p w14:paraId="0F4B7F34"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45.4%</w:t>
            </w:r>
          </w:p>
        </w:tc>
        <w:tc>
          <w:tcPr>
            <w:tcW w:w="1528" w:type="dxa"/>
            <w:noWrap/>
            <w:hideMark/>
          </w:tcPr>
          <w:p w14:paraId="5E5BA03E"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6.9%</w:t>
            </w:r>
          </w:p>
        </w:tc>
        <w:tc>
          <w:tcPr>
            <w:tcW w:w="1528" w:type="dxa"/>
            <w:noWrap/>
            <w:hideMark/>
          </w:tcPr>
          <w:p w14:paraId="7C1F46C2"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0.9%</w:t>
            </w:r>
          </w:p>
        </w:tc>
      </w:tr>
      <w:tr w:rsidR="008D22C9" w:rsidRPr="00D86D63" w14:paraId="75C0237D" w14:textId="77777777" w:rsidTr="000063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B0A1F8B"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SHINE</w:t>
            </w:r>
          </w:p>
        </w:tc>
        <w:tc>
          <w:tcPr>
            <w:tcW w:w="1528" w:type="dxa"/>
            <w:noWrap/>
            <w:hideMark/>
          </w:tcPr>
          <w:p w14:paraId="4E68FFA5"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w:t>
            </w:r>
          </w:p>
        </w:tc>
        <w:tc>
          <w:tcPr>
            <w:tcW w:w="1528" w:type="dxa"/>
            <w:noWrap/>
            <w:hideMark/>
          </w:tcPr>
          <w:p w14:paraId="2D24495D"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42.0%</w:t>
            </w:r>
          </w:p>
        </w:tc>
        <w:tc>
          <w:tcPr>
            <w:tcW w:w="1528" w:type="dxa"/>
            <w:noWrap/>
            <w:hideMark/>
          </w:tcPr>
          <w:p w14:paraId="641F4841"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51.7%</w:t>
            </w:r>
          </w:p>
        </w:tc>
        <w:tc>
          <w:tcPr>
            <w:tcW w:w="1528" w:type="dxa"/>
            <w:noWrap/>
            <w:hideMark/>
          </w:tcPr>
          <w:p w14:paraId="1F23CCCB"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4.7%</w:t>
            </w:r>
          </w:p>
        </w:tc>
        <w:tc>
          <w:tcPr>
            <w:tcW w:w="1528" w:type="dxa"/>
            <w:noWrap/>
            <w:hideMark/>
          </w:tcPr>
          <w:p w14:paraId="3B743FCB"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40DC62D4" w14:textId="77777777" w:rsidTr="0000630A">
        <w:trPr>
          <w:trHeight w:val="304"/>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71E5CF5"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MNBBL</w:t>
            </w:r>
          </w:p>
        </w:tc>
        <w:tc>
          <w:tcPr>
            <w:tcW w:w="1528" w:type="dxa"/>
            <w:noWrap/>
            <w:hideMark/>
          </w:tcPr>
          <w:p w14:paraId="12E1083C"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2.4%</w:t>
            </w:r>
          </w:p>
        </w:tc>
        <w:tc>
          <w:tcPr>
            <w:tcW w:w="1528" w:type="dxa"/>
            <w:noWrap/>
            <w:hideMark/>
          </w:tcPr>
          <w:p w14:paraId="5E05A87B"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37.0%</w:t>
            </w:r>
          </w:p>
        </w:tc>
        <w:tc>
          <w:tcPr>
            <w:tcW w:w="1528" w:type="dxa"/>
            <w:noWrap/>
            <w:hideMark/>
          </w:tcPr>
          <w:p w14:paraId="1A1D69DA"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53.8%</w:t>
            </w:r>
          </w:p>
        </w:tc>
        <w:tc>
          <w:tcPr>
            <w:tcW w:w="1528" w:type="dxa"/>
            <w:noWrap/>
            <w:hideMark/>
          </w:tcPr>
          <w:p w14:paraId="75728AA3"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6.8%</w:t>
            </w:r>
          </w:p>
        </w:tc>
        <w:tc>
          <w:tcPr>
            <w:tcW w:w="1528" w:type="dxa"/>
            <w:noWrap/>
            <w:hideMark/>
          </w:tcPr>
          <w:p w14:paraId="463D8321"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0.1%</w:t>
            </w:r>
          </w:p>
        </w:tc>
      </w:tr>
      <w:tr w:rsidR="008D22C9" w:rsidRPr="00D86D63" w14:paraId="0C83B4CD" w14:textId="77777777" w:rsidTr="000063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1C830B0"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GBBL</w:t>
            </w:r>
          </w:p>
        </w:tc>
        <w:tc>
          <w:tcPr>
            <w:tcW w:w="1528" w:type="dxa"/>
            <w:noWrap/>
            <w:hideMark/>
          </w:tcPr>
          <w:p w14:paraId="5800A953"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w:t>
            </w:r>
          </w:p>
        </w:tc>
        <w:tc>
          <w:tcPr>
            <w:tcW w:w="1528" w:type="dxa"/>
            <w:noWrap/>
            <w:hideMark/>
          </w:tcPr>
          <w:p w14:paraId="2C6CC9BE"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42.8%</w:t>
            </w:r>
          </w:p>
        </w:tc>
        <w:tc>
          <w:tcPr>
            <w:tcW w:w="1528" w:type="dxa"/>
            <w:noWrap/>
            <w:hideMark/>
          </w:tcPr>
          <w:p w14:paraId="648449C6"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46.4%</w:t>
            </w:r>
          </w:p>
        </w:tc>
        <w:tc>
          <w:tcPr>
            <w:tcW w:w="1528" w:type="dxa"/>
            <w:noWrap/>
            <w:hideMark/>
          </w:tcPr>
          <w:p w14:paraId="420F2345"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9.2%</w:t>
            </w:r>
          </w:p>
        </w:tc>
        <w:tc>
          <w:tcPr>
            <w:tcW w:w="1528" w:type="dxa"/>
            <w:noWrap/>
            <w:hideMark/>
          </w:tcPr>
          <w:p w14:paraId="59C8EEF3"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12D4BE54" w14:textId="77777777" w:rsidTr="0000630A">
        <w:trPr>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3BBCBC1"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JBBL</w:t>
            </w:r>
          </w:p>
        </w:tc>
        <w:tc>
          <w:tcPr>
            <w:tcW w:w="1528" w:type="dxa"/>
            <w:noWrap/>
            <w:hideMark/>
          </w:tcPr>
          <w:p w14:paraId="46847631"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2.6%</w:t>
            </w:r>
          </w:p>
        </w:tc>
        <w:tc>
          <w:tcPr>
            <w:tcW w:w="1528" w:type="dxa"/>
            <w:noWrap/>
            <w:hideMark/>
          </w:tcPr>
          <w:p w14:paraId="62B70FCA"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48.3%</w:t>
            </w:r>
          </w:p>
        </w:tc>
        <w:tc>
          <w:tcPr>
            <w:tcW w:w="1528" w:type="dxa"/>
            <w:noWrap/>
            <w:hideMark/>
          </w:tcPr>
          <w:p w14:paraId="23E597FE"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39.8%</w:t>
            </w:r>
          </w:p>
        </w:tc>
        <w:tc>
          <w:tcPr>
            <w:tcW w:w="1528" w:type="dxa"/>
            <w:noWrap/>
            <w:hideMark/>
          </w:tcPr>
          <w:p w14:paraId="3A04BC6C"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9.2%</w:t>
            </w:r>
          </w:p>
        </w:tc>
        <w:tc>
          <w:tcPr>
            <w:tcW w:w="1528" w:type="dxa"/>
            <w:noWrap/>
            <w:hideMark/>
          </w:tcPr>
          <w:p w14:paraId="62BD4A35"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0.1%</w:t>
            </w:r>
          </w:p>
        </w:tc>
      </w:tr>
      <w:tr w:rsidR="008D22C9" w:rsidRPr="00D86D63" w14:paraId="5AE224B0" w14:textId="77777777" w:rsidTr="000063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69665A6"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KSBBL</w:t>
            </w:r>
          </w:p>
        </w:tc>
        <w:tc>
          <w:tcPr>
            <w:tcW w:w="1528" w:type="dxa"/>
            <w:noWrap/>
            <w:hideMark/>
          </w:tcPr>
          <w:p w14:paraId="52C64F92"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2.2%</w:t>
            </w:r>
          </w:p>
        </w:tc>
        <w:tc>
          <w:tcPr>
            <w:tcW w:w="1528" w:type="dxa"/>
            <w:noWrap/>
            <w:hideMark/>
          </w:tcPr>
          <w:p w14:paraId="1CE76BB5"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32.1%</w:t>
            </w:r>
          </w:p>
        </w:tc>
        <w:tc>
          <w:tcPr>
            <w:tcW w:w="1528" w:type="dxa"/>
            <w:noWrap/>
            <w:hideMark/>
          </w:tcPr>
          <w:p w14:paraId="751BC628"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58.8%</w:t>
            </w:r>
          </w:p>
        </w:tc>
        <w:tc>
          <w:tcPr>
            <w:tcW w:w="1528" w:type="dxa"/>
            <w:noWrap/>
            <w:hideMark/>
          </w:tcPr>
          <w:p w14:paraId="458DF0B4"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6.8%</w:t>
            </w:r>
          </w:p>
        </w:tc>
        <w:tc>
          <w:tcPr>
            <w:tcW w:w="1528" w:type="dxa"/>
            <w:noWrap/>
            <w:hideMark/>
          </w:tcPr>
          <w:p w14:paraId="7158131D"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524C1C12" w14:textId="77777777" w:rsidTr="0000630A">
        <w:trPr>
          <w:trHeight w:val="326"/>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0A6562B"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SADBL</w:t>
            </w:r>
          </w:p>
        </w:tc>
        <w:tc>
          <w:tcPr>
            <w:tcW w:w="1528" w:type="dxa"/>
            <w:noWrap/>
            <w:hideMark/>
          </w:tcPr>
          <w:p w14:paraId="78448E7A"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1.6%</w:t>
            </w:r>
          </w:p>
        </w:tc>
        <w:tc>
          <w:tcPr>
            <w:tcW w:w="1528" w:type="dxa"/>
            <w:noWrap/>
            <w:hideMark/>
          </w:tcPr>
          <w:p w14:paraId="791ADCDF"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32.7%</w:t>
            </w:r>
          </w:p>
        </w:tc>
        <w:tc>
          <w:tcPr>
            <w:tcW w:w="1528" w:type="dxa"/>
            <w:noWrap/>
            <w:hideMark/>
          </w:tcPr>
          <w:p w14:paraId="16984F46"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57.3%</w:t>
            </w:r>
          </w:p>
        </w:tc>
        <w:tc>
          <w:tcPr>
            <w:tcW w:w="1528" w:type="dxa"/>
            <w:noWrap/>
            <w:hideMark/>
          </w:tcPr>
          <w:p w14:paraId="6C25F86F"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8.4%</w:t>
            </w:r>
          </w:p>
        </w:tc>
        <w:tc>
          <w:tcPr>
            <w:tcW w:w="1528" w:type="dxa"/>
            <w:noWrap/>
            <w:hideMark/>
          </w:tcPr>
          <w:p w14:paraId="07B8A986" w14:textId="77777777" w:rsidR="008D22C9" w:rsidRPr="00D86D63" w:rsidRDefault="008D22C9" w:rsidP="008D22C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tr w:rsidR="008D22C9" w:rsidRPr="00D86D63" w14:paraId="3E293738" w14:textId="77777777" w:rsidTr="0000630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CDDC6B0" w14:textId="77777777" w:rsidR="008D22C9" w:rsidRPr="00D86D63" w:rsidRDefault="008D22C9" w:rsidP="008D22C9">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LBBL</w:t>
            </w:r>
          </w:p>
        </w:tc>
        <w:tc>
          <w:tcPr>
            <w:tcW w:w="1528" w:type="dxa"/>
            <w:noWrap/>
            <w:hideMark/>
          </w:tcPr>
          <w:p w14:paraId="731C3A35"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1.8%</w:t>
            </w:r>
          </w:p>
        </w:tc>
        <w:tc>
          <w:tcPr>
            <w:tcW w:w="1528" w:type="dxa"/>
            <w:noWrap/>
            <w:hideMark/>
          </w:tcPr>
          <w:p w14:paraId="1CF1EF27"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30.4%</w:t>
            </w:r>
          </w:p>
        </w:tc>
        <w:tc>
          <w:tcPr>
            <w:tcW w:w="1528" w:type="dxa"/>
            <w:noWrap/>
            <w:hideMark/>
          </w:tcPr>
          <w:p w14:paraId="0870743A"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60.4%</w:t>
            </w:r>
          </w:p>
        </w:tc>
        <w:tc>
          <w:tcPr>
            <w:tcW w:w="1528" w:type="dxa"/>
            <w:noWrap/>
            <w:hideMark/>
          </w:tcPr>
          <w:p w14:paraId="5D278C5E"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7.3%</w:t>
            </w:r>
          </w:p>
        </w:tc>
        <w:tc>
          <w:tcPr>
            <w:tcW w:w="1528" w:type="dxa"/>
            <w:noWrap/>
            <w:hideMark/>
          </w:tcPr>
          <w:p w14:paraId="5140CDEF" w14:textId="77777777" w:rsidR="008D22C9" w:rsidRPr="00D86D63" w:rsidRDefault="008D22C9" w:rsidP="008D22C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0.0%</w:t>
            </w:r>
          </w:p>
        </w:tc>
      </w:tr>
      <w:bookmarkEnd w:id="2"/>
    </w:tbl>
    <w:p w14:paraId="1D7B18A1" w14:textId="77777777" w:rsidR="0000630A" w:rsidRDefault="0000630A" w:rsidP="00BA7D98">
      <w:pPr>
        <w:spacing w:before="120" w:after="120" w:line="360" w:lineRule="auto"/>
        <w:jc w:val="both"/>
        <w:rPr>
          <w:rFonts w:ascii="Times New Roman" w:hAnsi="Times New Roman" w:cs="Times New Roman"/>
          <w:highlight w:val="yellow"/>
        </w:rPr>
      </w:pPr>
    </w:p>
    <w:p w14:paraId="5DC96E53" w14:textId="77777777" w:rsidR="0000630A" w:rsidRDefault="0000630A" w:rsidP="00BA7D98">
      <w:pPr>
        <w:spacing w:before="120" w:after="120" w:line="360" w:lineRule="auto"/>
        <w:jc w:val="both"/>
        <w:rPr>
          <w:rFonts w:ascii="Times New Roman" w:hAnsi="Times New Roman" w:cs="Times New Roman"/>
        </w:rPr>
      </w:pPr>
    </w:p>
    <w:p w14:paraId="1F3CA8F5" w14:textId="77777777" w:rsidR="0000630A" w:rsidRDefault="0000630A" w:rsidP="00BA7D98">
      <w:pPr>
        <w:spacing w:before="120" w:after="120" w:line="360" w:lineRule="auto"/>
        <w:jc w:val="both"/>
        <w:rPr>
          <w:rFonts w:ascii="Times New Roman" w:hAnsi="Times New Roman" w:cs="Times New Roman"/>
        </w:rPr>
      </w:pPr>
    </w:p>
    <w:p w14:paraId="2A449FE9" w14:textId="139A3DAC" w:rsidR="000818B2" w:rsidRPr="00D86D63" w:rsidRDefault="00A7294A" w:rsidP="00BA7D98">
      <w:pPr>
        <w:spacing w:before="120" w:after="120" w:line="360" w:lineRule="auto"/>
        <w:jc w:val="both"/>
        <w:rPr>
          <w:rFonts w:ascii="Times New Roman" w:hAnsi="Times New Roman" w:cs="Times New Roman"/>
        </w:rPr>
      </w:pPr>
      <w:r w:rsidRPr="00D86D63">
        <w:rPr>
          <w:rFonts w:ascii="Times New Roman" w:hAnsi="Times New Roman" w:cs="Times New Roman"/>
        </w:rPr>
        <w:lastRenderedPageBreak/>
        <w:t>Based on the CASA (Current Account Savings Account) analysis data for the development banks, several meaningful deposit composition patterns emerge:</w:t>
      </w:r>
    </w:p>
    <w:p w14:paraId="002F8794" w14:textId="5F273C1B" w:rsidR="00A7294A" w:rsidRPr="00D86D63" w:rsidRDefault="00A7294A" w:rsidP="003145A0">
      <w:pPr>
        <w:spacing w:before="120" w:after="120" w:line="360" w:lineRule="auto"/>
        <w:jc w:val="both"/>
        <w:rPr>
          <w:rFonts w:ascii="Times New Roman" w:hAnsi="Times New Roman" w:cs="Times New Roman"/>
        </w:rPr>
      </w:pPr>
      <w:r w:rsidRPr="00D86D63">
        <w:rPr>
          <w:rFonts w:ascii="Times New Roman" w:hAnsi="Times New Roman" w:cs="Times New Roman"/>
        </w:rPr>
        <w:t xml:space="preserve">SINDU Bank maintains the highest concentration of fixed deposits at </w:t>
      </w:r>
      <w:r w:rsidR="003E502D" w:rsidRPr="00D86D63">
        <w:rPr>
          <w:rFonts w:ascii="Times New Roman" w:hAnsi="Times New Roman" w:cs="Times New Roman"/>
        </w:rPr>
        <w:t>56.5</w:t>
      </w:r>
      <w:r w:rsidRPr="00D86D63">
        <w:rPr>
          <w:rFonts w:ascii="Times New Roman" w:hAnsi="Times New Roman" w:cs="Times New Roman"/>
        </w:rPr>
        <w:t>%, with minimal current deposits (</w:t>
      </w:r>
      <w:r w:rsidR="003E502D" w:rsidRPr="00D86D63">
        <w:rPr>
          <w:rFonts w:ascii="Times New Roman" w:hAnsi="Times New Roman" w:cs="Times New Roman"/>
        </w:rPr>
        <w:t>2.2</w:t>
      </w:r>
      <w:r w:rsidRPr="00D86D63">
        <w:rPr>
          <w:rFonts w:ascii="Times New Roman" w:hAnsi="Times New Roman" w:cs="Times New Roman"/>
        </w:rPr>
        <w:t>%) and relatively low savings deposits (30.</w:t>
      </w:r>
      <w:r w:rsidR="003E502D" w:rsidRPr="00D86D63">
        <w:rPr>
          <w:rFonts w:ascii="Times New Roman" w:hAnsi="Times New Roman" w:cs="Times New Roman"/>
        </w:rPr>
        <w:t>0</w:t>
      </w:r>
      <w:r w:rsidRPr="00D86D63">
        <w:rPr>
          <w:rFonts w:ascii="Times New Roman" w:hAnsi="Times New Roman" w:cs="Times New Roman"/>
        </w:rPr>
        <w:t>%). This funding structure suggests a heavier reliance on higher-cost, term deposits, which could pressure interest margins but provides greater funding stability. Their high call deposit percentage (</w:t>
      </w:r>
      <w:r w:rsidR="002E1E03" w:rsidRPr="00D86D63">
        <w:rPr>
          <w:rFonts w:ascii="Times New Roman" w:hAnsi="Times New Roman" w:cs="Times New Roman"/>
        </w:rPr>
        <w:t>11.3</w:t>
      </w:r>
      <w:r w:rsidRPr="00D86D63">
        <w:rPr>
          <w:rFonts w:ascii="Times New Roman" w:hAnsi="Times New Roman" w:cs="Times New Roman"/>
        </w:rPr>
        <w:t>%) is also notable, being the highest among all banks listed.</w:t>
      </w:r>
    </w:p>
    <w:p w14:paraId="7F39BC6F" w14:textId="797FD94E" w:rsidR="002E1E03" w:rsidRPr="00D86D63" w:rsidRDefault="002E1E03" w:rsidP="003145A0">
      <w:pPr>
        <w:spacing w:before="120" w:after="120" w:line="360" w:lineRule="auto"/>
        <w:jc w:val="both"/>
        <w:rPr>
          <w:rFonts w:ascii="Times New Roman" w:hAnsi="Times New Roman" w:cs="Times New Roman"/>
        </w:rPr>
      </w:pPr>
      <w:r w:rsidRPr="00D86D63">
        <w:rPr>
          <w:rFonts w:ascii="Times New Roman" w:hAnsi="Times New Roman" w:cs="Times New Roman"/>
        </w:rPr>
        <w:t>JBBL leads with the highest CASA ratio at 50.9% (2.6% current + 48.3% savings), followed by MLBL at 46.8% (2.6% current + 44.2% savings) and GBBL at 44.4% (1.6% current + 42.8% savings). These institutions demonstrate superior deposit mix management, securing lower-cost funding sources that directly enhance net interest margins and profitability.</w:t>
      </w:r>
    </w:p>
    <w:p w14:paraId="38C08923" w14:textId="5B915688" w:rsidR="002E1E03" w:rsidRPr="00D86D63" w:rsidRDefault="002E1E03" w:rsidP="003145A0">
      <w:pPr>
        <w:spacing w:before="120" w:after="120" w:line="360" w:lineRule="auto"/>
        <w:jc w:val="both"/>
        <w:rPr>
          <w:rFonts w:ascii="Times New Roman" w:hAnsi="Times New Roman" w:cs="Times New Roman"/>
        </w:rPr>
      </w:pPr>
      <w:r w:rsidRPr="00D86D63">
        <w:rPr>
          <w:rFonts w:ascii="Times New Roman" w:hAnsi="Times New Roman" w:cs="Times New Roman"/>
        </w:rPr>
        <w:t>The majority of banks show alarming reliance on expensive fixed deposits, with LBBL leading at 60.4%, followed by KSBBL (58.8%), SADBL (57.3%), and SINDU (56.5%). This heavy fixed deposit concentration indicates higher funding costs that compress interest margins and reduce overall profitability. MNBBL (53.8%) and MDB (53.4%) also show concerning fixed deposit dependence, suggesting sector-wide challenges in attracting low-cost deposits.</w:t>
      </w:r>
    </w:p>
    <w:p w14:paraId="5CEC1094" w14:textId="77777777" w:rsidR="0000630A" w:rsidRDefault="0000630A" w:rsidP="0000630A">
      <w:pPr>
        <w:spacing w:after="160" w:line="259" w:lineRule="auto"/>
        <w:rPr>
          <w:rFonts w:ascii="Times New Roman" w:hAnsi="Times New Roman" w:cs="Times New Roman"/>
        </w:rPr>
      </w:pPr>
    </w:p>
    <w:p w14:paraId="1B0ADEA8" w14:textId="094CA895" w:rsidR="002C43CC" w:rsidRPr="0000630A" w:rsidRDefault="002C43CC" w:rsidP="0000630A">
      <w:pPr>
        <w:spacing w:after="160" w:line="259" w:lineRule="auto"/>
        <w:rPr>
          <w:rFonts w:ascii="Times New Roman" w:hAnsi="Times New Roman" w:cs="Times New Roman"/>
          <w:b/>
          <w:highlight w:val="yellow"/>
        </w:rPr>
      </w:pPr>
      <w:r w:rsidRPr="00D86D63">
        <w:rPr>
          <w:rFonts w:ascii="Times New Roman" w:hAnsi="Times New Roman" w:cs="Times New Roman"/>
          <w:b/>
          <w:sz w:val="24"/>
        </w:rPr>
        <w:t xml:space="preserve">Monthly NII Movement of Development Banks </w:t>
      </w:r>
    </w:p>
    <w:tbl>
      <w:tblPr>
        <w:tblStyle w:val="PlainTable1"/>
        <w:tblW w:w="9480" w:type="dxa"/>
        <w:tblLook w:val="04A0" w:firstRow="1" w:lastRow="0" w:firstColumn="1" w:lastColumn="0" w:noHBand="0" w:noVBand="1"/>
      </w:tblPr>
      <w:tblGrid>
        <w:gridCol w:w="1680"/>
        <w:gridCol w:w="1720"/>
        <w:gridCol w:w="1520"/>
        <w:gridCol w:w="1520"/>
        <w:gridCol w:w="1520"/>
        <w:gridCol w:w="1520"/>
      </w:tblGrid>
      <w:tr w:rsidR="00077331" w:rsidRPr="00D86D63" w14:paraId="7E287B7B" w14:textId="77777777" w:rsidTr="00D86D6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9A757FF" w14:textId="77777777" w:rsidR="00077331" w:rsidRPr="00D86D63" w:rsidRDefault="00077331" w:rsidP="00077331">
            <w:pPr>
              <w:rPr>
                <w:rFonts w:ascii="Times New Roman" w:eastAsia="Times New Roman" w:hAnsi="Times New Roman" w:cs="Times New Roman"/>
                <w:color w:val="000000"/>
              </w:rPr>
            </w:pPr>
            <w:r w:rsidRPr="00D86D63">
              <w:rPr>
                <w:rFonts w:ascii="Times New Roman" w:eastAsia="Times New Roman" w:hAnsi="Times New Roman" w:cs="Times New Roman"/>
                <w:color w:val="000000"/>
              </w:rPr>
              <w:t>NII</w:t>
            </w:r>
          </w:p>
        </w:tc>
        <w:tc>
          <w:tcPr>
            <w:tcW w:w="1720" w:type="dxa"/>
            <w:noWrap/>
            <w:hideMark/>
          </w:tcPr>
          <w:p w14:paraId="33E7A46F" w14:textId="77777777" w:rsidR="00077331" w:rsidRPr="00D86D63" w:rsidRDefault="00077331" w:rsidP="0007733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Jestha</w:t>
            </w:r>
            <w:proofErr w:type="spellEnd"/>
          </w:p>
        </w:tc>
        <w:tc>
          <w:tcPr>
            <w:tcW w:w="1520" w:type="dxa"/>
            <w:noWrap/>
            <w:hideMark/>
          </w:tcPr>
          <w:p w14:paraId="589C0526" w14:textId="77777777" w:rsidR="00077331" w:rsidRPr="00D86D63" w:rsidRDefault="00077331" w:rsidP="0007733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Baisakh</w:t>
            </w:r>
            <w:proofErr w:type="spellEnd"/>
          </w:p>
        </w:tc>
        <w:tc>
          <w:tcPr>
            <w:tcW w:w="1520" w:type="dxa"/>
            <w:noWrap/>
            <w:hideMark/>
          </w:tcPr>
          <w:p w14:paraId="747E5FF0" w14:textId="77777777" w:rsidR="00077331" w:rsidRPr="00D86D63" w:rsidRDefault="00077331" w:rsidP="0007733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2081/82 Chaitra</w:t>
            </w:r>
          </w:p>
        </w:tc>
        <w:tc>
          <w:tcPr>
            <w:tcW w:w="1520" w:type="dxa"/>
            <w:noWrap/>
            <w:hideMark/>
          </w:tcPr>
          <w:p w14:paraId="2F3371ED" w14:textId="77777777" w:rsidR="00077331" w:rsidRPr="00D86D63" w:rsidRDefault="00077331" w:rsidP="0007733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Falgun</w:t>
            </w:r>
            <w:proofErr w:type="spellEnd"/>
          </w:p>
        </w:tc>
        <w:tc>
          <w:tcPr>
            <w:tcW w:w="1520" w:type="dxa"/>
            <w:noWrap/>
            <w:hideMark/>
          </w:tcPr>
          <w:p w14:paraId="63A64EC3" w14:textId="77777777" w:rsidR="00077331" w:rsidRPr="00D86D63" w:rsidRDefault="00077331" w:rsidP="0007733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2081/82 </w:t>
            </w:r>
            <w:proofErr w:type="spellStart"/>
            <w:r w:rsidRPr="00D86D63">
              <w:rPr>
                <w:rFonts w:ascii="Times New Roman" w:eastAsia="Times New Roman" w:hAnsi="Times New Roman" w:cs="Times New Roman"/>
                <w:color w:val="000000"/>
              </w:rPr>
              <w:t>Magh</w:t>
            </w:r>
            <w:proofErr w:type="spellEnd"/>
          </w:p>
        </w:tc>
      </w:tr>
      <w:tr w:rsidR="00077331" w:rsidRPr="00D86D63" w14:paraId="47F41BA7"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2162C6B"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GBBL</w:t>
            </w:r>
          </w:p>
        </w:tc>
        <w:tc>
          <w:tcPr>
            <w:tcW w:w="1720" w:type="dxa"/>
            <w:noWrap/>
            <w:hideMark/>
          </w:tcPr>
          <w:p w14:paraId="57B3061F" w14:textId="77B6869E"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321,460 </w:t>
            </w:r>
          </w:p>
        </w:tc>
        <w:tc>
          <w:tcPr>
            <w:tcW w:w="1520" w:type="dxa"/>
            <w:noWrap/>
            <w:hideMark/>
          </w:tcPr>
          <w:p w14:paraId="09FEB9D8" w14:textId="2DBCFB26"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318,544 </w:t>
            </w:r>
          </w:p>
        </w:tc>
        <w:tc>
          <w:tcPr>
            <w:tcW w:w="1520" w:type="dxa"/>
            <w:noWrap/>
            <w:hideMark/>
          </w:tcPr>
          <w:p w14:paraId="0C2C3A23" w14:textId="4C2F7833"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182,022 </w:t>
            </w:r>
          </w:p>
        </w:tc>
        <w:tc>
          <w:tcPr>
            <w:tcW w:w="1520" w:type="dxa"/>
            <w:noWrap/>
            <w:hideMark/>
          </w:tcPr>
          <w:p w14:paraId="17BEF9B4" w14:textId="4DAA2BD3"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320,323 </w:t>
            </w:r>
          </w:p>
        </w:tc>
        <w:tc>
          <w:tcPr>
            <w:tcW w:w="1520" w:type="dxa"/>
            <w:noWrap/>
            <w:hideMark/>
          </w:tcPr>
          <w:p w14:paraId="147E2F95" w14:textId="2CD9AE4C"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322,812 </w:t>
            </w:r>
          </w:p>
        </w:tc>
      </w:tr>
      <w:tr w:rsidR="00077331" w:rsidRPr="00D86D63" w14:paraId="5A74CD9D"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AD5BC2B"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MNBBL</w:t>
            </w:r>
          </w:p>
        </w:tc>
        <w:tc>
          <w:tcPr>
            <w:tcW w:w="1720" w:type="dxa"/>
            <w:noWrap/>
            <w:hideMark/>
          </w:tcPr>
          <w:p w14:paraId="74A0AA0A" w14:textId="7DCBEB14"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395,437 </w:t>
            </w:r>
          </w:p>
        </w:tc>
        <w:tc>
          <w:tcPr>
            <w:tcW w:w="1520" w:type="dxa"/>
            <w:noWrap/>
            <w:hideMark/>
          </w:tcPr>
          <w:p w14:paraId="52A83B8A" w14:textId="0548DAB0"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396,066 </w:t>
            </w:r>
          </w:p>
        </w:tc>
        <w:tc>
          <w:tcPr>
            <w:tcW w:w="1520" w:type="dxa"/>
            <w:noWrap/>
            <w:hideMark/>
          </w:tcPr>
          <w:p w14:paraId="1B010B5B" w14:textId="0D028DE0"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397,057 </w:t>
            </w:r>
          </w:p>
        </w:tc>
        <w:tc>
          <w:tcPr>
            <w:tcW w:w="1520" w:type="dxa"/>
            <w:noWrap/>
            <w:hideMark/>
          </w:tcPr>
          <w:p w14:paraId="121D5CF5" w14:textId="59DA2993"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369,434 </w:t>
            </w:r>
          </w:p>
        </w:tc>
        <w:tc>
          <w:tcPr>
            <w:tcW w:w="1520" w:type="dxa"/>
            <w:noWrap/>
            <w:hideMark/>
          </w:tcPr>
          <w:p w14:paraId="0B83CDA4" w14:textId="69FB1892"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339,380 </w:t>
            </w:r>
          </w:p>
        </w:tc>
      </w:tr>
      <w:tr w:rsidR="00077331" w:rsidRPr="00D86D63" w14:paraId="23E06382"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E00F359"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JBBL</w:t>
            </w:r>
          </w:p>
        </w:tc>
        <w:tc>
          <w:tcPr>
            <w:tcW w:w="1720" w:type="dxa"/>
            <w:noWrap/>
            <w:hideMark/>
          </w:tcPr>
          <w:p w14:paraId="15848C14" w14:textId="6C92BE69"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182,892 </w:t>
            </w:r>
          </w:p>
        </w:tc>
        <w:tc>
          <w:tcPr>
            <w:tcW w:w="1520" w:type="dxa"/>
            <w:noWrap/>
            <w:hideMark/>
          </w:tcPr>
          <w:p w14:paraId="18FEA094" w14:textId="34EBC16B"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154,002 </w:t>
            </w:r>
          </w:p>
        </w:tc>
        <w:tc>
          <w:tcPr>
            <w:tcW w:w="1520" w:type="dxa"/>
            <w:noWrap/>
            <w:hideMark/>
          </w:tcPr>
          <w:p w14:paraId="7B6301EA" w14:textId="5988D0C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153,430 </w:t>
            </w:r>
          </w:p>
        </w:tc>
        <w:tc>
          <w:tcPr>
            <w:tcW w:w="1520" w:type="dxa"/>
            <w:noWrap/>
            <w:hideMark/>
          </w:tcPr>
          <w:p w14:paraId="204D5809" w14:textId="570F3A3F"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151,002 </w:t>
            </w:r>
          </w:p>
        </w:tc>
        <w:tc>
          <w:tcPr>
            <w:tcW w:w="1520" w:type="dxa"/>
            <w:noWrap/>
            <w:hideMark/>
          </w:tcPr>
          <w:p w14:paraId="523705A5" w14:textId="5DFE8A8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160,552 </w:t>
            </w:r>
          </w:p>
        </w:tc>
      </w:tr>
      <w:tr w:rsidR="00077331" w:rsidRPr="00D86D63" w14:paraId="7DB9BE0F"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2564086"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SHINE</w:t>
            </w:r>
          </w:p>
        </w:tc>
        <w:tc>
          <w:tcPr>
            <w:tcW w:w="1720" w:type="dxa"/>
            <w:noWrap/>
            <w:hideMark/>
          </w:tcPr>
          <w:p w14:paraId="71F64DC3" w14:textId="52E10099"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227,801 </w:t>
            </w:r>
          </w:p>
        </w:tc>
        <w:tc>
          <w:tcPr>
            <w:tcW w:w="1520" w:type="dxa"/>
            <w:noWrap/>
            <w:hideMark/>
          </w:tcPr>
          <w:p w14:paraId="11122010" w14:textId="6F17E1AC"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227,231 </w:t>
            </w:r>
          </w:p>
        </w:tc>
        <w:tc>
          <w:tcPr>
            <w:tcW w:w="1520" w:type="dxa"/>
            <w:noWrap/>
            <w:hideMark/>
          </w:tcPr>
          <w:p w14:paraId="7F64C0C7" w14:textId="398DDCFC"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170,101 </w:t>
            </w:r>
          </w:p>
        </w:tc>
        <w:tc>
          <w:tcPr>
            <w:tcW w:w="1520" w:type="dxa"/>
            <w:noWrap/>
            <w:hideMark/>
          </w:tcPr>
          <w:p w14:paraId="5744909F" w14:textId="0BD5138E"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228,362 </w:t>
            </w:r>
          </w:p>
        </w:tc>
        <w:tc>
          <w:tcPr>
            <w:tcW w:w="1520" w:type="dxa"/>
            <w:noWrap/>
            <w:hideMark/>
          </w:tcPr>
          <w:p w14:paraId="7C6D0730" w14:textId="78C93CED"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232,917 </w:t>
            </w:r>
          </w:p>
        </w:tc>
      </w:tr>
      <w:tr w:rsidR="00077331" w:rsidRPr="00D86D63" w14:paraId="621CDBB0"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59BD4EF1"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MLBL</w:t>
            </w:r>
          </w:p>
        </w:tc>
        <w:tc>
          <w:tcPr>
            <w:tcW w:w="1720" w:type="dxa"/>
            <w:noWrap/>
            <w:hideMark/>
          </w:tcPr>
          <w:p w14:paraId="4E8A5961" w14:textId="013B82EC"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174,963 </w:t>
            </w:r>
          </w:p>
        </w:tc>
        <w:tc>
          <w:tcPr>
            <w:tcW w:w="1520" w:type="dxa"/>
            <w:noWrap/>
            <w:hideMark/>
          </w:tcPr>
          <w:p w14:paraId="2C93B24F" w14:textId="317EC771"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26,822 </w:t>
            </w:r>
          </w:p>
        </w:tc>
        <w:tc>
          <w:tcPr>
            <w:tcW w:w="1520" w:type="dxa"/>
            <w:noWrap/>
            <w:hideMark/>
          </w:tcPr>
          <w:p w14:paraId="392C52E5" w14:textId="495A325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210,994 </w:t>
            </w:r>
          </w:p>
        </w:tc>
        <w:tc>
          <w:tcPr>
            <w:tcW w:w="1520" w:type="dxa"/>
            <w:noWrap/>
            <w:hideMark/>
          </w:tcPr>
          <w:p w14:paraId="7474FEFE" w14:textId="39D55E3D"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158,042 </w:t>
            </w:r>
          </w:p>
        </w:tc>
        <w:tc>
          <w:tcPr>
            <w:tcW w:w="1520" w:type="dxa"/>
            <w:noWrap/>
            <w:hideMark/>
          </w:tcPr>
          <w:p w14:paraId="47675461" w14:textId="7D2DD549"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110,212 </w:t>
            </w:r>
          </w:p>
        </w:tc>
      </w:tr>
      <w:tr w:rsidR="00077331" w:rsidRPr="00D86D63" w14:paraId="7E4FA1BB"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824CF99"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KSBBL</w:t>
            </w:r>
          </w:p>
        </w:tc>
        <w:tc>
          <w:tcPr>
            <w:tcW w:w="1720" w:type="dxa"/>
            <w:noWrap/>
            <w:hideMark/>
          </w:tcPr>
          <w:p w14:paraId="073CE033" w14:textId="17B2A732"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219,307 </w:t>
            </w:r>
          </w:p>
        </w:tc>
        <w:tc>
          <w:tcPr>
            <w:tcW w:w="1520" w:type="dxa"/>
            <w:noWrap/>
            <w:hideMark/>
          </w:tcPr>
          <w:p w14:paraId="4571C02C" w14:textId="2AE2F196"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201,337 </w:t>
            </w:r>
          </w:p>
        </w:tc>
        <w:tc>
          <w:tcPr>
            <w:tcW w:w="1520" w:type="dxa"/>
            <w:noWrap/>
            <w:hideMark/>
          </w:tcPr>
          <w:p w14:paraId="37E621F0" w14:textId="3663D146"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165,324 </w:t>
            </w:r>
          </w:p>
        </w:tc>
        <w:tc>
          <w:tcPr>
            <w:tcW w:w="1520" w:type="dxa"/>
            <w:noWrap/>
            <w:hideMark/>
          </w:tcPr>
          <w:p w14:paraId="12B0D8BF" w14:textId="0140747B"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193,230 </w:t>
            </w:r>
          </w:p>
        </w:tc>
        <w:tc>
          <w:tcPr>
            <w:tcW w:w="1520" w:type="dxa"/>
            <w:noWrap/>
            <w:hideMark/>
          </w:tcPr>
          <w:p w14:paraId="2577C1B9" w14:textId="002C9952"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216,144 </w:t>
            </w:r>
          </w:p>
        </w:tc>
      </w:tr>
      <w:tr w:rsidR="00077331" w:rsidRPr="00D86D63" w14:paraId="078190FD"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FFC86BB"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SADBL</w:t>
            </w:r>
          </w:p>
        </w:tc>
        <w:tc>
          <w:tcPr>
            <w:tcW w:w="1720" w:type="dxa"/>
            <w:noWrap/>
            <w:hideMark/>
          </w:tcPr>
          <w:p w14:paraId="25C9A142" w14:textId="23350BF3"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175,398 </w:t>
            </w:r>
          </w:p>
        </w:tc>
        <w:tc>
          <w:tcPr>
            <w:tcW w:w="1520" w:type="dxa"/>
            <w:noWrap/>
            <w:hideMark/>
          </w:tcPr>
          <w:p w14:paraId="433C14FA" w14:textId="51E5B7A5"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171,725 </w:t>
            </w:r>
          </w:p>
        </w:tc>
        <w:tc>
          <w:tcPr>
            <w:tcW w:w="1520" w:type="dxa"/>
            <w:noWrap/>
            <w:hideMark/>
          </w:tcPr>
          <w:p w14:paraId="72FD96E8" w14:textId="1956DC4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168,139 </w:t>
            </w:r>
          </w:p>
        </w:tc>
        <w:tc>
          <w:tcPr>
            <w:tcW w:w="1520" w:type="dxa"/>
            <w:noWrap/>
            <w:hideMark/>
          </w:tcPr>
          <w:p w14:paraId="05932531" w14:textId="6D52BA07"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170,343 </w:t>
            </w:r>
          </w:p>
        </w:tc>
        <w:tc>
          <w:tcPr>
            <w:tcW w:w="1520" w:type="dxa"/>
            <w:noWrap/>
            <w:hideMark/>
          </w:tcPr>
          <w:p w14:paraId="79067348" w14:textId="4B777BC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172,356 </w:t>
            </w:r>
          </w:p>
        </w:tc>
      </w:tr>
      <w:tr w:rsidR="00077331" w:rsidRPr="00D86D63" w14:paraId="5F93EDD9"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0A3E8E5"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LBBL</w:t>
            </w:r>
          </w:p>
        </w:tc>
        <w:tc>
          <w:tcPr>
            <w:tcW w:w="1720" w:type="dxa"/>
            <w:noWrap/>
            <w:hideMark/>
          </w:tcPr>
          <w:p w14:paraId="7B2A4865" w14:textId="5C93E06A"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173,514 </w:t>
            </w:r>
          </w:p>
        </w:tc>
        <w:tc>
          <w:tcPr>
            <w:tcW w:w="1520" w:type="dxa"/>
            <w:noWrap/>
            <w:hideMark/>
          </w:tcPr>
          <w:p w14:paraId="2028352B" w14:textId="6F3C1B24"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168,554 </w:t>
            </w:r>
          </w:p>
        </w:tc>
        <w:tc>
          <w:tcPr>
            <w:tcW w:w="1520" w:type="dxa"/>
            <w:noWrap/>
            <w:hideMark/>
          </w:tcPr>
          <w:p w14:paraId="418C6A71" w14:textId="2C27BCEC"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92,274 </w:t>
            </w:r>
          </w:p>
        </w:tc>
        <w:tc>
          <w:tcPr>
            <w:tcW w:w="1520" w:type="dxa"/>
            <w:noWrap/>
            <w:hideMark/>
          </w:tcPr>
          <w:p w14:paraId="42DC5741" w14:textId="0D8501A2"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164,025 </w:t>
            </w:r>
          </w:p>
        </w:tc>
        <w:tc>
          <w:tcPr>
            <w:tcW w:w="1520" w:type="dxa"/>
            <w:noWrap/>
            <w:hideMark/>
          </w:tcPr>
          <w:p w14:paraId="1A0C292A" w14:textId="2AD76ED5"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169,252 </w:t>
            </w:r>
          </w:p>
        </w:tc>
      </w:tr>
      <w:tr w:rsidR="00077331" w:rsidRPr="00D86D63" w14:paraId="4029E43A"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9188382"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EDBL</w:t>
            </w:r>
          </w:p>
        </w:tc>
        <w:tc>
          <w:tcPr>
            <w:tcW w:w="1720" w:type="dxa"/>
            <w:noWrap/>
            <w:hideMark/>
          </w:tcPr>
          <w:p w14:paraId="4C79FEB9" w14:textId="5CAEF403"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47,703 </w:t>
            </w:r>
          </w:p>
        </w:tc>
        <w:tc>
          <w:tcPr>
            <w:tcW w:w="1520" w:type="dxa"/>
            <w:noWrap/>
            <w:hideMark/>
          </w:tcPr>
          <w:p w14:paraId="7F2DD9A4" w14:textId="38D16C2B"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45,071 </w:t>
            </w:r>
          </w:p>
        </w:tc>
        <w:tc>
          <w:tcPr>
            <w:tcW w:w="1520" w:type="dxa"/>
            <w:noWrap/>
            <w:hideMark/>
          </w:tcPr>
          <w:p w14:paraId="1D037200" w14:textId="78E1E99E"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58,037 </w:t>
            </w:r>
          </w:p>
        </w:tc>
        <w:tc>
          <w:tcPr>
            <w:tcW w:w="1520" w:type="dxa"/>
            <w:noWrap/>
            <w:hideMark/>
          </w:tcPr>
          <w:p w14:paraId="28392293" w14:textId="0015E7BB"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42,901 </w:t>
            </w:r>
          </w:p>
        </w:tc>
        <w:tc>
          <w:tcPr>
            <w:tcW w:w="1520" w:type="dxa"/>
            <w:noWrap/>
            <w:hideMark/>
          </w:tcPr>
          <w:p w14:paraId="32F01A33" w14:textId="10A7B28F"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32,011 </w:t>
            </w:r>
          </w:p>
        </w:tc>
      </w:tr>
      <w:tr w:rsidR="00077331" w:rsidRPr="00D86D63" w14:paraId="4BA279A6" w14:textId="77777777" w:rsidTr="00D86D63">
        <w:trPr>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22256CC6"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MDB</w:t>
            </w:r>
          </w:p>
        </w:tc>
        <w:tc>
          <w:tcPr>
            <w:tcW w:w="1720" w:type="dxa"/>
            <w:noWrap/>
            <w:hideMark/>
          </w:tcPr>
          <w:p w14:paraId="10CAAA65" w14:textId="55A44CE4"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23,800 </w:t>
            </w:r>
          </w:p>
        </w:tc>
        <w:tc>
          <w:tcPr>
            <w:tcW w:w="1520" w:type="dxa"/>
            <w:noWrap/>
            <w:hideMark/>
          </w:tcPr>
          <w:p w14:paraId="49F79C96" w14:textId="515542E7"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19,636 </w:t>
            </w:r>
          </w:p>
        </w:tc>
        <w:tc>
          <w:tcPr>
            <w:tcW w:w="1520" w:type="dxa"/>
            <w:noWrap/>
            <w:hideMark/>
          </w:tcPr>
          <w:p w14:paraId="3B3F13AA" w14:textId="5422C2C8"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20,946 </w:t>
            </w:r>
          </w:p>
        </w:tc>
        <w:tc>
          <w:tcPr>
            <w:tcW w:w="1520" w:type="dxa"/>
            <w:noWrap/>
            <w:hideMark/>
          </w:tcPr>
          <w:p w14:paraId="7DE22D2E" w14:textId="0FD8A4A5"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14,984 </w:t>
            </w:r>
          </w:p>
        </w:tc>
        <w:tc>
          <w:tcPr>
            <w:tcW w:w="1520" w:type="dxa"/>
            <w:noWrap/>
            <w:hideMark/>
          </w:tcPr>
          <w:p w14:paraId="68EC4867" w14:textId="657B0D0F" w:rsidR="00077331" w:rsidRPr="00D86D63" w:rsidRDefault="00077331" w:rsidP="00077331">
            <w:pPr>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10,861 </w:t>
            </w:r>
          </w:p>
        </w:tc>
      </w:tr>
      <w:tr w:rsidR="00077331" w:rsidRPr="00D86D63" w14:paraId="39127D35" w14:textId="77777777" w:rsidTr="00D86D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321B42A" w14:textId="77777777" w:rsidR="00077331" w:rsidRPr="00D86D63" w:rsidRDefault="00077331" w:rsidP="00077331">
            <w:pPr>
              <w:outlineLvl w:val="0"/>
              <w:rPr>
                <w:rFonts w:ascii="Times New Roman" w:eastAsia="Times New Roman" w:hAnsi="Times New Roman" w:cs="Times New Roman"/>
                <w:color w:val="000000"/>
              </w:rPr>
            </w:pPr>
            <w:r w:rsidRPr="00D86D63">
              <w:rPr>
                <w:rFonts w:ascii="Times New Roman" w:eastAsia="Times New Roman" w:hAnsi="Times New Roman" w:cs="Times New Roman"/>
                <w:color w:val="000000"/>
              </w:rPr>
              <w:t>SINDU</w:t>
            </w:r>
          </w:p>
        </w:tc>
        <w:tc>
          <w:tcPr>
            <w:tcW w:w="1720" w:type="dxa"/>
            <w:noWrap/>
            <w:hideMark/>
          </w:tcPr>
          <w:p w14:paraId="2F098773" w14:textId="545232B9"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 22,574 </w:t>
            </w:r>
          </w:p>
        </w:tc>
        <w:tc>
          <w:tcPr>
            <w:tcW w:w="1520" w:type="dxa"/>
            <w:noWrap/>
            <w:hideMark/>
          </w:tcPr>
          <w:p w14:paraId="1B9E189A" w14:textId="696D6D02"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2,556 </w:t>
            </w:r>
          </w:p>
        </w:tc>
        <w:tc>
          <w:tcPr>
            <w:tcW w:w="1520" w:type="dxa"/>
            <w:noWrap/>
            <w:hideMark/>
          </w:tcPr>
          <w:p w14:paraId="1B228CE9" w14:textId="22ADA350"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20,144 </w:t>
            </w:r>
          </w:p>
        </w:tc>
        <w:tc>
          <w:tcPr>
            <w:tcW w:w="1520" w:type="dxa"/>
            <w:noWrap/>
            <w:hideMark/>
          </w:tcPr>
          <w:p w14:paraId="17848CA1" w14:textId="62A8B775"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9,679 </w:t>
            </w:r>
          </w:p>
        </w:tc>
        <w:tc>
          <w:tcPr>
            <w:tcW w:w="1520" w:type="dxa"/>
            <w:noWrap/>
            <w:hideMark/>
          </w:tcPr>
          <w:p w14:paraId="5313C8FD" w14:textId="19F1EAC4" w:rsidR="00077331" w:rsidRPr="00D86D63" w:rsidRDefault="00077331" w:rsidP="00077331">
            <w:pP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86D63">
              <w:rPr>
                <w:rFonts w:ascii="Times New Roman" w:eastAsia="Times New Roman" w:hAnsi="Times New Roman" w:cs="Times New Roman"/>
                <w:color w:val="000000"/>
              </w:rPr>
              <w:t xml:space="preserve">8,857 </w:t>
            </w:r>
          </w:p>
        </w:tc>
      </w:tr>
    </w:tbl>
    <w:p w14:paraId="1EF09E9A" w14:textId="77777777" w:rsidR="00011EDD" w:rsidRPr="00D86D63" w:rsidRDefault="00011EDD" w:rsidP="003145A0">
      <w:pPr>
        <w:spacing w:before="120" w:after="120" w:line="360" w:lineRule="auto"/>
        <w:jc w:val="both"/>
        <w:rPr>
          <w:rFonts w:ascii="Times New Roman" w:hAnsi="Times New Roman" w:cs="Times New Roman"/>
          <w:highlight w:val="yellow"/>
        </w:rPr>
      </w:pPr>
    </w:p>
    <w:p w14:paraId="626BE3BE" w14:textId="31B5BED1" w:rsidR="003F70AB" w:rsidRPr="00D86D63" w:rsidRDefault="003F70AB" w:rsidP="003145A0">
      <w:pPr>
        <w:spacing w:before="120" w:after="120" w:line="360" w:lineRule="auto"/>
        <w:jc w:val="both"/>
        <w:rPr>
          <w:rFonts w:ascii="Times New Roman" w:hAnsi="Times New Roman" w:cs="Times New Roman"/>
          <w:highlight w:val="yellow"/>
        </w:rPr>
      </w:pPr>
    </w:p>
    <w:p w14:paraId="0B025CCC" w14:textId="6D3714F4" w:rsidR="00BA7D98" w:rsidRPr="00D86D63" w:rsidRDefault="00890EAA" w:rsidP="003145A0">
      <w:pPr>
        <w:spacing w:before="120" w:after="120" w:line="360" w:lineRule="auto"/>
        <w:jc w:val="both"/>
        <w:rPr>
          <w:rFonts w:ascii="Times New Roman" w:hAnsi="Times New Roman" w:cs="Times New Roman"/>
          <w:b/>
          <w:highlight w:val="yellow"/>
        </w:rPr>
      </w:pPr>
      <w:r w:rsidRPr="00D86D63">
        <w:rPr>
          <w:rFonts w:ascii="Times New Roman" w:hAnsi="Times New Roman" w:cs="Times New Roman"/>
          <w:noProof/>
        </w:rPr>
        <w:lastRenderedPageBreak/>
        <w:drawing>
          <wp:inline distT="0" distB="0" distL="0" distR="0" wp14:anchorId="752BD570" wp14:editId="2DA8332F">
            <wp:extent cx="5626100" cy="3455988"/>
            <wp:effectExtent l="0" t="0" r="12700" b="11430"/>
            <wp:docPr id="9" name="Chart 9">
              <a:extLst xmlns:a="http://schemas.openxmlformats.org/drawingml/2006/main">
                <a:ext uri="{FF2B5EF4-FFF2-40B4-BE49-F238E27FC236}">
                  <a16:creationId xmlns:a16="http://schemas.microsoft.com/office/drawing/2014/main" id="{0F9EE8A7-0E10-4926-B16B-A7B6AC316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30158A" w14:textId="3A717968" w:rsidR="00BA7D98" w:rsidRPr="00D86D63" w:rsidRDefault="002E1E03" w:rsidP="003145A0">
      <w:pPr>
        <w:spacing w:before="120" w:after="120" w:line="360" w:lineRule="auto"/>
        <w:jc w:val="both"/>
        <w:rPr>
          <w:rFonts w:ascii="Times New Roman" w:hAnsi="Times New Roman" w:cs="Times New Roman"/>
        </w:rPr>
      </w:pPr>
      <w:r w:rsidRPr="00D86D63">
        <w:rPr>
          <w:rFonts w:ascii="Times New Roman" w:hAnsi="Times New Roman" w:cs="Times New Roman"/>
        </w:rPr>
        <w:t>In loan growth except JBBL all have increase the deposit growth. GBBL demonstrates the ideal combination with a solid 44.4% CASA ratio and excellent 19.53 EPS, ranking second in profitability. This validates the theoretical relationship between low-cost deposit mobilization and superior earnings generation. KSBBL leads the sector with 20.80 EPS despite having a concerning 58.8% fixed deposit dependency, indicating that operational excellence and asset quality can compensate for suboptimal funding structures.</w:t>
      </w:r>
    </w:p>
    <w:p w14:paraId="73912AC7" w14:textId="74AEB3AE" w:rsidR="00D512E4" w:rsidRPr="00D86D63" w:rsidRDefault="00D512E4" w:rsidP="003145A0">
      <w:pPr>
        <w:spacing w:before="120" w:after="120" w:line="360" w:lineRule="auto"/>
        <w:jc w:val="both"/>
        <w:rPr>
          <w:rFonts w:ascii="Times New Roman" w:hAnsi="Times New Roman" w:cs="Times New Roman"/>
          <w:b/>
          <w:sz w:val="24"/>
        </w:rPr>
      </w:pPr>
      <w:r w:rsidRPr="00D86D63">
        <w:rPr>
          <w:rFonts w:ascii="Times New Roman" w:hAnsi="Times New Roman" w:cs="Times New Roman"/>
          <w:b/>
          <w:sz w:val="24"/>
        </w:rPr>
        <w:t>Disclaimer:</w:t>
      </w:r>
    </w:p>
    <w:p w14:paraId="13BF1EEC" w14:textId="75575A59" w:rsidR="001416D4" w:rsidRDefault="00D512E4" w:rsidP="003145A0">
      <w:pPr>
        <w:pStyle w:val="ListParagraph"/>
        <w:numPr>
          <w:ilvl w:val="0"/>
          <w:numId w:val="1"/>
        </w:numPr>
        <w:spacing w:before="120" w:after="120" w:line="360" w:lineRule="auto"/>
        <w:ind w:left="360"/>
        <w:jc w:val="both"/>
        <w:rPr>
          <w:rFonts w:ascii="Times New Roman" w:hAnsi="Times New Roman" w:cs="Times New Roman"/>
          <w:i/>
          <w:u w:val="single"/>
        </w:rPr>
      </w:pPr>
      <w:r w:rsidRPr="00D86D63">
        <w:rPr>
          <w:rFonts w:ascii="Times New Roman" w:hAnsi="Times New Roman" w:cs="Times New Roman"/>
          <w:i/>
          <w:u w:val="single"/>
        </w:rPr>
        <w:t xml:space="preserve">This report is based on data published by Nepal </w:t>
      </w:r>
      <w:proofErr w:type="spellStart"/>
      <w:r w:rsidRPr="00D86D63">
        <w:rPr>
          <w:rFonts w:ascii="Times New Roman" w:hAnsi="Times New Roman" w:cs="Times New Roman"/>
          <w:i/>
          <w:u w:val="single"/>
        </w:rPr>
        <w:t>Rastra</w:t>
      </w:r>
      <w:proofErr w:type="spellEnd"/>
      <w:r w:rsidRPr="00D86D63">
        <w:rPr>
          <w:rFonts w:ascii="Times New Roman" w:hAnsi="Times New Roman" w:cs="Times New Roman"/>
          <w:i/>
          <w:u w:val="single"/>
        </w:rPr>
        <w:t xml:space="preserve"> Bank (NRB) for the month of </w:t>
      </w:r>
      <w:proofErr w:type="spellStart"/>
      <w:r w:rsidR="00EA1905" w:rsidRPr="00D86D63">
        <w:rPr>
          <w:rFonts w:ascii="Times New Roman" w:hAnsi="Times New Roman" w:cs="Times New Roman"/>
          <w:i/>
          <w:u w:val="single"/>
        </w:rPr>
        <w:t>Jestha</w:t>
      </w:r>
      <w:proofErr w:type="spellEnd"/>
      <w:r w:rsidRPr="00D86D63">
        <w:rPr>
          <w:rFonts w:ascii="Times New Roman" w:hAnsi="Times New Roman" w:cs="Times New Roman"/>
          <w:i/>
          <w:u w:val="single"/>
        </w:rPr>
        <w:t>, 208</w:t>
      </w:r>
      <w:r w:rsidR="00EA1905" w:rsidRPr="00D86D63">
        <w:rPr>
          <w:rFonts w:ascii="Times New Roman" w:hAnsi="Times New Roman" w:cs="Times New Roman"/>
          <w:i/>
          <w:u w:val="single"/>
        </w:rPr>
        <w:t>2</w:t>
      </w:r>
      <w:r w:rsidRPr="00D86D63">
        <w:rPr>
          <w:rFonts w:ascii="Times New Roman" w:hAnsi="Times New Roman" w:cs="Times New Roman"/>
          <w:i/>
          <w:u w:val="single"/>
        </w:rPr>
        <w:t xml:space="preserve"> and is intended for informational purposes only. Any decision made based on this report are solely at the viewer discretio</w:t>
      </w:r>
      <w:r w:rsidR="00EF00A5" w:rsidRPr="00D86D63">
        <w:rPr>
          <w:rFonts w:ascii="Times New Roman" w:hAnsi="Times New Roman" w:cs="Times New Roman"/>
          <w:i/>
          <w:u w:val="single"/>
        </w:rPr>
        <w:t>n</w:t>
      </w:r>
    </w:p>
    <w:p w14:paraId="4C937ECA" w14:textId="77777777" w:rsidR="001416D4" w:rsidRPr="001416D4" w:rsidRDefault="001416D4" w:rsidP="001416D4"/>
    <w:p w14:paraId="671942C6" w14:textId="77777777" w:rsidR="001416D4" w:rsidRPr="001416D4" w:rsidRDefault="001416D4" w:rsidP="001416D4"/>
    <w:p w14:paraId="20F1EE58" w14:textId="77777777" w:rsidR="001416D4" w:rsidRPr="001416D4" w:rsidRDefault="001416D4" w:rsidP="001416D4"/>
    <w:p w14:paraId="587C751A" w14:textId="77777777" w:rsidR="001416D4" w:rsidRPr="001416D4" w:rsidRDefault="001416D4" w:rsidP="001416D4"/>
    <w:p w14:paraId="14B3F5C7" w14:textId="77777777" w:rsidR="001416D4" w:rsidRPr="001416D4" w:rsidRDefault="001416D4" w:rsidP="001416D4"/>
    <w:p w14:paraId="3569987E" w14:textId="77777777" w:rsidR="001416D4" w:rsidRPr="001416D4" w:rsidRDefault="001416D4" w:rsidP="001416D4"/>
    <w:p w14:paraId="77852B9A" w14:textId="77777777" w:rsidR="001416D4" w:rsidRPr="001416D4" w:rsidRDefault="001416D4" w:rsidP="001416D4"/>
    <w:p w14:paraId="33320610" w14:textId="4AE6AE34" w:rsidR="001416D4" w:rsidRDefault="001416D4" w:rsidP="001416D4"/>
    <w:p w14:paraId="0EB5D317" w14:textId="0D9027DB" w:rsidR="00D512E4" w:rsidRPr="001416D4" w:rsidRDefault="001416D4" w:rsidP="001416D4">
      <w:pPr>
        <w:tabs>
          <w:tab w:val="left" w:pos="1845"/>
        </w:tabs>
      </w:pPr>
      <w:r>
        <w:tab/>
        <w:t xml:space="preserve"> </w:t>
      </w:r>
    </w:p>
    <w:sectPr w:rsidR="00D512E4" w:rsidRPr="001416D4" w:rsidSect="002B3781">
      <w:headerReference w:type="default" r:id="rId17"/>
      <w:footerReference w:type="default" r:id="rId18"/>
      <w:pgSz w:w="12240" w:h="15840"/>
      <w:pgMar w:top="171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2BF3E" w14:textId="77777777" w:rsidR="003C310B" w:rsidRDefault="003C310B" w:rsidP="007B542A">
      <w:r>
        <w:separator/>
      </w:r>
    </w:p>
  </w:endnote>
  <w:endnote w:type="continuationSeparator" w:id="0">
    <w:p w14:paraId="53C8C64E" w14:textId="77777777" w:rsidR="003C310B" w:rsidRDefault="003C310B" w:rsidP="007B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002442"/>
      <w:docPartObj>
        <w:docPartGallery w:val="Page Numbers (Bottom of Page)"/>
        <w:docPartUnique/>
      </w:docPartObj>
    </w:sdtPr>
    <w:sdtEndPr>
      <w:rPr>
        <w:noProof/>
      </w:rPr>
    </w:sdtEndPr>
    <w:sdtContent>
      <w:p w14:paraId="692ED8FC" w14:textId="77777777" w:rsidR="003C310B" w:rsidRDefault="003C31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5473994" w14:textId="77777777" w:rsidR="003C310B" w:rsidRDefault="003C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3A1B9" w14:textId="77777777" w:rsidR="003C310B" w:rsidRDefault="003C310B" w:rsidP="007B542A">
      <w:r>
        <w:separator/>
      </w:r>
    </w:p>
  </w:footnote>
  <w:footnote w:type="continuationSeparator" w:id="0">
    <w:p w14:paraId="769F2043" w14:textId="77777777" w:rsidR="003C310B" w:rsidRDefault="003C310B" w:rsidP="007B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55E7" w14:textId="77777777" w:rsidR="003C310B" w:rsidRDefault="003C310B">
    <w:pPr>
      <w:pStyle w:val="Header"/>
    </w:pPr>
    <w:r>
      <w:rPr>
        <w:noProof/>
      </w:rPr>
      <w:drawing>
        <wp:anchor distT="0" distB="0" distL="114300" distR="114300" simplePos="0" relativeHeight="251659264" behindDoc="0" locked="0" layoutInCell="1" allowOverlap="1" wp14:anchorId="36DA5079" wp14:editId="704DF0BF">
          <wp:simplePos x="0" y="0"/>
          <wp:positionH relativeFrom="column">
            <wp:posOffset>4157687</wp:posOffset>
          </wp:positionH>
          <wp:positionV relativeFrom="paragraph">
            <wp:posOffset>-43473</wp:posOffset>
          </wp:positionV>
          <wp:extent cx="2297619" cy="494754"/>
          <wp:effectExtent l="0" t="0" r="762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01A"/>
    <w:multiLevelType w:val="hybridMultilevel"/>
    <w:tmpl w:val="3D3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6511B"/>
    <w:multiLevelType w:val="hybridMultilevel"/>
    <w:tmpl w:val="5B84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57FD8"/>
    <w:multiLevelType w:val="hybridMultilevel"/>
    <w:tmpl w:val="4BAA4250"/>
    <w:lvl w:ilvl="0" w:tplc="70CE1282">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38817861"/>
    <w:multiLevelType w:val="hybridMultilevel"/>
    <w:tmpl w:val="CE94BA7C"/>
    <w:lvl w:ilvl="0" w:tplc="BA62BDAA">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44900431"/>
    <w:multiLevelType w:val="hybridMultilevel"/>
    <w:tmpl w:val="0E4A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A6C06"/>
    <w:multiLevelType w:val="multilevel"/>
    <w:tmpl w:val="BF4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AB"/>
    <w:rsid w:val="0000630A"/>
    <w:rsid w:val="00006DE9"/>
    <w:rsid w:val="00011EDD"/>
    <w:rsid w:val="00052D63"/>
    <w:rsid w:val="000547CB"/>
    <w:rsid w:val="00071397"/>
    <w:rsid w:val="00071933"/>
    <w:rsid w:val="000727D7"/>
    <w:rsid w:val="00073FB5"/>
    <w:rsid w:val="00077331"/>
    <w:rsid w:val="000818B2"/>
    <w:rsid w:val="00087282"/>
    <w:rsid w:val="000A0BF9"/>
    <w:rsid w:val="000B52DB"/>
    <w:rsid w:val="000E14C1"/>
    <w:rsid w:val="000E5545"/>
    <w:rsid w:val="000F02F0"/>
    <w:rsid w:val="00112EBF"/>
    <w:rsid w:val="00130DFE"/>
    <w:rsid w:val="001416D4"/>
    <w:rsid w:val="00154A2A"/>
    <w:rsid w:val="00174B78"/>
    <w:rsid w:val="00187BA1"/>
    <w:rsid w:val="001953B7"/>
    <w:rsid w:val="0019765F"/>
    <w:rsid w:val="001A117A"/>
    <w:rsid w:val="001A12A5"/>
    <w:rsid w:val="001A5B2B"/>
    <w:rsid w:val="001B156B"/>
    <w:rsid w:val="001B1CB4"/>
    <w:rsid w:val="001C3861"/>
    <w:rsid w:val="001C4111"/>
    <w:rsid w:val="001F0238"/>
    <w:rsid w:val="001F6116"/>
    <w:rsid w:val="00204365"/>
    <w:rsid w:val="0020653B"/>
    <w:rsid w:val="00221A9C"/>
    <w:rsid w:val="00223CA8"/>
    <w:rsid w:val="00224889"/>
    <w:rsid w:val="00227EFC"/>
    <w:rsid w:val="00230837"/>
    <w:rsid w:val="0023152B"/>
    <w:rsid w:val="00257846"/>
    <w:rsid w:val="002659CE"/>
    <w:rsid w:val="00270B80"/>
    <w:rsid w:val="00275BD0"/>
    <w:rsid w:val="00280395"/>
    <w:rsid w:val="0028647C"/>
    <w:rsid w:val="00290067"/>
    <w:rsid w:val="00290A77"/>
    <w:rsid w:val="002A2625"/>
    <w:rsid w:val="002B3781"/>
    <w:rsid w:val="002C2D1C"/>
    <w:rsid w:val="002C43CC"/>
    <w:rsid w:val="002C66A8"/>
    <w:rsid w:val="002D2CBC"/>
    <w:rsid w:val="002E1E03"/>
    <w:rsid w:val="002F37D6"/>
    <w:rsid w:val="003145A0"/>
    <w:rsid w:val="00315DD2"/>
    <w:rsid w:val="00351828"/>
    <w:rsid w:val="00356402"/>
    <w:rsid w:val="0036738E"/>
    <w:rsid w:val="00385FAB"/>
    <w:rsid w:val="003A217C"/>
    <w:rsid w:val="003C310B"/>
    <w:rsid w:val="003C4FEC"/>
    <w:rsid w:val="003D127A"/>
    <w:rsid w:val="003D54A4"/>
    <w:rsid w:val="003E3668"/>
    <w:rsid w:val="003E3899"/>
    <w:rsid w:val="003E502D"/>
    <w:rsid w:val="003E560D"/>
    <w:rsid w:val="003E6BF0"/>
    <w:rsid w:val="003F70AB"/>
    <w:rsid w:val="0041516D"/>
    <w:rsid w:val="00430338"/>
    <w:rsid w:val="004316E9"/>
    <w:rsid w:val="004462CF"/>
    <w:rsid w:val="00460E2E"/>
    <w:rsid w:val="00475E43"/>
    <w:rsid w:val="004A1E37"/>
    <w:rsid w:val="004B4248"/>
    <w:rsid w:val="004C6262"/>
    <w:rsid w:val="004C6DB3"/>
    <w:rsid w:val="004D7C31"/>
    <w:rsid w:val="004E0283"/>
    <w:rsid w:val="00500FCF"/>
    <w:rsid w:val="0052481E"/>
    <w:rsid w:val="00536EDF"/>
    <w:rsid w:val="005518BB"/>
    <w:rsid w:val="00561400"/>
    <w:rsid w:val="0056247C"/>
    <w:rsid w:val="00580191"/>
    <w:rsid w:val="0058568E"/>
    <w:rsid w:val="00592CEC"/>
    <w:rsid w:val="00596323"/>
    <w:rsid w:val="005A7F9D"/>
    <w:rsid w:val="005D228D"/>
    <w:rsid w:val="005D285F"/>
    <w:rsid w:val="005D6E4D"/>
    <w:rsid w:val="005E4C92"/>
    <w:rsid w:val="005E5AF2"/>
    <w:rsid w:val="00602B50"/>
    <w:rsid w:val="006302D9"/>
    <w:rsid w:val="00633900"/>
    <w:rsid w:val="00641D9A"/>
    <w:rsid w:val="00645C9D"/>
    <w:rsid w:val="00646FBC"/>
    <w:rsid w:val="00650B5D"/>
    <w:rsid w:val="006602D4"/>
    <w:rsid w:val="00674A3F"/>
    <w:rsid w:val="00684545"/>
    <w:rsid w:val="0068506A"/>
    <w:rsid w:val="00692161"/>
    <w:rsid w:val="0069463F"/>
    <w:rsid w:val="006A5030"/>
    <w:rsid w:val="006C016E"/>
    <w:rsid w:val="006D6F0F"/>
    <w:rsid w:val="006F3818"/>
    <w:rsid w:val="006F689A"/>
    <w:rsid w:val="006F7303"/>
    <w:rsid w:val="00705858"/>
    <w:rsid w:val="0071058F"/>
    <w:rsid w:val="00711625"/>
    <w:rsid w:val="00715C46"/>
    <w:rsid w:val="00721EAA"/>
    <w:rsid w:val="007231B5"/>
    <w:rsid w:val="00731230"/>
    <w:rsid w:val="007352DB"/>
    <w:rsid w:val="00746D65"/>
    <w:rsid w:val="00771132"/>
    <w:rsid w:val="007B1565"/>
    <w:rsid w:val="007B542A"/>
    <w:rsid w:val="007C4E44"/>
    <w:rsid w:val="007F166F"/>
    <w:rsid w:val="007F2ABA"/>
    <w:rsid w:val="00803960"/>
    <w:rsid w:val="008169D9"/>
    <w:rsid w:val="00825A8E"/>
    <w:rsid w:val="0084656C"/>
    <w:rsid w:val="008472BF"/>
    <w:rsid w:val="00854036"/>
    <w:rsid w:val="008543D7"/>
    <w:rsid w:val="008548BA"/>
    <w:rsid w:val="00862146"/>
    <w:rsid w:val="00886119"/>
    <w:rsid w:val="00890EAA"/>
    <w:rsid w:val="008D0A58"/>
    <w:rsid w:val="008D22C9"/>
    <w:rsid w:val="008E3BB7"/>
    <w:rsid w:val="008E5CD4"/>
    <w:rsid w:val="008F01B6"/>
    <w:rsid w:val="008F25DB"/>
    <w:rsid w:val="008F2EB5"/>
    <w:rsid w:val="008F4BE4"/>
    <w:rsid w:val="008F4EDA"/>
    <w:rsid w:val="008F666E"/>
    <w:rsid w:val="00906F83"/>
    <w:rsid w:val="00933477"/>
    <w:rsid w:val="00941C48"/>
    <w:rsid w:val="00960EAB"/>
    <w:rsid w:val="00982250"/>
    <w:rsid w:val="009C5C8A"/>
    <w:rsid w:val="009F48EF"/>
    <w:rsid w:val="009F4920"/>
    <w:rsid w:val="00A003A2"/>
    <w:rsid w:val="00A03395"/>
    <w:rsid w:val="00A156C9"/>
    <w:rsid w:val="00A17A28"/>
    <w:rsid w:val="00A207A6"/>
    <w:rsid w:val="00A23466"/>
    <w:rsid w:val="00A30052"/>
    <w:rsid w:val="00A30C67"/>
    <w:rsid w:val="00A31F54"/>
    <w:rsid w:val="00A370E1"/>
    <w:rsid w:val="00A37B45"/>
    <w:rsid w:val="00A561E9"/>
    <w:rsid w:val="00A722A8"/>
    <w:rsid w:val="00A7294A"/>
    <w:rsid w:val="00A77C1F"/>
    <w:rsid w:val="00A8276D"/>
    <w:rsid w:val="00A82B20"/>
    <w:rsid w:val="00A915FE"/>
    <w:rsid w:val="00AA6C22"/>
    <w:rsid w:val="00AB2C9F"/>
    <w:rsid w:val="00AB687A"/>
    <w:rsid w:val="00AB7D36"/>
    <w:rsid w:val="00AC11D5"/>
    <w:rsid w:val="00AC5040"/>
    <w:rsid w:val="00AD4FAF"/>
    <w:rsid w:val="00AE7F8D"/>
    <w:rsid w:val="00AF761E"/>
    <w:rsid w:val="00B04039"/>
    <w:rsid w:val="00B31A69"/>
    <w:rsid w:val="00B35AAC"/>
    <w:rsid w:val="00B4086E"/>
    <w:rsid w:val="00B55C16"/>
    <w:rsid w:val="00B71D41"/>
    <w:rsid w:val="00B8243A"/>
    <w:rsid w:val="00B941D6"/>
    <w:rsid w:val="00B954EC"/>
    <w:rsid w:val="00BA7D98"/>
    <w:rsid w:val="00BC499D"/>
    <w:rsid w:val="00BD32C9"/>
    <w:rsid w:val="00BF22A4"/>
    <w:rsid w:val="00BF6108"/>
    <w:rsid w:val="00C05C07"/>
    <w:rsid w:val="00C14510"/>
    <w:rsid w:val="00C30970"/>
    <w:rsid w:val="00C50DDB"/>
    <w:rsid w:val="00C67286"/>
    <w:rsid w:val="00C71EAE"/>
    <w:rsid w:val="00C8278A"/>
    <w:rsid w:val="00C82DE4"/>
    <w:rsid w:val="00CC0D29"/>
    <w:rsid w:val="00CC339A"/>
    <w:rsid w:val="00CD27A7"/>
    <w:rsid w:val="00CD3001"/>
    <w:rsid w:val="00CF6F1B"/>
    <w:rsid w:val="00CF6F2D"/>
    <w:rsid w:val="00D23F48"/>
    <w:rsid w:val="00D3417E"/>
    <w:rsid w:val="00D44215"/>
    <w:rsid w:val="00D512E4"/>
    <w:rsid w:val="00D62F10"/>
    <w:rsid w:val="00D7236D"/>
    <w:rsid w:val="00D76D2B"/>
    <w:rsid w:val="00D820D9"/>
    <w:rsid w:val="00D86D63"/>
    <w:rsid w:val="00D97022"/>
    <w:rsid w:val="00DA48F0"/>
    <w:rsid w:val="00DA62E6"/>
    <w:rsid w:val="00DC7564"/>
    <w:rsid w:val="00DE0E30"/>
    <w:rsid w:val="00DF6ED2"/>
    <w:rsid w:val="00E004B6"/>
    <w:rsid w:val="00E23E6E"/>
    <w:rsid w:val="00E2761B"/>
    <w:rsid w:val="00E36B67"/>
    <w:rsid w:val="00E55573"/>
    <w:rsid w:val="00E56FEF"/>
    <w:rsid w:val="00E65BA3"/>
    <w:rsid w:val="00E768A6"/>
    <w:rsid w:val="00E8502A"/>
    <w:rsid w:val="00E9255F"/>
    <w:rsid w:val="00E92E9C"/>
    <w:rsid w:val="00E97891"/>
    <w:rsid w:val="00EA1905"/>
    <w:rsid w:val="00EA4ECE"/>
    <w:rsid w:val="00EB4AF1"/>
    <w:rsid w:val="00ED6C4B"/>
    <w:rsid w:val="00EF00A5"/>
    <w:rsid w:val="00F0296F"/>
    <w:rsid w:val="00F146A3"/>
    <w:rsid w:val="00F15E35"/>
    <w:rsid w:val="00F46FF9"/>
    <w:rsid w:val="00F554C7"/>
    <w:rsid w:val="00F65D5D"/>
    <w:rsid w:val="00F77AF7"/>
    <w:rsid w:val="00F85153"/>
    <w:rsid w:val="00F85A4D"/>
    <w:rsid w:val="00F90AD4"/>
    <w:rsid w:val="00F925D1"/>
    <w:rsid w:val="00F94752"/>
    <w:rsid w:val="00FB0BA8"/>
    <w:rsid w:val="00FC3181"/>
    <w:rsid w:val="00FC7218"/>
    <w:rsid w:val="00FD0438"/>
    <w:rsid w:val="00FE58BE"/>
    <w:rsid w:val="00FE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FB19543"/>
  <w15:chartTrackingRefBased/>
  <w15:docId w15:val="{D5AF9775-C232-48CE-A4A3-28813161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C16"/>
    <w:pPr>
      <w:spacing w:after="0" w:line="240" w:lineRule="auto"/>
    </w:pPr>
  </w:style>
  <w:style w:type="paragraph" w:styleId="Heading1">
    <w:name w:val="heading 1"/>
    <w:basedOn w:val="Normal"/>
    <w:next w:val="Normal"/>
    <w:link w:val="Heading1Char"/>
    <w:uiPriority w:val="9"/>
    <w:qFormat/>
    <w:rsid w:val="00CD3001"/>
    <w:pPr>
      <w:keepNext/>
      <w:keepLines/>
      <w:spacing w:before="120" w:line="360" w:lineRule="auto"/>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8621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63F"/>
    <w:rPr>
      <w:b/>
      <w:bCs/>
    </w:rPr>
  </w:style>
  <w:style w:type="table" w:styleId="TableGrid">
    <w:name w:val="Table Grid"/>
    <w:basedOn w:val="TableNormal"/>
    <w:uiPriority w:val="39"/>
    <w:rsid w:val="00694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42A"/>
    <w:pPr>
      <w:tabs>
        <w:tab w:val="center" w:pos="4680"/>
        <w:tab w:val="right" w:pos="9360"/>
      </w:tabs>
    </w:pPr>
  </w:style>
  <w:style w:type="character" w:customStyle="1" w:styleId="HeaderChar">
    <w:name w:val="Header Char"/>
    <w:basedOn w:val="DefaultParagraphFont"/>
    <w:link w:val="Header"/>
    <w:uiPriority w:val="99"/>
    <w:rsid w:val="007B542A"/>
  </w:style>
  <w:style w:type="paragraph" w:styleId="Footer">
    <w:name w:val="footer"/>
    <w:basedOn w:val="Normal"/>
    <w:link w:val="FooterChar"/>
    <w:uiPriority w:val="99"/>
    <w:unhideWhenUsed/>
    <w:rsid w:val="007B542A"/>
    <w:pPr>
      <w:tabs>
        <w:tab w:val="center" w:pos="4680"/>
        <w:tab w:val="right" w:pos="9360"/>
      </w:tabs>
    </w:pPr>
  </w:style>
  <w:style w:type="character" w:customStyle="1" w:styleId="FooterChar">
    <w:name w:val="Footer Char"/>
    <w:basedOn w:val="DefaultParagraphFont"/>
    <w:link w:val="Footer"/>
    <w:uiPriority w:val="99"/>
    <w:rsid w:val="007B542A"/>
  </w:style>
  <w:style w:type="table" w:styleId="PlainTable1">
    <w:name w:val="Plain Table 1"/>
    <w:basedOn w:val="TableNormal"/>
    <w:uiPriority w:val="41"/>
    <w:rsid w:val="007B54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54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0D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D3001"/>
    <w:rPr>
      <w:rFonts w:ascii="Times New Roman" w:eastAsiaTheme="majorEastAsia" w:hAnsi="Times New Roman" w:cstheme="majorBidi"/>
      <w:b/>
      <w:color w:val="2F5496" w:themeColor="accent1" w:themeShade="BF"/>
      <w:sz w:val="24"/>
      <w:szCs w:val="32"/>
    </w:rPr>
  </w:style>
  <w:style w:type="paragraph" w:styleId="ListParagraph">
    <w:name w:val="List Paragraph"/>
    <w:basedOn w:val="Normal"/>
    <w:uiPriority w:val="34"/>
    <w:qFormat/>
    <w:rsid w:val="00D512E4"/>
    <w:pPr>
      <w:ind w:left="720"/>
      <w:contextualSpacing/>
    </w:pPr>
  </w:style>
  <w:style w:type="paragraph" w:styleId="NoSpacing">
    <w:name w:val="No Spacing"/>
    <w:link w:val="NoSpacingChar"/>
    <w:uiPriority w:val="1"/>
    <w:qFormat/>
    <w:rsid w:val="002B3781"/>
    <w:pPr>
      <w:spacing w:after="0" w:line="240" w:lineRule="auto"/>
    </w:pPr>
    <w:rPr>
      <w:rFonts w:eastAsiaTheme="minorEastAsia"/>
    </w:rPr>
  </w:style>
  <w:style w:type="character" w:customStyle="1" w:styleId="NoSpacingChar">
    <w:name w:val="No Spacing Char"/>
    <w:basedOn w:val="DefaultParagraphFont"/>
    <w:link w:val="NoSpacing"/>
    <w:uiPriority w:val="1"/>
    <w:rsid w:val="002B3781"/>
    <w:rPr>
      <w:rFonts w:eastAsiaTheme="minorEastAsia"/>
    </w:rPr>
  </w:style>
  <w:style w:type="character" w:customStyle="1" w:styleId="Heading2Char">
    <w:name w:val="Heading 2 Char"/>
    <w:basedOn w:val="DefaultParagraphFont"/>
    <w:link w:val="Heading2"/>
    <w:uiPriority w:val="9"/>
    <w:rsid w:val="00862146"/>
    <w:rPr>
      <w:rFonts w:asciiTheme="majorHAnsi" w:eastAsiaTheme="majorEastAsia" w:hAnsiTheme="majorHAnsi" w:cstheme="majorBidi"/>
      <w:color w:val="2F5496" w:themeColor="accent1" w:themeShade="BF"/>
      <w:sz w:val="26"/>
      <w:szCs w:val="26"/>
    </w:rPr>
  </w:style>
  <w:style w:type="table" w:styleId="PlainTable4">
    <w:name w:val="Plain Table 4"/>
    <w:basedOn w:val="TableNormal"/>
    <w:uiPriority w:val="44"/>
    <w:rsid w:val="00FD04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normal">
    <w:name w:val="whitespace-normal"/>
    <w:basedOn w:val="Normal"/>
    <w:rsid w:val="0084656C"/>
    <w:pPr>
      <w:spacing w:before="100" w:beforeAutospacing="1" w:after="100" w:afterAutospacing="1"/>
    </w:pPr>
    <w:rPr>
      <w:rFonts w:ascii="Times New Roman" w:eastAsia="Times New Roman" w:hAnsi="Times New Roman" w:cs="Times New Roman"/>
      <w:sz w:val="24"/>
      <w:szCs w:val="24"/>
    </w:rPr>
  </w:style>
  <w:style w:type="paragraph" w:customStyle="1" w:styleId="whitespace-pre-wrap">
    <w:name w:val="whitespace-pre-wrap"/>
    <w:basedOn w:val="Normal"/>
    <w:rsid w:val="0084656C"/>
    <w:pPr>
      <w:spacing w:before="100" w:beforeAutospacing="1" w:after="100" w:afterAutospacing="1"/>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4E02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E02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4E02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4-Accent2">
    <w:name w:val="List Table 4 Accent 2"/>
    <w:basedOn w:val="TableNormal"/>
    <w:uiPriority w:val="49"/>
    <w:rsid w:val="004E028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1091">
      <w:bodyDiv w:val="1"/>
      <w:marLeft w:val="0"/>
      <w:marRight w:val="0"/>
      <w:marTop w:val="0"/>
      <w:marBottom w:val="0"/>
      <w:divBdr>
        <w:top w:val="none" w:sz="0" w:space="0" w:color="auto"/>
        <w:left w:val="none" w:sz="0" w:space="0" w:color="auto"/>
        <w:bottom w:val="none" w:sz="0" w:space="0" w:color="auto"/>
        <w:right w:val="none" w:sz="0" w:space="0" w:color="auto"/>
      </w:divBdr>
    </w:div>
    <w:div w:id="109207694">
      <w:bodyDiv w:val="1"/>
      <w:marLeft w:val="0"/>
      <w:marRight w:val="0"/>
      <w:marTop w:val="0"/>
      <w:marBottom w:val="0"/>
      <w:divBdr>
        <w:top w:val="none" w:sz="0" w:space="0" w:color="auto"/>
        <w:left w:val="none" w:sz="0" w:space="0" w:color="auto"/>
        <w:bottom w:val="none" w:sz="0" w:space="0" w:color="auto"/>
        <w:right w:val="none" w:sz="0" w:space="0" w:color="auto"/>
      </w:divBdr>
    </w:div>
    <w:div w:id="112095243">
      <w:bodyDiv w:val="1"/>
      <w:marLeft w:val="0"/>
      <w:marRight w:val="0"/>
      <w:marTop w:val="0"/>
      <w:marBottom w:val="0"/>
      <w:divBdr>
        <w:top w:val="none" w:sz="0" w:space="0" w:color="auto"/>
        <w:left w:val="none" w:sz="0" w:space="0" w:color="auto"/>
        <w:bottom w:val="none" w:sz="0" w:space="0" w:color="auto"/>
        <w:right w:val="none" w:sz="0" w:space="0" w:color="auto"/>
      </w:divBdr>
    </w:div>
    <w:div w:id="147020690">
      <w:bodyDiv w:val="1"/>
      <w:marLeft w:val="0"/>
      <w:marRight w:val="0"/>
      <w:marTop w:val="0"/>
      <w:marBottom w:val="0"/>
      <w:divBdr>
        <w:top w:val="none" w:sz="0" w:space="0" w:color="auto"/>
        <w:left w:val="none" w:sz="0" w:space="0" w:color="auto"/>
        <w:bottom w:val="none" w:sz="0" w:space="0" w:color="auto"/>
        <w:right w:val="none" w:sz="0" w:space="0" w:color="auto"/>
      </w:divBdr>
      <w:divsChild>
        <w:div w:id="1457606475">
          <w:marLeft w:val="0"/>
          <w:marRight w:val="0"/>
          <w:marTop w:val="0"/>
          <w:marBottom w:val="0"/>
          <w:divBdr>
            <w:top w:val="none" w:sz="0" w:space="0" w:color="auto"/>
            <w:left w:val="none" w:sz="0" w:space="0" w:color="auto"/>
            <w:bottom w:val="none" w:sz="0" w:space="0" w:color="auto"/>
            <w:right w:val="none" w:sz="0" w:space="0" w:color="auto"/>
          </w:divBdr>
          <w:divsChild>
            <w:div w:id="1105996188">
              <w:marLeft w:val="0"/>
              <w:marRight w:val="0"/>
              <w:marTop w:val="0"/>
              <w:marBottom w:val="0"/>
              <w:divBdr>
                <w:top w:val="none" w:sz="0" w:space="0" w:color="auto"/>
                <w:left w:val="none" w:sz="0" w:space="0" w:color="auto"/>
                <w:bottom w:val="none" w:sz="0" w:space="0" w:color="auto"/>
                <w:right w:val="none" w:sz="0" w:space="0" w:color="auto"/>
              </w:divBdr>
              <w:divsChild>
                <w:div w:id="861407041">
                  <w:marLeft w:val="0"/>
                  <w:marRight w:val="0"/>
                  <w:marTop w:val="0"/>
                  <w:marBottom w:val="0"/>
                  <w:divBdr>
                    <w:top w:val="none" w:sz="0" w:space="0" w:color="auto"/>
                    <w:left w:val="none" w:sz="0" w:space="0" w:color="auto"/>
                    <w:bottom w:val="none" w:sz="0" w:space="0" w:color="auto"/>
                    <w:right w:val="none" w:sz="0" w:space="0" w:color="auto"/>
                  </w:divBdr>
                  <w:divsChild>
                    <w:div w:id="2066181112">
                      <w:marLeft w:val="0"/>
                      <w:marRight w:val="0"/>
                      <w:marTop w:val="0"/>
                      <w:marBottom w:val="0"/>
                      <w:divBdr>
                        <w:top w:val="none" w:sz="0" w:space="0" w:color="auto"/>
                        <w:left w:val="none" w:sz="0" w:space="0" w:color="auto"/>
                        <w:bottom w:val="none" w:sz="0" w:space="0" w:color="auto"/>
                        <w:right w:val="none" w:sz="0" w:space="0" w:color="auto"/>
                      </w:divBdr>
                      <w:divsChild>
                        <w:div w:id="444230657">
                          <w:marLeft w:val="0"/>
                          <w:marRight w:val="0"/>
                          <w:marTop w:val="0"/>
                          <w:marBottom w:val="0"/>
                          <w:divBdr>
                            <w:top w:val="none" w:sz="0" w:space="0" w:color="auto"/>
                            <w:left w:val="none" w:sz="0" w:space="0" w:color="auto"/>
                            <w:bottom w:val="none" w:sz="0" w:space="0" w:color="auto"/>
                            <w:right w:val="none" w:sz="0" w:space="0" w:color="auto"/>
                          </w:divBdr>
                          <w:divsChild>
                            <w:div w:id="537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263">
      <w:bodyDiv w:val="1"/>
      <w:marLeft w:val="0"/>
      <w:marRight w:val="0"/>
      <w:marTop w:val="0"/>
      <w:marBottom w:val="0"/>
      <w:divBdr>
        <w:top w:val="none" w:sz="0" w:space="0" w:color="auto"/>
        <w:left w:val="none" w:sz="0" w:space="0" w:color="auto"/>
        <w:bottom w:val="none" w:sz="0" w:space="0" w:color="auto"/>
        <w:right w:val="none" w:sz="0" w:space="0" w:color="auto"/>
      </w:divBdr>
    </w:div>
    <w:div w:id="177550476">
      <w:bodyDiv w:val="1"/>
      <w:marLeft w:val="0"/>
      <w:marRight w:val="0"/>
      <w:marTop w:val="0"/>
      <w:marBottom w:val="0"/>
      <w:divBdr>
        <w:top w:val="none" w:sz="0" w:space="0" w:color="auto"/>
        <w:left w:val="none" w:sz="0" w:space="0" w:color="auto"/>
        <w:bottom w:val="none" w:sz="0" w:space="0" w:color="auto"/>
        <w:right w:val="none" w:sz="0" w:space="0" w:color="auto"/>
      </w:divBdr>
    </w:div>
    <w:div w:id="200820885">
      <w:bodyDiv w:val="1"/>
      <w:marLeft w:val="0"/>
      <w:marRight w:val="0"/>
      <w:marTop w:val="0"/>
      <w:marBottom w:val="0"/>
      <w:divBdr>
        <w:top w:val="none" w:sz="0" w:space="0" w:color="auto"/>
        <w:left w:val="none" w:sz="0" w:space="0" w:color="auto"/>
        <w:bottom w:val="none" w:sz="0" w:space="0" w:color="auto"/>
        <w:right w:val="none" w:sz="0" w:space="0" w:color="auto"/>
      </w:divBdr>
    </w:div>
    <w:div w:id="209732645">
      <w:bodyDiv w:val="1"/>
      <w:marLeft w:val="0"/>
      <w:marRight w:val="0"/>
      <w:marTop w:val="0"/>
      <w:marBottom w:val="0"/>
      <w:divBdr>
        <w:top w:val="none" w:sz="0" w:space="0" w:color="auto"/>
        <w:left w:val="none" w:sz="0" w:space="0" w:color="auto"/>
        <w:bottom w:val="none" w:sz="0" w:space="0" w:color="auto"/>
        <w:right w:val="none" w:sz="0" w:space="0" w:color="auto"/>
      </w:divBdr>
    </w:div>
    <w:div w:id="237789862">
      <w:bodyDiv w:val="1"/>
      <w:marLeft w:val="0"/>
      <w:marRight w:val="0"/>
      <w:marTop w:val="0"/>
      <w:marBottom w:val="0"/>
      <w:divBdr>
        <w:top w:val="none" w:sz="0" w:space="0" w:color="auto"/>
        <w:left w:val="none" w:sz="0" w:space="0" w:color="auto"/>
        <w:bottom w:val="none" w:sz="0" w:space="0" w:color="auto"/>
        <w:right w:val="none" w:sz="0" w:space="0" w:color="auto"/>
      </w:divBdr>
    </w:div>
    <w:div w:id="306982305">
      <w:bodyDiv w:val="1"/>
      <w:marLeft w:val="0"/>
      <w:marRight w:val="0"/>
      <w:marTop w:val="0"/>
      <w:marBottom w:val="0"/>
      <w:divBdr>
        <w:top w:val="none" w:sz="0" w:space="0" w:color="auto"/>
        <w:left w:val="none" w:sz="0" w:space="0" w:color="auto"/>
        <w:bottom w:val="none" w:sz="0" w:space="0" w:color="auto"/>
        <w:right w:val="none" w:sz="0" w:space="0" w:color="auto"/>
      </w:divBdr>
    </w:div>
    <w:div w:id="326054232">
      <w:bodyDiv w:val="1"/>
      <w:marLeft w:val="0"/>
      <w:marRight w:val="0"/>
      <w:marTop w:val="0"/>
      <w:marBottom w:val="0"/>
      <w:divBdr>
        <w:top w:val="none" w:sz="0" w:space="0" w:color="auto"/>
        <w:left w:val="none" w:sz="0" w:space="0" w:color="auto"/>
        <w:bottom w:val="none" w:sz="0" w:space="0" w:color="auto"/>
        <w:right w:val="none" w:sz="0" w:space="0" w:color="auto"/>
      </w:divBdr>
    </w:div>
    <w:div w:id="382799852">
      <w:bodyDiv w:val="1"/>
      <w:marLeft w:val="0"/>
      <w:marRight w:val="0"/>
      <w:marTop w:val="0"/>
      <w:marBottom w:val="0"/>
      <w:divBdr>
        <w:top w:val="none" w:sz="0" w:space="0" w:color="auto"/>
        <w:left w:val="none" w:sz="0" w:space="0" w:color="auto"/>
        <w:bottom w:val="none" w:sz="0" w:space="0" w:color="auto"/>
        <w:right w:val="none" w:sz="0" w:space="0" w:color="auto"/>
      </w:divBdr>
    </w:div>
    <w:div w:id="398985857">
      <w:bodyDiv w:val="1"/>
      <w:marLeft w:val="0"/>
      <w:marRight w:val="0"/>
      <w:marTop w:val="0"/>
      <w:marBottom w:val="0"/>
      <w:divBdr>
        <w:top w:val="none" w:sz="0" w:space="0" w:color="auto"/>
        <w:left w:val="none" w:sz="0" w:space="0" w:color="auto"/>
        <w:bottom w:val="none" w:sz="0" w:space="0" w:color="auto"/>
        <w:right w:val="none" w:sz="0" w:space="0" w:color="auto"/>
      </w:divBdr>
    </w:div>
    <w:div w:id="423720984">
      <w:bodyDiv w:val="1"/>
      <w:marLeft w:val="0"/>
      <w:marRight w:val="0"/>
      <w:marTop w:val="0"/>
      <w:marBottom w:val="0"/>
      <w:divBdr>
        <w:top w:val="none" w:sz="0" w:space="0" w:color="auto"/>
        <w:left w:val="none" w:sz="0" w:space="0" w:color="auto"/>
        <w:bottom w:val="none" w:sz="0" w:space="0" w:color="auto"/>
        <w:right w:val="none" w:sz="0" w:space="0" w:color="auto"/>
      </w:divBdr>
    </w:div>
    <w:div w:id="443114824">
      <w:bodyDiv w:val="1"/>
      <w:marLeft w:val="0"/>
      <w:marRight w:val="0"/>
      <w:marTop w:val="0"/>
      <w:marBottom w:val="0"/>
      <w:divBdr>
        <w:top w:val="none" w:sz="0" w:space="0" w:color="auto"/>
        <w:left w:val="none" w:sz="0" w:space="0" w:color="auto"/>
        <w:bottom w:val="none" w:sz="0" w:space="0" w:color="auto"/>
        <w:right w:val="none" w:sz="0" w:space="0" w:color="auto"/>
      </w:divBdr>
    </w:div>
    <w:div w:id="467286194">
      <w:bodyDiv w:val="1"/>
      <w:marLeft w:val="0"/>
      <w:marRight w:val="0"/>
      <w:marTop w:val="0"/>
      <w:marBottom w:val="0"/>
      <w:divBdr>
        <w:top w:val="none" w:sz="0" w:space="0" w:color="auto"/>
        <w:left w:val="none" w:sz="0" w:space="0" w:color="auto"/>
        <w:bottom w:val="none" w:sz="0" w:space="0" w:color="auto"/>
        <w:right w:val="none" w:sz="0" w:space="0" w:color="auto"/>
      </w:divBdr>
    </w:div>
    <w:div w:id="504438380">
      <w:bodyDiv w:val="1"/>
      <w:marLeft w:val="0"/>
      <w:marRight w:val="0"/>
      <w:marTop w:val="0"/>
      <w:marBottom w:val="0"/>
      <w:divBdr>
        <w:top w:val="none" w:sz="0" w:space="0" w:color="auto"/>
        <w:left w:val="none" w:sz="0" w:space="0" w:color="auto"/>
        <w:bottom w:val="none" w:sz="0" w:space="0" w:color="auto"/>
        <w:right w:val="none" w:sz="0" w:space="0" w:color="auto"/>
      </w:divBdr>
    </w:div>
    <w:div w:id="525171235">
      <w:bodyDiv w:val="1"/>
      <w:marLeft w:val="0"/>
      <w:marRight w:val="0"/>
      <w:marTop w:val="0"/>
      <w:marBottom w:val="0"/>
      <w:divBdr>
        <w:top w:val="none" w:sz="0" w:space="0" w:color="auto"/>
        <w:left w:val="none" w:sz="0" w:space="0" w:color="auto"/>
        <w:bottom w:val="none" w:sz="0" w:space="0" w:color="auto"/>
        <w:right w:val="none" w:sz="0" w:space="0" w:color="auto"/>
      </w:divBdr>
    </w:div>
    <w:div w:id="527526414">
      <w:bodyDiv w:val="1"/>
      <w:marLeft w:val="0"/>
      <w:marRight w:val="0"/>
      <w:marTop w:val="0"/>
      <w:marBottom w:val="0"/>
      <w:divBdr>
        <w:top w:val="none" w:sz="0" w:space="0" w:color="auto"/>
        <w:left w:val="none" w:sz="0" w:space="0" w:color="auto"/>
        <w:bottom w:val="none" w:sz="0" w:space="0" w:color="auto"/>
        <w:right w:val="none" w:sz="0" w:space="0" w:color="auto"/>
      </w:divBdr>
    </w:div>
    <w:div w:id="544408650">
      <w:bodyDiv w:val="1"/>
      <w:marLeft w:val="0"/>
      <w:marRight w:val="0"/>
      <w:marTop w:val="0"/>
      <w:marBottom w:val="0"/>
      <w:divBdr>
        <w:top w:val="none" w:sz="0" w:space="0" w:color="auto"/>
        <w:left w:val="none" w:sz="0" w:space="0" w:color="auto"/>
        <w:bottom w:val="none" w:sz="0" w:space="0" w:color="auto"/>
        <w:right w:val="none" w:sz="0" w:space="0" w:color="auto"/>
      </w:divBdr>
    </w:div>
    <w:div w:id="615217833">
      <w:bodyDiv w:val="1"/>
      <w:marLeft w:val="0"/>
      <w:marRight w:val="0"/>
      <w:marTop w:val="0"/>
      <w:marBottom w:val="0"/>
      <w:divBdr>
        <w:top w:val="none" w:sz="0" w:space="0" w:color="auto"/>
        <w:left w:val="none" w:sz="0" w:space="0" w:color="auto"/>
        <w:bottom w:val="none" w:sz="0" w:space="0" w:color="auto"/>
        <w:right w:val="none" w:sz="0" w:space="0" w:color="auto"/>
      </w:divBdr>
    </w:div>
    <w:div w:id="621309344">
      <w:bodyDiv w:val="1"/>
      <w:marLeft w:val="0"/>
      <w:marRight w:val="0"/>
      <w:marTop w:val="0"/>
      <w:marBottom w:val="0"/>
      <w:divBdr>
        <w:top w:val="none" w:sz="0" w:space="0" w:color="auto"/>
        <w:left w:val="none" w:sz="0" w:space="0" w:color="auto"/>
        <w:bottom w:val="none" w:sz="0" w:space="0" w:color="auto"/>
        <w:right w:val="none" w:sz="0" w:space="0" w:color="auto"/>
      </w:divBdr>
    </w:div>
    <w:div w:id="709763504">
      <w:bodyDiv w:val="1"/>
      <w:marLeft w:val="0"/>
      <w:marRight w:val="0"/>
      <w:marTop w:val="0"/>
      <w:marBottom w:val="0"/>
      <w:divBdr>
        <w:top w:val="none" w:sz="0" w:space="0" w:color="auto"/>
        <w:left w:val="none" w:sz="0" w:space="0" w:color="auto"/>
        <w:bottom w:val="none" w:sz="0" w:space="0" w:color="auto"/>
        <w:right w:val="none" w:sz="0" w:space="0" w:color="auto"/>
      </w:divBdr>
    </w:div>
    <w:div w:id="710421421">
      <w:bodyDiv w:val="1"/>
      <w:marLeft w:val="0"/>
      <w:marRight w:val="0"/>
      <w:marTop w:val="0"/>
      <w:marBottom w:val="0"/>
      <w:divBdr>
        <w:top w:val="none" w:sz="0" w:space="0" w:color="auto"/>
        <w:left w:val="none" w:sz="0" w:space="0" w:color="auto"/>
        <w:bottom w:val="none" w:sz="0" w:space="0" w:color="auto"/>
        <w:right w:val="none" w:sz="0" w:space="0" w:color="auto"/>
      </w:divBdr>
    </w:div>
    <w:div w:id="749930978">
      <w:bodyDiv w:val="1"/>
      <w:marLeft w:val="0"/>
      <w:marRight w:val="0"/>
      <w:marTop w:val="0"/>
      <w:marBottom w:val="0"/>
      <w:divBdr>
        <w:top w:val="none" w:sz="0" w:space="0" w:color="auto"/>
        <w:left w:val="none" w:sz="0" w:space="0" w:color="auto"/>
        <w:bottom w:val="none" w:sz="0" w:space="0" w:color="auto"/>
        <w:right w:val="none" w:sz="0" w:space="0" w:color="auto"/>
      </w:divBdr>
    </w:div>
    <w:div w:id="775253603">
      <w:bodyDiv w:val="1"/>
      <w:marLeft w:val="0"/>
      <w:marRight w:val="0"/>
      <w:marTop w:val="0"/>
      <w:marBottom w:val="0"/>
      <w:divBdr>
        <w:top w:val="none" w:sz="0" w:space="0" w:color="auto"/>
        <w:left w:val="none" w:sz="0" w:space="0" w:color="auto"/>
        <w:bottom w:val="none" w:sz="0" w:space="0" w:color="auto"/>
        <w:right w:val="none" w:sz="0" w:space="0" w:color="auto"/>
      </w:divBdr>
    </w:div>
    <w:div w:id="780226295">
      <w:bodyDiv w:val="1"/>
      <w:marLeft w:val="0"/>
      <w:marRight w:val="0"/>
      <w:marTop w:val="0"/>
      <w:marBottom w:val="0"/>
      <w:divBdr>
        <w:top w:val="none" w:sz="0" w:space="0" w:color="auto"/>
        <w:left w:val="none" w:sz="0" w:space="0" w:color="auto"/>
        <w:bottom w:val="none" w:sz="0" w:space="0" w:color="auto"/>
        <w:right w:val="none" w:sz="0" w:space="0" w:color="auto"/>
      </w:divBdr>
    </w:div>
    <w:div w:id="827017686">
      <w:bodyDiv w:val="1"/>
      <w:marLeft w:val="0"/>
      <w:marRight w:val="0"/>
      <w:marTop w:val="0"/>
      <w:marBottom w:val="0"/>
      <w:divBdr>
        <w:top w:val="none" w:sz="0" w:space="0" w:color="auto"/>
        <w:left w:val="none" w:sz="0" w:space="0" w:color="auto"/>
        <w:bottom w:val="none" w:sz="0" w:space="0" w:color="auto"/>
        <w:right w:val="none" w:sz="0" w:space="0" w:color="auto"/>
      </w:divBdr>
    </w:div>
    <w:div w:id="844512287">
      <w:bodyDiv w:val="1"/>
      <w:marLeft w:val="0"/>
      <w:marRight w:val="0"/>
      <w:marTop w:val="0"/>
      <w:marBottom w:val="0"/>
      <w:divBdr>
        <w:top w:val="none" w:sz="0" w:space="0" w:color="auto"/>
        <w:left w:val="none" w:sz="0" w:space="0" w:color="auto"/>
        <w:bottom w:val="none" w:sz="0" w:space="0" w:color="auto"/>
        <w:right w:val="none" w:sz="0" w:space="0" w:color="auto"/>
      </w:divBdr>
    </w:div>
    <w:div w:id="858472476">
      <w:bodyDiv w:val="1"/>
      <w:marLeft w:val="0"/>
      <w:marRight w:val="0"/>
      <w:marTop w:val="0"/>
      <w:marBottom w:val="0"/>
      <w:divBdr>
        <w:top w:val="none" w:sz="0" w:space="0" w:color="auto"/>
        <w:left w:val="none" w:sz="0" w:space="0" w:color="auto"/>
        <w:bottom w:val="none" w:sz="0" w:space="0" w:color="auto"/>
        <w:right w:val="none" w:sz="0" w:space="0" w:color="auto"/>
      </w:divBdr>
    </w:div>
    <w:div w:id="904878288">
      <w:bodyDiv w:val="1"/>
      <w:marLeft w:val="0"/>
      <w:marRight w:val="0"/>
      <w:marTop w:val="0"/>
      <w:marBottom w:val="0"/>
      <w:divBdr>
        <w:top w:val="none" w:sz="0" w:space="0" w:color="auto"/>
        <w:left w:val="none" w:sz="0" w:space="0" w:color="auto"/>
        <w:bottom w:val="none" w:sz="0" w:space="0" w:color="auto"/>
        <w:right w:val="none" w:sz="0" w:space="0" w:color="auto"/>
      </w:divBdr>
    </w:div>
    <w:div w:id="919826078">
      <w:bodyDiv w:val="1"/>
      <w:marLeft w:val="0"/>
      <w:marRight w:val="0"/>
      <w:marTop w:val="0"/>
      <w:marBottom w:val="0"/>
      <w:divBdr>
        <w:top w:val="none" w:sz="0" w:space="0" w:color="auto"/>
        <w:left w:val="none" w:sz="0" w:space="0" w:color="auto"/>
        <w:bottom w:val="none" w:sz="0" w:space="0" w:color="auto"/>
        <w:right w:val="none" w:sz="0" w:space="0" w:color="auto"/>
      </w:divBdr>
    </w:div>
    <w:div w:id="1025256255">
      <w:bodyDiv w:val="1"/>
      <w:marLeft w:val="0"/>
      <w:marRight w:val="0"/>
      <w:marTop w:val="0"/>
      <w:marBottom w:val="0"/>
      <w:divBdr>
        <w:top w:val="none" w:sz="0" w:space="0" w:color="auto"/>
        <w:left w:val="none" w:sz="0" w:space="0" w:color="auto"/>
        <w:bottom w:val="none" w:sz="0" w:space="0" w:color="auto"/>
        <w:right w:val="none" w:sz="0" w:space="0" w:color="auto"/>
      </w:divBdr>
    </w:div>
    <w:div w:id="1029113246">
      <w:bodyDiv w:val="1"/>
      <w:marLeft w:val="0"/>
      <w:marRight w:val="0"/>
      <w:marTop w:val="0"/>
      <w:marBottom w:val="0"/>
      <w:divBdr>
        <w:top w:val="none" w:sz="0" w:space="0" w:color="auto"/>
        <w:left w:val="none" w:sz="0" w:space="0" w:color="auto"/>
        <w:bottom w:val="none" w:sz="0" w:space="0" w:color="auto"/>
        <w:right w:val="none" w:sz="0" w:space="0" w:color="auto"/>
      </w:divBdr>
    </w:div>
    <w:div w:id="1048259228">
      <w:bodyDiv w:val="1"/>
      <w:marLeft w:val="0"/>
      <w:marRight w:val="0"/>
      <w:marTop w:val="0"/>
      <w:marBottom w:val="0"/>
      <w:divBdr>
        <w:top w:val="none" w:sz="0" w:space="0" w:color="auto"/>
        <w:left w:val="none" w:sz="0" w:space="0" w:color="auto"/>
        <w:bottom w:val="none" w:sz="0" w:space="0" w:color="auto"/>
        <w:right w:val="none" w:sz="0" w:space="0" w:color="auto"/>
      </w:divBdr>
    </w:div>
    <w:div w:id="1058430801">
      <w:bodyDiv w:val="1"/>
      <w:marLeft w:val="0"/>
      <w:marRight w:val="0"/>
      <w:marTop w:val="0"/>
      <w:marBottom w:val="0"/>
      <w:divBdr>
        <w:top w:val="none" w:sz="0" w:space="0" w:color="auto"/>
        <w:left w:val="none" w:sz="0" w:space="0" w:color="auto"/>
        <w:bottom w:val="none" w:sz="0" w:space="0" w:color="auto"/>
        <w:right w:val="none" w:sz="0" w:space="0" w:color="auto"/>
      </w:divBdr>
    </w:div>
    <w:div w:id="1058668828">
      <w:bodyDiv w:val="1"/>
      <w:marLeft w:val="0"/>
      <w:marRight w:val="0"/>
      <w:marTop w:val="0"/>
      <w:marBottom w:val="0"/>
      <w:divBdr>
        <w:top w:val="none" w:sz="0" w:space="0" w:color="auto"/>
        <w:left w:val="none" w:sz="0" w:space="0" w:color="auto"/>
        <w:bottom w:val="none" w:sz="0" w:space="0" w:color="auto"/>
        <w:right w:val="none" w:sz="0" w:space="0" w:color="auto"/>
      </w:divBdr>
    </w:div>
    <w:div w:id="1068307112">
      <w:bodyDiv w:val="1"/>
      <w:marLeft w:val="0"/>
      <w:marRight w:val="0"/>
      <w:marTop w:val="0"/>
      <w:marBottom w:val="0"/>
      <w:divBdr>
        <w:top w:val="none" w:sz="0" w:space="0" w:color="auto"/>
        <w:left w:val="none" w:sz="0" w:space="0" w:color="auto"/>
        <w:bottom w:val="none" w:sz="0" w:space="0" w:color="auto"/>
        <w:right w:val="none" w:sz="0" w:space="0" w:color="auto"/>
      </w:divBdr>
    </w:div>
    <w:div w:id="1105886613">
      <w:bodyDiv w:val="1"/>
      <w:marLeft w:val="0"/>
      <w:marRight w:val="0"/>
      <w:marTop w:val="0"/>
      <w:marBottom w:val="0"/>
      <w:divBdr>
        <w:top w:val="none" w:sz="0" w:space="0" w:color="auto"/>
        <w:left w:val="none" w:sz="0" w:space="0" w:color="auto"/>
        <w:bottom w:val="none" w:sz="0" w:space="0" w:color="auto"/>
        <w:right w:val="none" w:sz="0" w:space="0" w:color="auto"/>
      </w:divBdr>
    </w:div>
    <w:div w:id="1149785403">
      <w:bodyDiv w:val="1"/>
      <w:marLeft w:val="0"/>
      <w:marRight w:val="0"/>
      <w:marTop w:val="0"/>
      <w:marBottom w:val="0"/>
      <w:divBdr>
        <w:top w:val="none" w:sz="0" w:space="0" w:color="auto"/>
        <w:left w:val="none" w:sz="0" w:space="0" w:color="auto"/>
        <w:bottom w:val="none" w:sz="0" w:space="0" w:color="auto"/>
        <w:right w:val="none" w:sz="0" w:space="0" w:color="auto"/>
      </w:divBdr>
    </w:div>
    <w:div w:id="1222982870">
      <w:bodyDiv w:val="1"/>
      <w:marLeft w:val="0"/>
      <w:marRight w:val="0"/>
      <w:marTop w:val="0"/>
      <w:marBottom w:val="0"/>
      <w:divBdr>
        <w:top w:val="none" w:sz="0" w:space="0" w:color="auto"/>
        <w:left w:val="none" w:sz="0" w:space="0" w:color="auto"/>
        <w:bottom w:val="none" w:sz="0" w:space="0" w:color="auto"/>
        <w:right w:val="none" w:sz="0" w:space="0" w:color="auto"/>
      </w:divBdr>
    </w:div>
    <w:div w:id="1223908306">
      <w:bodyDiv w:val="1"/>
      <w:marLeft w:val="0"/>
      <w:marRight w:val="0"/>
      <w:marTop w:val="0"/>
      <w:marBottom w:val="0"/>
      <w:divBdr>
        <w:top w:val="none" w:sz="0" w:space="0" w:color="auto"/>
        <w:left w:val="none" w:sz="0" w:space="0" w:color="auto"/>
        <w:bottom w:val="none" w:sz="0" w:space="0" w:color="auto"/>
        <w:right w:val="none" w:sz="0" w:space="0" w:color="auto"/>
      </w:divBdr>
    </w:div>
    <w:div w:id="1276137080">
      <w:bodyDiv w:val="1"/>
      <w:marLeft w:val="0"/>
      <w:marRight w:val="0"/>
      <w:marTop w:val="0"/>
      <w:marBottom w:val="0"/>
      <w:divBdr>
        <w:top w:val="none" w:sz="0" w:space="0" w:color="auto"/>
        <w:left w:val="none" w:sz="0" w:space="0" w:color="auto"/>
        <w:bottom w:val="none" w:sz="0" w:space="0" w:color="auto"/>
        <w:right w:val="none" w:sz="0" w:space="0" w:color="auto"/>
      </w:divBdr>
    </w:div>
    <w:div w:id="1296449836">
      <w:bodyDiv w:val="1"/>
      <w:marLeft w:val="0"/>
      <w:marRight w:val="0"/>
      <w:marTop w:val="0"/>
      <w:marBottom w:val="0"/>
      <w:divBdr>
        <w:top w:val="none" w:sz="0" w:space="0" w:color="auto"/>
        <w:left w:val="none" w:sz="0" w:space="0" w:color="auto"/>
        <w:bottom w:val="none" w:sz="0" w:space="0" w:color="auto"/>
        <w:right w:val="none" w:sz="0" w:space="0" w:color="auto"/>
      </w:divBdr>
    </w:div>
    <w:div w:id="1297948549">
      <w:bodyDiv w:val="1"/>
      <w:marLeft w:val="0"/>
      <w:marRight w:val="0"/>
      <w:marTop w:val="0"/>
      <w:marBottom w:val="0"/>
      <w:divBdr>
        <w:top w:val="none" w:sz="0" w:space="0" w:color="auto"/>
        <w:left w:val="none" w:sz="0" w:space="0" w:color="auto"/>
        <w:bottom w:val="none" w:sz="0" w:space="0" w:color="auto"/>
        <w:right w:val="none" w:sz="0" w:space="0" w:color="auto"/>
      </w:divBdr>
    </w:div>
    <w:div w:id="1310786968">
      <w:bodyDiv w:val="1"/>
      <w:marLeft w:val="0"/>
      <w:marRight w:val="0"/>
      <w:marTop w:val="0"/>
      <w:marBottom w:val="0"/>
      <w:divBdr>
        <w:top w:val="none" w:sz="0" w:space="0" w:color="auto"/>
        <w:left w:val="none" w:sz="0" w:space="0" w:color="auto"/>
        <w:bottom w:val="none" w:sz="0" w:space="0" w:color="auto"/>
        <w:right w:val="none" w:sz="0" w:space="0" w:color="auto"/>
      </w:divBdr>
    </w:div>
    <w:div w:id="1312053529">
      <w:bodyDiv w:val="1"/>
      <w:marLeft w:val="0"/>
      <w:marRight w:val="0"/>
      <w:marTop w:val="0"/>
      <w:marBottom w:val="0"/>
      <w:divBdr>
        <w:top w:val="none" w:sz="0" w:space="0" w:color="auto"/>
        <w:left w:val="none" w:sz="0" w:space="0" w:color="auto"/>
        <w:bottom w:val="none" w:sz="0" w:space="0" w:color="auto"/>
        <w:right w:val="none" w:sz="0" w:space="0" w:color="auto"/>
      </w:divBdr>
    </w:div>
    <w:div w:id="1321732528">
      <w:bodyDiv w:val="1"/>
      <w:marLeft w:val="0"/>
      <w:marRight w:val="0"/>
      <w:marTop w:val="0"/>
      <w:marBottom w:val="0"/>
      <w:divBdr>
        <w:top w:val="none" w:sz="0" w:space="0" w:color="auto"/>
        <w:left w:val="none" w:sz="0" w:space="0" w:color="auto"/>
        <w:bottom w:val="none" w:sz="0" w:space="0" w:color="auto"/>
        <w:right w:val="none" w:sz="0" w:space="0" w:color="auto"/>
      </w:divBdr>
    </w:div>
    <w:div w:id="1454136448">
      <w:bodyDiv w:val="1"/>
      <w:marLeft w:val="0"/>
      <w:marRight w:val="0"/>
      <w:marTop w:val="0"/>
      <w:marBottom w:val="0"/>
      <w:divBdr>
        <w:top w:val="none" w:sz="0" w:space="0" w:color="auto"/>
        <w:left w:val="none" w:sz="0" w:space="0" w:color="auto"/>
        <w:bottom w:val="none" w:sz="0" w:space="0" w:color="auto"/>
        <w:right w:val="none" w:sz="0" w:space="0" w:color="auto"/>
      </w:divBdr>
    </w:div>
    <w:div w:id="1468431535">
      <w:bodyDiv w:val="1"/>
      <w:marLeft w:val="0"/>
      <w:marRight w:val="0"/>
      <w:marTop w:val="0"/>
      <w:marBottom w:val="0"/>
      <w:divBdr>
        <w:top w:val="none" w:sz="0" w:space="0" w:color="auto"/>
        <w:left w:val="none" w:sz="0" w:space="0" w:color="auto"/>
        <w:bottom w:val="none" w:sz="0" w:space="0" w:color="auto"/>
        <w:right w:val="none" w:sz="0" w:space="0" w:color="auto"/>
      </w:divBdr>
    </w:div>
    <w:div w:id="1475026119">
      <w:bodyDiv w:val="1"/>
      <w:marLeft w:val="0"/>
      <w:marRight w:val="0"/>
      <w:marTop w:val="0"/>
      <w:marBottom w:val="0"/>
      <w:divBdr>
        <w:top w:val="none" w:sz="0" w:space="0" w:color="auto"/>
        <w:left w:val="none" w:sz="0" w:space="0" w:color="auto"/>
        <w:bottom w:val="none" w:sz="0" w:space="0" w:color="auto"/>
        <w:right w:val="none" w:sz="0" w:space="0" w:color="auto"/>
      </w:divBdr>
    </w:div>
    <w:div w:id="1490631195">
      <w:bodyDiv w:val="1"/>
      <w:marLeft w:val="0"/>
      <w:marRight w:val="0"/>
      <w:marTop w:val="0"/>
      <w:marBottom w:val="0"/>
      <w:divBdr>
        <w:top w:val="none" w:sz="0" w:space="0" w:color="auto"/>
        <w:left w:val="none" w:sz="0" w:space="0" w:color="auto"/>
        <w:bottom w:val="none" w:sz="0" w:space="0" w:color="auto"/>
        <w:right w:val="none" w:sz="0" w:space="0" w:color="auto"/>
      </w:divBdr>
    </w:div>
    <w:div w:id="1505052363">
      <w:bodyDiv w:val="1"/>
      <w:marLeft w:val="0"/>
      <w:marRight w:val="0"/>
      <w:marTop w:val="0"/>
      <w:marBottom w:val="0"/>
      <w:divBdr>
        <w:top w:val="none" w:sz="0" w:space="0" w:color="auto"/>
        <w:left w:val="none" w:sz="0" w:space="0" w:color="auto"/>
        <w:bottom w:val="none" w:sz="0" w:space="0" w:color="auto"/>
        <w:right w:val="none" w:sz="0" w:space="0" w:color="auto"/>
      </w:divBdr>
    </w:div>
    <w:div w:id="1562054905">
      <w:bodyDiv w:val="1"/>
      <w:marLeft w:val="0"/>
      <w:marRight w:val="0"/>
      <w:marTop w:val="0"/>
      <w:marBottom w:val="0"/>
      <w:divBdr>
        <w:top w:val="none" w:sz="0" w:space="0" w:color="auto"/>
        <w:left w:val="none" w:sz="0" w:space="0" w:color="auto"/>
        <w:bottom w:val="none" w:sz="0" w:space="0" w:color="auto"/>
        <w:right w:val="none" w:sz="0" w:space="0" w:color="auto"/>
      </w:divBdr>
    </w:div>
    <w:div w:id="1604342138">
      <w:bodyDiv w:val="1"/>
      <w:marLeft w:val="0"/>
      <w:marRight w:val="0"/>
      <w:marTop w:val="0"/>
      <w:marBottom w:val="0"/>
      <w:divBdr>
        <w:top w:val="none" w:sz="0" w:space="0" w:color="auto"/>
        <w:left w:val="none" w:sz="0" w:space="0" w:color="auto"/>
        <w:bottom w:val="none" w:sz="0" w:space="0" w:color="auto"/>
        <w:right w:val="none" w:sz="0" w:space="0" w:color="auto"/>
      </w:divBdr>
    </w:div>
    <w:div w:id="1689218140">
      <w:bodyDiv w:val="1"/>
      <w:marLeft w:val="0"/>
      <w:marRight w:val="0"/>
      <w:marTop w:val="0"/>
      <w:marBottom w:val="0"/>
      <w:divBdr>
        <w:top w:val="none" w:sz="0" w:space="0" w:color="auto"/>
        <w:left w:val="none" w:sz="0" w:space="0" w:color="auto"/>
        <w:bottom w:val="none" w:sz="0" w:space="0" w:color="auto"/>
        <w:right w:val="none" w:sz="0" w:space="0" w:color="auto"/>
      </w:divBdr>
    </w:div>
    <w:div w:id="1694529341">
      <w:bodyDiv w:val="1"/>
      <w:marLeft w:val="0"/>
      <w:marRight w:val="0"/>
      <w:marTop w:val="0"/>
      <w:marBottom w:val="0"/>
      <w:divBdr>
        <w:top w:val="none" w:sz="0" w:space="0" w:color="auto"/>
        <w:left w:val="none" w:sz="0" w:space="0" w:color="auto"/>
        <w:bottom w:val="none" w:sz="0" w:space="0" w:color="auto"/>
        <w:right w:val="none" w:sz="0" w:space="0" w:color="auto"/>
      </w:divBdr>
    </w:div>
    <w:div w:id="1743789202">
      <w:bodyDiv w:val="1"/>
      <w:marLeft w:val="0"/>
      <w:marRight w:val="0"/>
      <w:marTop w:val="0"/>
      <w:marBottom w:val="0"/>
      <w:divBdr>
        <w:top w:val="none" w:sz="0" w:space="0" w:color="auto"/>
        <w:left w:val="none" w:sz="0" w:space="0" w:color="auto"/>
        <w:bottom w:val="none" w:sz="0" w:space="0" w:color="auto"/>
        <w:right w:val="none" w:sz="0" w:space="0" w:color="auto"/>
      </w:divBdr>
    </w:div>
    <w:div w:id="1748649213">
      <w:bodyDiv w:val="1"/>
      <w:marLeft w:val="0"/>
      <w:marRight w:val="0"/>
      <w:marTop w:val="0"/>
      <w:marBottom w:val="0"/>
      <w:divBdr>
        <w:top w:val="none" w:sz="0" w:space="0" w:color="auto"/>
        <w:left w:val="none" w:sz="0" w:space="0" w:color="auto"/>
        <w:bottom w:val="none" w:sz="0" w:space="0" w:color="auto"/>
        <w:right w:val="none" w:sz="0" w:space="0" w:color="auto"/>
      </w:divBdr>
    </w:div>
    <w:div w:id="1750735071">
      <w:bodyDiv w:val="1"/>
      <w:marLeft w:val="0"/>
      <w:marRight w:val="0"/>
      <w:marTop w:val="0"/>
      <w:marBottom w:val="0"/>
      <w:divBdr>
        <w:top w:val="none" w:sz="0" w:space="0" w:color="auto"/>
        <w:left w:val="none" w:sz="0" w:space="0" w:color="auto"/>
        <w:bottom w:val="none" w:sz="0" w:space="0" w:color="auto"/>
        <w:right w:val="none" w:sz="0" w:space="0" w:color="auto"/>
      </w:divBdr>
    </w:div>
    <w:div w:id="1770347018">
      <w:bodyDiv w:val="1"/>
      <w:marLeft w:val="0"/>
      <w:marRight w:val="0"/>
      <w:marTop w:val="0"/>
      <w:marBottom w:val="0"/>
      <w:divBdr>
        <w:top w:val="none" w:sz="0" w:space="0" w:color="auto"/>
        <w:left w:val="none" w:sz="0" w:space="0" w:color="auto"/>
        <w:bottom w:val="none" w:sz="0" w:space="0" w:color="auto"/>
        <w:right w:val="none" w:sz="0" w:space="0" w:color="auto"/>
      </w:divBdr>
    </w:div>
    <w:div w:id="1790472380">
      <w:bodyDiv w:val="1"/>
      <w:marLeft w:val="0"/>
      <w:marRight w:val="0"/>
      <w:marTop w:val="0"/>
      <w:marBottom w:val="0"/>
      <w:divBdr>
        <w:top w:val="none" w:sz="0" w:space="0" w:color="auto"/>
        <w:left w:val="none" w:sz="0" w:space="0" w:color="auto"/>
        <w:bottom w:val="none" w:sz="0" w:space="0" w:color="auto"/>
        <w:right w:val="none" w:sz="0" w:space="0" w:color="auto"/>
      </w:divBdr>
    </w:div>
    <w:div w:id="1795099096">
      <w:bodyDiv w:val="1"/>
      <w:marLeft w:val="0"/>
      <w:marRight w:val="0"/>
      <w:marTop w:val="0"/>
      <w:marBottom w:val="0"/>
      <w:divBdr>
        <w:top w:val="none" w:sz="0" w:space="0" w:color="auto"/>
        <w:left w:val="none" w:sz="0" w:space="0" w:color="auto"/>
        <w:bottom w:val="none" w:sz="0" w:space="0" w:color="auto"/>
        <w:right w:val="none" w:sz="0" w:space="0" w:color="auto"/>
      </w:divBdr>
    </w:div>
    <w:div w:id="1831796955">
      <w:bodyDiv w:val="1"/>
      <w:marLeft w:val="0"/>
      <w:marRight w:val="0"/>
      <w:marTop w:val="0"/>
      <w:marBottom w:val="0"/>
      <w:divBdr>
        <w:top w:val="none" w:sz="0" w:space="0" w:color="auto"/>
        <w:left w:val="none" w:sz="0" w:space="0" w:color="auto"/>
        <w:bottom w:val="none" w:sz="0" w:space="0" w:color="auto"/>
        <w:right w:val="none" w:sz="0" w:space="0" w:color="auto"/>
      </w:divBdr>
    </w:div>
    <w:div w:id="1863321136">
      <w:bodyDiv w:val="1"/>
      <w:marLeft w:val="0"/>
      <w:marRight w:val="0"/>
      <w:marTop w:val="0"/>
      <w:marBottom w:val="0"/>
      <w:divBdr>
        <w:top w:val="none" w:sz="0" w:space="0" w:color="auto"/>
        <w:left w:val="none" w:sz="0" w:space="0" w:color="auto"/>
        <w:bottom w:val="none" w:sz="0" w:space="0" w:color="auto"/>
        <w:right w:val="none" w:sz="0" w:space="0" w:color="auto"/>
      </w:divBdr>
    </w:div>
    <w:div w:id="1869053849">
      <w:bodyDiv w:val="1"/>
      <w:marLeft w:val="0"/>
      <w:marRight w:val="0"/>
      <w:marTop w:val="0"/>
      <w:marBottom w:val="0"/>
      <w:divBdr>
        <w:top w:val="none" w:sz="0" w:space="0" w:color="auto"/>
        <w:left w:val="none" w:sz="0" w:space="0" w:color="auto"/>
        <w:bottom w:val="none" w:sz="0" w:space="0" w:color="auto"/>
        <w:right w:val="none" w:sz="0" w:space="0" w:color="auto"/>
      </w:divBdr>
    </w:div>
    <w:div w:id="1885753985">
      <w:bodyDiv w:val="1"/>
      <w:marLeft w:val="0"/>
      <w:marRight w:val="0"/>
      <w:marTop w:val="0"/>
      <w:marBottom w:val="0"/>
      <w:divBdr>
        <w:top w:val="none" w:sz="0" w:space="0" w:color="auto"/>
        <w:left w:val="none" w:sz="0" w:space="0" w:color="auto"/>
        <w:bottom w:val="none" w:sz="0" w:space="0" w:color="auto"/>
        <w:right w:val="none" w:sz="0" w:space="0" w:color="auto"/>
      </w:divBdr>
    </w:div>
    <w:div w:id="1889954344">
      <w:bodyDiv w:val="1"/>
      <w:marLeft w:val="0"/>
      <w:marRight w:val="0"/>
      <w:marTop w:val="0"/>
      <w:marBottom w:val="0"/>
      <w:divBdr>
        <w:top w:val="none" w:sz="0" w:space="0" w:color="auto"/>
        <w:left w:val="none" w:sz="0" w:space="0" w:color="auto"/>
        <w:bottom w:val="none" w:sz="0" w:space="0" w:color="auto"/>
        <w:right w:val="none" w:sz="0" w:space="0" w:color="auto"/>
      </w:divBdr>
    </w:div>
    <w:div w:id="1899510906">
      <w:bodyDiv w:val="1"/>
      <w:marLeft w:val="0"/>
      <w:marRight w:val="0"/>
      <w:marTop w:val="0"/>
      <w:marBottom w:val="0"/>
      <w:divBdr>
        <w:top w:val="none" w:sz="0" w:space="0" w:color="auto"/>
        <w:left w:val="none" w:sz="0" w:space="0" w:color="auto"/>
        <w:bottom w:val="none" w:sz="0" w:space="0" w:color="auto"/>
        <w:right w:val="none" w:sz="0" w:space="0" w:color="auto"/>
      </w:divBdr>
    </w:div>
    <w:div w:id="1945190554">
      <w:bodyDiv w:val="1"/>
      <w:marLeft w:val="0"/>
      <w:marRight w:val="0"/>
      <w:marTop w:val="0"/>
      <w:marBottom w:val="0"/>
      <w:divBdr>
        <w:top w:val="none" w:sz="0" w:space="0" w:color="auto"/>
        <w:left w:val="none" w:sz="0" w:space="0" w:color="auto"/>
        <w:bottom w:val="none" w:sz="0" w:space="0" w:color="auto"/>
        <w:right w:val="none" w:sz="0" w:space="0" w:color="auto"/>
      </w:divBdr>
    </w:div>
    <w:div w:id="1976833980">
      <w:bodyDiv w:val="1"/>
      <w:marLeft w:val="0"/>
      <w:marRight w:val="0"/>
      <w:marTop w:val="0"/>
      <w:marBottom w:val="0"/>
      <w:divBdr>
        <w:top w:val="none" w:sz="0" w:space="0" w:color="auto"/>
        <w:left w:val="none" w:sz="0" w:space="0" w:color="auto"/>
        <w:bottom w:val="none" w:sz="0" w:space="0" w:color="auto"/>
        <w:right w:val="none" w:sz="0" w:space="0" w:color="auto"/>
      </w:divBdr>
    </w:div>
    <w:div w:id="2062092378">
      <w:bodyDiv w:val="1"/>
      <w:marLeft w:val="0"/>
      <w:marRight w:val="0"/>
      <w:marTop w:val="0"/>
      <w:marBottom w:val="0"/>
      <w:divBdr>
        <w:top w:val="none" w:sz="0" w:space="0" w:color="auto"/>
        <w:left w:val="none" w:sz="0" w:space="0" w:color="auto"/>
        <w:bottom w:val="none" w:sz="0" w:space="0" w:color="auto"/>
        <w:right w:val="none" w:sz="0" w:space="0" w:color="auto"/>
      </w:divBdr>
    </w:div>
    <w:div w:id="2101945298">
      <w:bodyDiv w:val="1"/>
      <w:marLeft w:val="0"/>
      <w:marRight w:val="0"/>
      <w:marTop w:val="0"/>
      <w:marBottom w:val="0"/>
      <w:divBdr>
        <w:top w:val="none" w:sz="0" w:space="0" w:color="auto"/>
        <w:left w:val="none" w:sz="0" w:space="0" w:color="auto"/>
        <w:bottom w:val="none" w:sz="0" w:space="0" w:color="auto"/>
        <w:right w:val="none" w:sz="0" w:space="0" w:color="auto"/>
      </w:divBdr>
    </w:div>
    <w:div w:id="21459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Akhilesh\common%20file\ANALYST%20Common%20files\CASA%20File\Jestha_2082_Publish-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khilesh\common%20file\ANALYST%20Common%20files\CASA%20File\cb%20casa\1.60%20CASA%20File%20CB%2011%20Jestha.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khilesh\common%20file\ANALYST%20Common%20files\CASA%20File\cb%20casa\1.60%20CASA%20File%20CB%2011%20Jestha.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khilesh\common%20file\ANALYST%20Common%20files\CASA%20File\cb%20casa\1.60%20CASA%20File%20CB%2011%20Jestha.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khilesh\common%20file\ANALYST%20Common%20files\CASA%20File\db%20casa\2.60%20CASA%20File%20Db%2011%20Jestha.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khilesh\common%20file\ANALYST%20Common%20files\CASA%20File\db%20casa\2.60%20CASA%20File%20Db%2011%20Jestha.xlsb"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643817528943858E-2"/>
          <c:y val="0.11304467170687331"/>
          <c:w val="0.90607619406855577"/>
          <c:h val="0.73908725473431647"/>
        </c:manualLayout>
      </c:layout>
      <c:lineChart>
        <c:grouping val="standard"/>
        <c:varyColors val="0"/>
        <c:ser>
          <c:idx val="0"/>
          <c:order val="0"/>
          <c:tx>
            <c:v>Deposit</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2024 Mid July</c:v>
              </c:pt>
              <c:pt idx="1">
                <c:v>2024 Mid Aug</c:v>
              </c:pt>
              <c:pt idx="2">
                <c:v>2024 Mid Sep</c:v>
              </c:pt>
              <c:pt idx="3">
                <c:v>2024 Mid Oct</c:v>
              </c:pt>
              <c:pt idx="4">
                <c:v>2024 Mid Nov</c:v>
              </c:pt>
              <c:pt idx="5">
                <c:v>2024 Mid Dec</c:v>
              </c:pt>
              <c:pt idx="6">
                <c:v>2025 Mid Jan</c:v>
              </c:pt>
              <c:pt idx="7">
                <c:v>2025 Mid Feb</c:v>
              </c:pt>
              <c:pt idx="8">
                <c:v>2025 Mid Mar</c:v>
              </c:pt>
              <c:pt idx="9">
                <c:v>2025 Mid April</c:v>
              </c:pt>
              <c:pt idx="10">
                <c:v>2025 Mid May</c:v>
              </c:pt>
              <c:pt idx="11">
                <c:v>2025 Mid June</c:v>
              </c:pt>
            </c:strLit>
          </c:cat>
          <c:val>
            <c:numLit>
              <c:formatCode>0</c:formatCode>
              <c:ptCount val="12"/>
              <c:pt idx="0">
                <c:v>6495.5828453145377</c:v>
              </c:pt>
              <c:pt idx="1">
                <c:v>6446.8262349818897</c:v>
              </c:pt>
              <c:pt idx="2">
                <c:v>6528.3623801578706</c:v>
              </c:pt>
              <c:pt idx="3">
                <c:v>6662.261717466703</c:v>
              </c:pt>
              <c:pt idx="4">
                <c:v>6644.2306355769269</c:v>
              </c:pt>
              <c:pt idx="5">
                <c:v>6680.949006189614</c:v>
              </c:pt>
              <c:pt idx="6">
                <c:v>6737.5818592881524</c:v>
              </c:pt>
              <c:pt idx="7">
                <c:v>6731.7898084737462</c:v>
              </c:pt>
              <c:pt idx="8">
                <c:v>6769.2717497883777</c:v>
              </c:pt>
              <c:pt idx="9">
                <c:v>6860.5374680342529</c:v>
              </c:pt>
              <c:pt idx="10">
                <c:v>6884.5414712380889</c:v>
              </c:pt>
              <c:pt idx="11">
                <c:v>7004.5372715536341</c:v>
              </c:pt>
            </c:numLit>
          </c:val>
          <c:smooth val="0"/>
          <c:extLst>
            <c:ext xmlns:c16="http://schemas.microsoft.com/office/drawing/2014/chart" uri="{C3380CC4-5D6E-409C-BE32-E72D297353CC}">
              <c16:uniqueId val="{00000000-6030-4D6A-B9AF-475D6318D3C0}"/>
            </c:ext>
          </c:extLst>
        </c:ser>
        <c:ser>
          <c:idx val="1"/>
          <c:order val="1"/>
          <c:tx>
            <c:v>Credit</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2024 Mid July</c:v>
              </c:pt>
              <c:pt idx="1">
                <c:v>2024 Mid Aug</c:v>
              </c:pt>
              <c:pt idx="2">
                <c:v>2024 Mid Sep</c:v>
              </c:pt>
              <c:pt idx="3">
                <c:v>2024 Mid Oct</c:v>
              </c:pt>
              <c:pt idx="4">
                <c:v>2024 Mid Nov</c:v>
              </c:pt>
              <c:pt idx="5">
                <c:v>2024 Mid Dec</c:v>
              </c:pt>
              <c:pt idx="6">
                <c:v>2025 Mid Jan</c:v>
              </c:pt>
              <c:pt idx="7">
                <c:v>2025 Mid Feb</c:v>
              </c:pt>
              <c:pt idx="8">
                <c:v>2025 Mid Mar</c:v>
              </c:pt>
              <c:pt idx="9">
                <c:v>2025 Mid April</c:v>
              </c:pt>
              <c:pt idx="10">
                <c:v>2025 Mid May</c:v>
              </c:pt>
              <c:pt idx="11">
                <c:v>2025 Mid June</c:v>
              </c:pt>
            </c:strLit>
          </c:cat>
          <c:val>
            <c:numLit>
              <c:formatCode>0</c:formatCode>
              <c:ptCount val="12"/>
              <c:pt idx="0">
                <c:v>5170.1963338678652</c:v>
              </c:pt>
              <c:pt idx="1">
                <c:v>5172.7375413021982</c:v>
              </c:pt>
              <c:pt idx="2">
                <c:v>5230.6463807991158</c:v>
              </c:pt>
              <c:pt idx="3">
                <c:v>5296.2546067918101</c:v>
              </c:pt>
              <c:pt idx="4">
                <c:v>5288.7656624545889</c:v>
              </c:pt>
              <c:pt idx="5">
                <c:v>5333.4896690649548</c:v>
              </c:pt>
              <c:pt idx="6">
                <c:v>5437.405934235002</c:v>
              </c:pt>
              <c:pt idx="7">
                <c:v>5441.8277227324215</c:v>
              </c:pt>
              <c:pt idx="8">
                <c:v>5465.0207315119142</c:v>
              </c:pt>
              <c:pt idx="9">
                <c:v>5537.3714198273628</c:v>
              </c:pt>
              <c:pt idx="10">
                <c:v>5529.1868478711813</c:v>
              </c:pt>
              <c:pt idx="11">
                <c:v>5566.9981614200333</c:v>
              </c:pt>
            </c:numLit>
          </c:val>
          <c:smooth val="0"/>
          <c:extLst>
            <c:ext xmlns:c16="http://schemas.microsoft.com/office/drawing/2014/chart" uri="{C3380CC4-5D6E-409C-BE32-E72D297353CC}">
              <c16:uniqueId val="{00000001-6030-4D6A-B9AF-475D6318D3C0}"/>
            </c:ext>
          </c:extLst>
        </c:ser>
        <c:dLbls>
          <c:showLegendKey val="0"/>
          <c:showVal val="0"/>
          <c:showCatName val="0"/>
          <c:showSerName val="0"/>
          <c:showPercent val="0"/>
          <c:showBubbleSize val="0"/>
        </c:dLbls>
        <c:marker val="1"/>
        <c:smooth val="0"/>
        <c:axId val="766287904"/>
        <c:axId val="766296608"/>
      </c:lineChart>
      <c:catAx>
        <c:axId val="766287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66296608"/>
        <c:crosses val="autoZero"/>
        <c:auto val="1"/>
        <c:lblAlgn val="ctr"/>
        <c:lblOffset val="100"/>
        <c:noMultiLvlLbl val="0"/>
      </c:catAx>
      <c:valAx>
        <c:axId val="766296608"/>
        <c:scaling>
          <c:orientation val="minMax"/>
          <c:max val="7500"/>
          <c:min val="4500"/>
        </c:scaling>
        <c:delete val="0"/>
        <c:axPos val="l"/>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287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'Interest rate changes'!$B$2</c:f>
          <c:strCache>
            <c:ptCount val="1"/>
            <c:pt idx="0">
              <c:v> 12 Month changes of Deposit  Rates % </c:v>
            </c:pt>
          </c:strCache>
        </c:strRef>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'Interest rate changes'!$C$1</c:f>
              <c:strCache>
                <c:ptCount val="1"/>
                <c:pt idx="0">
                  <c:v>2023/24May-Jun</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('Interest rate changes'!$A$7:$A$8,'Interest rate changes'!$A$9:$A$15,'Interest rate changes'!$A$17,'Interest rate changes'!$A$22)</c:f>
              <c:strCache>
                <c:ptCount val="9"/>
                <c:pt idx="0">
                  <c:v>Saving</c:v>
                </c:pt>
                <c:pt idx="1">
                  <c:v>Fixed:</c:v>
                </c:pt>
                <c:pt idx="2">
                  <c:v>3-6 months</c:v>
                </c:pt>
                <c:pt idx="3">
                  <c:v>6-12 months</c:v>
                </c:pt>
                <c:pt idx="4">
                  <c:v>1-2 yrs</c:v>
                </c:pt>
                <c:pt idx="5">
                  <c:v>2 yrs and above</c:v>
                </c:pt>
                <c:pt idx="6">
                  <c:v>Call</c:v>
                </c:pt>
                <c:pt idx="7">
                  <c:v>Other</c:v>
                </c:pt>
                <c:pt idx="8">
                  <c:v>Aggregate Deposits</c:v>
                </c:pt>
              </c:strCache>
            </c:strRef>
          </c:cat>
          <c:val>
            <c:numRef>
              <c:f>('Interest rate changes'!$C$7:$C$8,'Interest rate changes'!$C$9:$C$15,'Interest rate changes'!$C$17,'Interest rate changes'!$C$22)</c:f>
              <c:numCache>
                <c:formatCode>0.00</c:formatCode>
                <c:ptCount val="9"/>
                <c:pt idx="0">
                  <c:v>3.7694935373718081</c:v>
                </c:pt>
                <c:pt idx="1">
                  <c:v>8.3784709451144526</c:v>
                </c:pt>
                <c:pt idx="2">
                  <c:v>6.754504747205436</c:v>
                </c:pt>
                <c:pt idx="3">
                  <c:v>7.3786372443859536</c:v>
                </c:pt>
                <c:pt idx="4">
                  <c:v>8.9514181231112406</c:v>
                </c:pt>
                <c:pt idx="5">
                  <c:v>10.372315202298374</c:v>
                </c:pt>
                <c:pt idx="6">
                  <c:v>1.6617581052868029</c:v>
                </c:pt>
                <c:pt idx="7">
                  <c:v>1.2163785609239584</c:v>
                </c:pt>
                <c:pt idx="8">
                  <c:v>6.0618310242645999</c:v>
                </c:pt>
              </c:numCache>
            </c:numRef>
          </c:val>
          <c:extLst>
            <c:ext xmlns:c16="http://schemas.microsoft.com/office/drawing/2014/chart" uri="{C3380CC4-5D6E-409C-BE32-E72D297353CC}">
              <c16:uniqueId val="{00000000-E1EA-4694-9D44-ABB52A4D9222}"/>
            </c:ext>
          </c:extLst>
        </c:ser>
        <c:ser>
          <c:idx val="1"/>
          <c:order val="1"/>
          <c:tx>
            <c:strRef>
              <c:f>'Interest rate changes'!$B$1</c:f>
              <c:strCache>
                <c:ptCount val="1"/>
                <c:pt idx="0">
                  <c:v> 2024/25May-Jun </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('Interest rate changes'!$A$7:$A$8,'Interest rate changes'!$A$9:$A$15,'Interest rate changes'!$A$17,'Interest rate changes'!$A$22)</c:f>
              <c:strCache>
                <c:ptCount val="9"/>
                <c:pt idx="0">
                  <c:v>Saving</c:v>
                </c:pt>
                <c:pt idx="1">
                  <c:v>Fixed:</c:v>
                </c:pt>
                <c:pt idx="2">
                  <c:v>3-6 months</c:v>
                </c:pt>
                <c:pt idx="3">
                  <c:v>6-12 months</c:v>
                </c:pt>
                <c:pt idx="4">
                  <c:v>1-2 yrs</c:v>
                </c:pt>
                <c:pt idx="5">
                  <c:v>2 yrs and above</c:v>
                </c:pt>
                <c:pt idx="6">
                  <c:v>Call</c:v>
                </c:pt>
                <c:pt idx="7">
                  <c:v>Other</c:v>
                </c:pt>
                <c:pt idx="8">
                  <c:v>Aggregate Deposits</c:v>
                </c:pt>
              </c:strCache>
            </c:strRef>
          </c:cat>
          <c:val>
            <c:numRef>
              <c:f>('Interest rate changes'!$B$7:$B$8,'Interest rate changes'!$B$9:$B$15,'Interest rate changes'!$B$17,'Interest rate changes'!$B$22)</c:f>
              <c:numCache>
                <c:formatCode>_(* #,##0.00_);_(* \(#,##0.00\);_(* "-"??_);_(@_)</c:formatCode>
                <c:ptCount val="9"/>
                <c:pt idx="0">
                  <c:v>3.3801207473277479</c:v>
                </c:pt>
                <c:pt idx="1">
                  <c:v>5.921143171566345</c:v>
                </c:pt>
                <c:pt idx="2">
                  <c:v>4.2771696561638155</c:v>
                </c:pt>
                <c:pt idx="3">
                  <c:v>4.5447841001036293</c:v>
                </c:pt>
                <c:pt idx="4">
                  <c:v>5.6441091908608705</c:v>
                </c:pt>
                <c:pt idx="5">
                  <c:v>9.6589244889748613</c:v>
                </c:pt>
                <c:pt idx="6">
                  <c:v>1.1173359489799586</c:v>
                </c:pt>
                <c:pt idx="7">
                  <c:v>2.2186172622628213</c:v>
                </c:pt>
                <c:pt idx="8">
                  <c:v>4.2946961539083643</c:v>
                </c:pt>
              </c:numCache>
            </c:numRef>
          </c:val>
          <c:extLst>
            <c:ext xmlns:c16="http://schemas.microsoft.com/office/drawing/2014/chart" uri="{C3380CC4-5D6E-409C-BE32-E72D297353CC}">
              <c16:uniqueId val="{00000001-E1EA-4694-9D44-ABB52A4D9222}"/>
            </c:ext>
          </c:extLst>
        </c:ser>
        <c:dLbls>
          <c:dLblPos val="outEnd"/>
          <c:showLegendKey val="0"/>
          <c:showVal val="1"/>
          <c:showCatName val="0"/>
          <c:showSerName val="0"/>
          <c:showPercent val="0"/>
          <c:showBubbleSize val="0"/>
        </c:dLbls>
        <c:gapWidth val="444"/>
        <c:overlap val="-90"/>
        <c:axId val="249214336"/>
        <c:axId val="297264416"/>
      </c:barChart>
      <c:catAx>
        <c:axId val="249214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7264416"/>
        <c:crosses val="autoZero"/>
        <c:auto val="1"/>
        <c:lblAlgn val="ctr"/>
        <c:lblOffset val="100"/>
        <c:noMultiLvlLbl val="0"/>
      </c:catAx>
      <c:valAx>
        <c:axId val="297264416"/>
        <c:scaling>
          <c:orientation val="minMax"/>
        </c:scaling>
        <c:delete val="1"/>
        <c:axPos val="l"/>
        <c:numFmt formatCode="0.00" sourceLinked="1"/>
        <c:majorTickMark val="none"/>
        <c:minorTickMark val="none"/>
        <c:tickLblPos val="nextTo"/>
        <c:crossAx val="249214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'Net Profit'!$C$28</c:f>
          <c:strCache>
            <c:ptCount val="1"/>
            <c:pt idx="0">
              <c:v>11 Months Net Profit of Commercial Banks YOY</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Profit'!$D$2:$D$3</c:f>
              <c:strCache>
                <c:ptCount val="2"/>
                <c:pt idx="0">
                  <c:v>2024/25</c:v>
                </c:pt>
                <c:pt idx="1">
                  <c:v>May-Jun</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Profit'!$A$6:$A$25</c:f>
              <c:strCache>
                <c:ptCount val="20"/>
                <c:pt idx="0">
                  <c:v>NABIL</c:v>
                </c:pt>
                <c:pt idx="1">
                  <c:v>GBIME</c:v>
                </c:pt>
                <c:pt idx="2">
                  <c:v>NIMB</c:v>
                </c:pt>
                <c:pt idx="3">
                  <c:v>EBL</c:v>
                </c:pt>
                <c:pt idx="4">
                  <c:v>NBL</c:v>
                </c:pt>
                <c:pt idx="5">
                  <c:v>NMB</c:v>
                </c:pt>
                <c:pt idx="6">
                  <c:v>PCBL</c:v>
                </c:pt>
                <c:pt idx="7">
                  <c:v>SCB</c:v>
                </c:pt>
                <c:pt idx="8">
                  <c:v>LSL</c:v>
                </c:pt>
                <c:pt idx="9">
                  <c:v>PRVU</c:v>
                </c:pt>
                <c:pt idx="10">
                  <c:v>SBL</c:v>
                </c:pt>
                <c:pt idx="11">
                  <c:v>rbb</c:v>
                </c:pt>
                <c:pt idx="12">
                  <c:v>SANIMA</c:v>
                </c:pt>
                <c:pt idx="13">
                  <c:v>ADBL</c:v>
                </c:pt>
                <c:pt idx="14">
                  <c:v>SBI</c:v>
                </c:pt>
                <c:pt idx="15">
                  <c:v>MBL</c:v>
                </c:pt>
                <c:pt idx="16">
                  <c:v>CZBIL</c:v>
                </c:pt>
                <c:pt idx="17">
                  <c:v>HBL</c:v>
                </c:pt>
                <c:pt idx="18">
                  <c:v>NICA</c:v>
                </c:pt>
                <c:pt idx="19">
                  <c:v>KBL</c:v>
                </c:pt>
              </c:strCache>
            </c:strRef>
          </c:cat>
          <c:val>
            <c:numRef>
              <c:f>'Net Profit'!$D$6:$D$25</c:f>
              <c:numCache>
                <c:formatCode>#,##0</c:formatCode>
                <c:ptCount val="20"/>
                <c:pt idx="0">
                  <c:v>6408328.9898819486</c:v>
                </c:pt>
                <c:pt idx="1">
                  <c:v>6036419.4762095185</c:v>
                </c:pt>
                <c:pt idx="2">
                  <c:v>5688175.170381601</c:v>
                </c:pt>
                <c:pt idx="3">
                  <c:v>4240676.1292094765</c:v>
                </c:pt>
                <c:pt idx="4">
                  <c:v>3070582.1025861753</c:v>
                </c:pt>
                <c:pt idx="5">
                  <c:v>3031116.8981788051</c:v>
                </c:pt>
                <c:pt idx="6">
                  <c:v>2905003.4274618616</c:v>
                </c:pt>
                <c:pt idx="7">
                  <c:v>2726195.3939808332</c:v>
                </c:pt>
                <c:pt idx="8">
                  <c:v>2579200.8039226485</c:v>
                </c:pt>
                <c:pt idx="9">
                  <c:v>2311996.9257887085</c:v>
                </c:pt>
                <c:pt idx="10">
                  <c:v>2218127.0836473843</c:v>
                </c:pt>
                <c:pt idx="11">
                  <c:v>2206436.5520727695</c:v>
                </c:pt>
                <c:pt idx="12">
                  <c:v>2155694.6731044012</c:v>
                </c:pt>
                <c:pt idx="13">
                  <c:v>1819358.0868605843</c:v>
                </c:pt>
                <c:pt idx="14">
                  <c:v>1549245.3215352288</c:v>
                </c:pt>
                <c:pt idx="15">
                  <c:v>1509248.9913606006</c:v>
                </c:pt>
                <c:pt idx="16">
                  <c:v>1411425.137996611</c:v>
                </c:pt>
                <c:pt idx="17">
                  <c:v>905391.33188000112</c:v>
                </c:pt>
                <c:pt idx="18">
                  <c:v>829735.55764392042</c:v>
                </c:pt>
                <c:pt idx="19">
                  <c:v>371080.79085111216</c:v>
                </c:pt>
              </c:numCache>
            </c:numRef>
          </c:val>
          <c:extLst>
            <c:ext xmlns:c16="http://schemas.microsoft.com/office/drawing/2014/chart" uri="{C3380CC4-5D6E-409C-BE32-E72D297353CC}">
              <c16:uniqueId val="{00000000-FA1B-49E7-9D3E-EE762951553D}"/>
            </c:ext>
          </c:extLst>
        </c:ser>
        <c:ser>
          <c:idx val="1"/>
          <c:order val="1"/>
          <c:tx>
            <c:strRef>
              <c:f>'Net Profit'!$P$2:$P$3</c:f>
              <c:strCache>
                <c:ptCount val="2"/>
                <c:pt idx="0">
                  <c:v>2023/24</c:v>
                </c:pt>
                <c:pt idx="1">
                  <c:v>May-Jun</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Profit'!$A$6:$A$25</c:f>
              <c:strCache>
                <c:ptCount val="20"/>
                <c:pt idx="0">
                  <c:v>NABIL</c:v>
                </c:pt>
                <c:pt idx="1">
                  <c:v>GBIME</c:v>
                </c:pt>
                <c:pt idx="2">
                  <c:v>NIMB</c:v>
                </c:pt>
                <c:pt idx="3">
                  <c:v>EBL</c:v>
                </c:pt>
                <c:pt idx="4">
                  <c:v>NBL</c:v>
                </c:pt>
                <c:pt idx="5">
                  <c:v>NMB</c:v>
                </c:pt>
                <c:pt idx="6">
                  <c:v>PCBL</c:v>
                </c:pt>
                <c:pt idx="7">
                  <c:v>SCB</c:v>
                </c:pt>
                <c:pt idx="8">
                  <c:v>LSL</c:v>
                </c:pt>
                <c:pt idx="9">
                  <c:v>PRVU</c:v>
                </c:pt>
                <c:pt idx="10">
                  <c:v>SBL</c:v>
                </c:pt>
                <c:pt idx="11">
                  <c:v>rbb</c:v>
                </c:pt>
                <c:pt idx="12">
                  <c:v>SANIMA</c:v>
                </c:pt>
                <c:pt idx="13">
                  <c:v>ADBL</c:v>
                </c:pt>
                <c:pt idx="14">
                  <c:v>SBI</c:v>
                </c:pt>
                <c:pt idx="15">
                  <c:v>MBL</c:v>
                </c:pt>
                <c:pt idx="16">
                  <c:v>CZBIL</c:v>
                </c:pt>
                <c:pt idx="17">
                  <c:v>HBL</c:v>
                </c:pt>
                <c:pt idx="18">
                  <c:v>NICA</c:v>
                </c:pt>
                <c:pt idx="19">
                  <c:v>KBL</c:v>
                </c:pt>
              </c:strCache>
            </c:strRef>
          </c:cat>
          <c:val>
            <c:numRef>
              <c:f>'Net Profit'!$P$6:$P$25</c:f>
              <c:numCache>
                <c:formatCode>#,##0</c:formatCode>
                <c:ptCount val="20"/>
                <c:pt idx="0">
                  <c:v>6338435.139631412</c:v>
                </c:pt>
                <c:pt idx="1">
                  <c:v>5090354.3759644041</c:v>
                </c:pt>
                <c:pt idx="2">
                  <c:v>4381326.1653035767</c:v>
                </c:pt>
                <c:pt idx="3">
                  <c:v>3313138.5205918741</c:v>
                </c:pt>
                <c:pt idx="4">
                  <c:v>1076365.0734307675</c:v>
                </c:pt>
                <c:pt idx="5">
                  <c:v>2776369.2273838874</c:v>
                </c:pt>
                <c:pt idx="6">
                  <c:v>3555138.2216810104</c:v>
                </c:pt>
                <c:pt idx="7">
                  <c:v>3018997.9938792288</c:v>
                </c:pt>
                <c:pt idx="8">
                  <c:v>2374288.1621420737</c:v>
                </c:pt>
                <c:pt idx="9">
                  <c:v>3034239.0340021034</c:v>
                </c:pt>
                <c:pt idx="10">
                  <c:v>2270180.2588670063</c:v>
                </c:pt>
                <c:pt idx="11">
                  <c:v>3068343.1297362074</c:v>
                </c:pt>
                <c:pt idx="12">
                  <c:v>2090285.0511099573</c:v>
                </c:pt>
                <c:pt idx="13">
                  <c:v>3024882.5125887096</c:v>
                </c:pt>
                <c:pt idx="14">
                  <c:v>1665182.4884803584</c:v>
                </c:pt>
                <c:pt idx="15">
                  <c:v>1284177.8790894928</c:v>
                </c:pt>
                <c:pt idx="16">
                  <c:v>1756730.54644583</c:v>
                </c:pt>
                <c:pt idx="17">
                  <c:v>2766039.8785100011</c:v>
                </c:pt>
                <c:pt idx="18">
                  <c:v>2235378.4263919187</c:v>
                </c:pt>
                <c:pt idx="19">
                  <c:v>1674519.1661922047</c:v>
                </c:pt>
              </c:numCache>
            </c:numRef>
          </c:val>
          <c:extLst>
            <c:ext xmlns:c16="http://schemas.microsoft.com/office/drawing/2014/chart" uri="{C3380CC4-5D6E-409C-BE32-E72D297353CC}">
              <c16:uniqueId val="{00000001-FA1B-49E7-9D3E-EE762951553D}"/>
            </c:ext>
          </c:extLst>
        </c:ser>
        <c:dLbls>
          <c:dLblPos val="outEnd"/>
          <c:showLegendKey val="0"/>
          <c:showVal val="1"/>
          <c:showCatName val="0"/>
          <c:showSerName val="0"/>
          <c:showPercent val="0"/>
          <c:showBubbleSize val="0"/>
        </c:dLbls>
        <c:gapWidth val="219"/>
        <c:overlap val="-27"/>
        <c:axId val="369786936"/>
        <c:axId val="369784640"/>
      </c:barChart>
      <c:catAx>
        <c:axId val="36978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784640"/>
        <c:crosses val="autoZero"/>
        <c:auto val="1"/>
        <c:lblAlgn val="ctr"/>
        <c:lblOffset val="100"/>
        <c:noMultiLvlLbl val="0"/>
      </c:catAx>
      <c:valAx>
        <c:axId val="369784640"/>
        <c:scaling>
          <c:orientation val="minMax"/>
        </c:scaling>
        <c:delete val="1"/>
        <c:axPos val="l"/>
        <c:numFmt formatCode="#,##0" sourceLinked="1"/>
        <c:majorTickMark val="none"/>
        <c:minorTickMark val="none"/>
        <c:tickLblPos val="nextTo"/>
        <c:crossAx val="369786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'LOAN MONTHLY'!$E$28</c:f>
          <c:strCache>
            <c:ptCount val="1"/>
            <c:pt idx="0">
              <c:v>11 Months LOANS &amp; ADVANCES( in billions) of Commercial Banks YOY</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'LOAN MONTHLY'!$I$2:$I$3</c:f>
              <c:strCache>
                <c:ptCount val="2"/>
                <c:pt idx="0">
                  <c:v>2024/25</c:v>
                </c:pt>
                <c:pt idx="1">
                  <c:v>May-Jun</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'LOAN MONTHLY'!$A$6:$A$25</c:f>
              <c:strCache>
                <c:ptCount val="20"/>
                <c:pt idx="0">
                  <c:v>GBIME</c:v>
                </c:pt>
                <c:pt idx="1">
                  <c:v>NABIL</c:v>
                </c:pt>
                <c:pt idx="2">
                  <c:v>Nimb</c:v>
                </c:pt>
                <c:pt idx="3">
                  <c:v>rbb</c:v>
                </c:pt>
                <c:pt idx="4">
                  <c:v>LSL</c:v>
                </c:pt>
                <c:pt idx="5">
                  <c:v>KBL</c:v>
                </c:pt>
                <c:pt idx="6">
                  <c:v>HBL</c:v>
                </c:pt>
                <c:pt idx="7">
                  <c:v>NMB</c:v>
                </c:pt>
                <c:pt idx="8">
                  <c:v>NICA</c:v>
                </c:pt>
                <c:pt idx="9">
                  <c:v>PRVU</c:v>
                </c:pt>
                <c:pt idx="10">
                  <c:v>NBL</c:v>
                </c:pt>
                <c:pt idx="11">
                  <c:v>EBL</c:v>
                </c:pt>
                <c:pt idx="12">
                  <c:v>PCBL</c:v>
                </c:pt>
                <c:pt idx="13">
                  <c:v>SBL</c:v>
                </c:pt>
                <c:pt idx="14">
                  <c:v>ADBL</c:v>
                </c:pt>
                <c:pt idx="15">
                  <c:v>SANIMA</c:v>
                </c:pt>
                <c:pt idx="16">
                  <c:v>CZBIL</c:v>
                </c:pt>
                <c:pt idx="17">
                  <c:v>MBL</c:v>
                </c:pt>
                <c:pt idx="18">
                  <c:v>SBI</c:v>
                </c:pt>
                <c:pt idx="19">
                  <c:v>SCB</c:v>
                </c:pt>
              </c:strCache>
            </c:strRef>
          </c:cat>
          <c:val>
            <c:numRef>
              <c:f>'LOAN MONTHLY'!$I$6:$I$25</c:f>
              <c:numCache>
                <c:formatCode>_(* #,##0.00_);_(* \(#,##0.00\);_(* "-"??_);_(@_)</c:formatCode>
                <c:ptCount val="20"/>
                <c:pt idx="0">
                  <c:v>441.82275916491</c:v>
                </c:pt>
                <c:pt idx="1">
                  <c:v>426.75360933594254</c:v>
                </c:pt>
                <c:pt idx="2">
                  <c:v>356.490781950491</c:v>
                </c:pt>
                <c:pt idx="3">
                  <c:v>300.44607172809458</c:v>
                </c:pt>
                <c:pt idx="4">
                  <c:v>287.74354758835108</c:v>
                </c:pt>
                <c:pt idx="5">
                  <c:v>287.72643660936694</c:v>
                </c:pt>
                <c:pt idx="6">
                  <c:v>255.12056817367002</c:v>
                </c:pt>
                <c:pt idx="7">
                  <c:v>241.53534879202974</c:v>
                </c:pt>
                <c:pt idx="8">
                  <c:v>239.98035475504298</c:v>
                </c:pt>
                <c:pt idx="9">
                  <c:v>236.13514485484035</c:v>
                </c:pt>
                <c:pt idx="10">
                  <c:v>233.88475104935821</c:v>
                </c:pt>
                <c:pt idx="11">
                  <c:v>223.98026975662012</c:v>
                </c:pt>
                <c:pt idx="12">
                  <c:v>223.28162485517228</c:v>
                </c:pt>
                <c:pt idx="13">
                  <c:v>222.3847838074754</c:v>
                </c:pt>
                <c:pt idx="14">
                  <c:v>216.00193744324105</c:v>
                </c:pt>
                <c:pt idx="15">
                  <c:v>186.68583703578045</c:v>
                </c:pt>
                <c:pt idx="16">
                  <c:v>175.59449410192431</c:v>
                </c:pt>
                <c:pt idx="17">
                  <c:v>146.96032703861002</c:v>
                </c:pt>
                <c:pt idx="18">
                  <c:v>142.1404978534683</c:v>
                </c:pt>
                <c:pt idx="19">
                  <c:v>87.800454475901773</c:v>
                </c:pt>
              </c:numCache>
            </c:numRef>
          </c:val>
          <c:extLst>
            <c:ext xmlns:c16="http://schemas.microsoft.com/office/drawing/2014/chart" uri="{C3380CC4-5D6E-409C-BE32-E72D297353CC}">
              <c16:uniqueId val="{00000000-7287-4E64-BB99-7CF58174313B}"/>
            </c:ext>
          </c:extLst>
        </c:ser>
        <c:ser>
          <c:idx val="0"/>
          <c:order val="1"/>
          <c:tx>
            <c:strRef>
              <c:f>'LOAN MONTHLY'!$U$2:$U$3</c:f>
              <c:strCache>
                <c:ptCount val="2"/>
                <c:pt idx="0">
                  <c:v>2023/24</c:v>
                </c:pt>
                <c:pt idx="1">
                  <c:v>May-Jun</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'LOAN MONTHLY'!$A$6:$A$25</c:f>
              <c:strCache>
                <c:ptCount val="20"/>
                <c:pt idx="0">
                  <c:v>GBIME</c:v>
                </c:pt>
                <c:pt idx="1">
                  <c:v>NABIL</c:v>
                </c:pt>
                <c:pt idx="2">
                  <c:v>Nimb</c:v>
                </c:pt>
                <c:pt idx="3">
                  <c:v>rbb</c:v>
                </c:pt>
                <c:pt idx="4">
                  <c:v>LSL</c:v>
                </c:pt>
                <c:pt idx="5">
                  <c:v>KBL</c:v>
                </c:pt>
                <c:pt idx="6">
                  <c:v>HBL</c:v>
                </c:pt>
                <c:pt idx="7">
                  <c:v>NMB</c:v>
                </c:pt>
                <c:pt idx="8">
                  <c:v>NICA</c:v>
                </c:pt>
                <c:pt idx="9">
                  <c:v>PRVU</c:v>
                </c:pt>
                <c:pt idx="10">
                  <c:v>NBL</c:v>
                </c:pt>
                <c:pt idx="11">
                  <c:v>EBL</c:v>
                </c:pt>
                <c:pt idx="12">
                  <c:v>PCBL</c:v>
                </c:pt>
                <c:pt idx="13">
                  <c:v>SBL</c:v>
                </c:pt>
                <c:pt idx="14">
                  <c:v>ADBL</c:v>
                </c:pt>
                <c:pt idx="15">
                  <c:v>SANIMA</c:v>
                </c:pt>
                <c:pt idx="16">
                  <c:v>CZBIL</c:v>
                </c:pt>
                <c:pt idx="17">
                  <c:v>MBL</c:v>
                </c:pt>
                <c:pt idx="18">
                  <c:v>SBI</c:v>
                </c:pt>
                <c:pt idx="19">
                  <c:v>SCB</c:v>
                </c:pt>
              </c:strCache>
            </c:strRef>
          </c:cat>
          <c:val>
            <c:numRef>
              <c:f>'LOAN MONTHLY'!$U$6:$U$25</c:f>
              <c:numCache>
                <c:formatCode>_(* #,##0.00_);_(* \(#,##0.00\);_(* "-"??_);_(@_)</c:formatCode>
                <c:ptCount val="20"/>
                <c:pt idx="0">
                  <c:v>390.17199561550655</c:v>
                </c:pt>
                <c:pt idx="1">
                  <c:v>388.163622399492</c:v>
                </c:pt>
                <c:pt idx="2">
                  <c:v>328.63699654321272</c:v>
                </c:pt>
                <c:pt idx="3">
                  <c:v>254.87537932377174</c:v>
                </c:pt>
                <c:pt idx="4">
                  <c:v>256.42572313375115</c:v>
                </c:pt>
                <c:pt idx="5">
                  <c:v>293.51097331974</c:v>
                </c:pt>
                <c:pt idx="6">
                  <c:v>244.96409882161998</c:v>
                </c:pt>
                <c:pt idx="7">
                  <c:v>203.71975635842028</c:v>
                </c:pt>
                <c:pt idx="8">
                  <c:v>284.17260706490214</c:v>
                </c:pt>
                <c:pt idx="9">
                  <c:v>236.39285489615742</c:v>
                </c:pt>
                <c:pt idx="10">
                  <c:v>202.65707959815902</c:v>
                </c:pt>
                <c:pt idx="11">
                  <c:v>185.88500451912032</c:v>
                </c:pt>
                <c:pt idx="12">
                  <c:v>191.09191985024157</c:v>
                </c:pt>
                <c:pt idx="13">
                  <c:v>202.71675528095744</c:v>
                </c:pt>
                <c:pt idx="14">
                  <c:v>201.6361969928</c:v>
                </c:pt>
                <c:pt idx="15">
                  <c:v>162.94580336113395</c:v>
                </c:pt>
                <c:pt idx="16">
                  <c:v>156.94523415664608</c:v>
                </c:pt>
                <c:pt idx="17">
                  <c:v>130.56537974756102</c:v>
                </c:pt>
                <c:pt idx="18">
                  <c:v>131.1435130451234</c:v>
                </c:pt>
                <c:pt idx="19">
                  <c:v>85.563145911631977</c:v>
                </c:pt>
              </c:numCache>
            </c:numRef>
          </c:val>
          <c:extLst>
            <c:ext xmlns:c16="http://schemas.microsoft.com/office/drawing/2014/chart" uri="{C3380CC4-5D6E-409C-BE32-E72D297353CC}">
              <c16:uniqueId val="{00000001-7287-4E64-BB99-7CF58174313B}"/>
            </c:ext>
          </c:extLst>
        </c:ser>
        <c:dLbls>
          <c:dLblPos val="outEnd"/>
          <c:showLegendKey val="0"/>
          <c:showVal val="1"/>
          <c:showCatName val="0"/>
          <c:showSerName val="0"/>
          <c:showPercent val="0"/>
          <c:showBubbleSize val="0"/>
        </c:dLbls>
        <c:gapWidth val="219"/>
        <c:overlap val="-27"/>
        <c:axId val="369786936"/>
        <c:axId val="369784640"/>
      </c:barChart>
      <c:catAx>
        <c:axId val="36978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784640"/>
        <c:crosses val="autoZero"/>
        <c:auto val="1"/>
        <c:lblAlgn val="ctr"/>
        <c:lblOffset val="100"/>
        <c:noMultiLvlLbl val="0"/>
      </c:catAx>
      <c:valAx>
        <c:axId val="369784640"/>
        <c:scaling>
          <c:orientation val="minMax"/>
        </c:scaling>
        <c:delete val="1"/>
        <c:axPos val="l"/>
        <c:numFmt formatCode="_(* #,##0.00_);_(* \(#,##0.00\);_(* &quot;-&quot;??_);_(@_)" sourceLinked="1"/>
        <c:majorTickMark val="none"/>
        <c:minorTickMark val="none"/>
        <c:tickLblPos val="nextTo"/>
        <c:crossAx val="369786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'Net Profit'!$B$21</c:f>
          <c:strCache>
            <c:ptCount val="1"/>
            <c:pt idx="0">
              <c:v>11 Months Net Profit(in 000) of Development banks ( National Level) YOY </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Profit'!$D$5</c:f>
              <c:strCache>
                <c:ptCount val="1"/>
                <c:pt idx="0">
                  <c:v>2081/82 Jestha</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Profit'!$A$6:$A$16</c:f>
              <c:strCache>
                <c:ptCount val="8"/>
                <c:pt idx="0">
                  <c:v>MNBBL</c:v>
                </c:pt>
                <c:pt idx="1">
                  <c:v>GBBL</c:v>
                </c:pt>
                <c:pt idx="2">
                  <c:v>SHINE</c:v>
                </c:pt>
                <c:pt idx="3">
                  <c:v>KSBBL</c:v>
                </c:pt>
                <c:pt idx="4">
                  <c:v>SADBL</c:v>
                </c:pt>
                <c:pt idx="5">
                  <c:v>MLBL</c:v>
                </c:pt>
                <c:pt idx="6">
                  <c:v>JBBL</c:v>
                </c:pt>
                <c:pt idx="7">
                  <c:v>LBBL</c:v>
                </c:pt>
              </c:strCache>
            </c:strRef>
          </c:cat>
          <c:val>
            <c:numRef>
              <c:f>'Net Profit'!$D$6:$D$16</c:f>
              <c:numCache>
                <c:formatCode>#,##0</c:formatCode>
                <c:ptCount val="8"/>
                <c:pt idx="0">
                  <c:v>1051724.9002803816</c:v>
                </c:pt>
                <c:pt idx="1">
                  <c:v>1016832.3508870003</c:v>
                </c:pt>
                <c:pt idx="2">
                  <c:v>738796.08287871955</c:v>
                </c:pt>
                <c:pt idx="3">
                  <c:v>669344.06791180104</c:v>
                </c:pt>
                <c:pt idx="4">
                  <c:v>562931.1395038031</c:v>
                </c:pt>
                <c:pt idx="5">
                  <c:v>534411.01469860855</c:v>
                </c:pt>
                <c:pt idx="6">
                  <c:v>436441.45861436403</c:v>
                </c:pt>
                <c:pt idx="7">
                  <c:v>217320.30827660009</c:v>
                </c:pt>
              </c:numCache>
            </c:numRef>
          </c:val>
          <c:extLst>
            <c:ext xmlns:c16="http://schemas.microsoft.com/office/drawing/2014/chart" uri="{C3380CC4-5D6E-409C-BE32-E72D297353CC}">
              <c16:uniqueId val="{00000000-91D3-44A0-A786-22D55D2C54F2}"/>
            </c:ext>
          </c:extLst>
        </c:ser>
        <c:ser>
          <c:idx val="1"/>
          <c:order val="1"/>
          <c:tx>
            <c:strRef>
              <c:f>'Net Profit'!$P$5</c:f>
              <c:strCache>
                <c:ptCount val="1"/>
                <c:pt idx="0">
                  <c:v>2080/81 Jestha</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Profit'!$A$6:$A$16</c:f>
              <c:strCache>
                <c:ptCount val="8"/>
                <c:pt idx="0">
                  <c:v>MNBBL</c:v>
                </c:pt>
                <c:pt idx="1">
                  <c:v>GBBL</c:v>
                </c:pt>
                <c:pt idx="2">
                  <c:v>SHINE</c:v>
                </c:pt>
                <c:pt idx="3">
                  <c:v>KSBBL</c:v>
                </c:pt>
                <c:pt idx="4">
                  <c:v>SADBL</c:v>
                </c:pt>
                <c:pt idx="5">
                  <c:v>MLBL</c:v>
                </c:pt>
                <c:pt idx="6">
                  <c:v>JBBL</c:v>
                </c:pt>
                <c:pt idx="7">
                  <c:v>LBBL</c:v>
                </c:pt>
              </c:strCache>
            </c:strRef>
          </c:cat>
          <c:val>
            <c:numRef>
              <c:f>'Net Profit'!$P$6:$P$16</c:f>
              <c:numCache>
                <c:formatCode>#,##0</c:formatCode>
                <c:ptCount val="8"/>
                <c:pt idx="0">
                  <c:v>1169434.0221611797</c:v>
                </c:pt>
                <c:pt idx="1">
                  <c:v>857472.75591600151</c:v>
                </c:pt>
                <c:pt idx="2">
                  <c:v>677913.74355830078</c:v>
                </c:pt>
                <c:pt idx="3">
                  <c:v>489213.85996401298</c:v>
                </c:pt>
                <c:pt idx="4">
                  <c:v>353553.31112791598</c:v>
                </c:pt>
                <c:pt idx="5">
                  <c:v>554702.66841540136</c:v>
                </c:pt>
                <c:pt idx="6">
                  <c:v>309627.11131290701</c:v>
                </c:pt>
                <c:pt idx="7">
                  <c:v>420329.77613252302</c:v>
                </c:pt>
              </c:numCache>
            </c:numRef>
          </c:val>
          <c:extLst>
            <c:ext xmlns:c16="http://schemas.microsoft.com/office/drawing/2014/chart" uri="{C3380CC4-5D6E-409C-BE32-E72D297353CC}">
              <c16:uniqueId val="{00000001-91D3-44A0-A786-22D55D2C54F2}"/>
            </c:ext>
          </c:extLst>
        </c:ser>
        <c:dLbls>
          <c:dLblPos val="outEnd"/>
          <c:showLegendKey val="0"/>
          <c:showVal val="1"/>
          <c:showCatName val="0"/>
          <c:showSerName val="0"/>
          <c:showPercent val="0"/>
          <c:showBubbleSize val="0"/>
        </c:dLbls>
        <c:gapWidth val="219"/>
        <c:overlap val="-27"/>
        <c:axId val="558507920"/>
        <c:axId val="558508576"/>
      </c:barChart>
      <c:catAx>
        <c:axId val="55850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08576"/>
        <c:crosses val="autoZero"/>
        <c:auto val="1"/>
        <c:lblAlgn val="ctr"/>
        <c:lblOffset val="100"/>
        <c:noMultiLvlLbl val="0"/>
      </c:catAx>
      <c:valAx>
        <c:axId val="558508576"/>
        <c:scaling>
          <c:orientation val="minMax"/>
        </c:scaling>
        <c:delete val="1"/>
        <c:axPos val="l"/>
        <c:numFmt formatCode="#,##0" sourceLinked="1"/>
        <c:majorTickMark val="none"/>
        <c:minorTickMark val="none"/>
        <c:tickLblPos val="nextTo"/>
        <c:crossAx val="558507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'LOAN MONTHLY'!$C$18</c:f>
          <c:strCache>
            <c:ptCount val="1"/>
            <c:pt idx="0">
              <c:v>11 Months LOANS &amp; ADVANCES(in 000) comparison of Development banks ( National Level) YOY </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5146726862302484E-2"/>
          <c:y val="0.20644921220791276"/>
          <c:w val="0.90067720090293457"/>
          <c:h val="0.71565179045760574"/>
        </c:manualLayout>
      </c:layout>
      <c:barChart>
        <c:barDir val="col"/>
        <c:grouping val="clustered"/>
        <c:varyColors val="0"/>
        <c:ser>
          <c:idx val="0"/>
          <c:order val="0"/>
          <c:tx>
            <c:strRef>
              <c:f>'LOAN MONTHLY'!$I$2:$I$3</c:f>
              <c:strCache>
                <c:ptCount val="2"/>
                <c:pt idx="0">
                  <c:v>2024/25</c:v>
                </c:pt>
                <c:pt idx="1">
                  <c:v>May-Jun</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'LOAN MONTHLY'!$A$6:$A$16</c:f>
              <c:strCache>
                <c:ptCount val="8"/>
                <c:pt idx="0">
                  <c:v>MNBBL</c:v>
                </c:pt>
                <c:pt idx="1">
                  <c:v>GBBL</c:v>
                </c:pt>
                <c:pt idx="2">
                  <c:v>SHINE</c:v>
                </c:pt>
                <c:pt idx="3">
                  <c:v>KSBBL</c:v>
                </c:pt>
                <c:pt idx="4">
                  <c:v>JBBL</c:v>
                </c:pt>
                <c:pt idx="5">
                  <c:v>LBBL</c:v>
                </c:pt>
                <c:pt idx="6">
                  <c:v>SADBL</c:v>
                </c:pt>
                <c:pt idx="7">
                  <c:v>MLBL</c:v>
                </c:pt>
              </c:strCache>
            </c:strRef>
          </c:cat>
          <c:val>
            <c:numRef>
              <c:f>'LOAN MONTHLY'!$I$6:$I$16</c:f>
              <c:numCache>
                <c:formatCode>#,##0</c:formatCode>
                <c:ptCount val="8"/>
                <c:pt idx="0">
                  <c:v>102427680.02236906</c:v>
                </c:pt>
                <c:pt idx="1">
                  <c:v>76401389.598999992</c:v>
                </c:pt>
                <c:pt idx="2">
                  <c:v>57970167.305587426</c:v>
                </c:pt>
                <c:pt idx="3">
                  <c:v>53903457.872220412</c:v>
                </c:pt>
                <c:pt idx="4">
                  <c:v>49345763.140705109</c:v>
                </c:pt>
                <c:pt idx="5">
                  <c:v>49713950.541975088</c:v>
                </c:pt>
                <c:pt idx="6">
                  <c:v>46164081.324681811</c:v>
                </c:pt>
                <c:pt idx="7">
                  <c:v>46527064.758165002</c:v>
                </c:pt>
              </c:numCache>
            </c:numRef>
          </c:val>
          <c:extLst>
            <c:ext xmlns:c16="http://schemas.microsoft.com/office/drawing/2014/chart" uri="{C3380CC4-5D6E-409C-BE32-E72D297353CC}">
              <c16:uniqueId val="{00000000-7FFF-4845-A221-E24C4A3CFA77}"/>
            </c:ext>
          </c:extLst>
        </c:ser>
        <c:ser>
          <c:idx val="1"/>
          <c:order val="1"/>
          <c:tx>
            <c:strRef>
              <c:f>'LOAN MONTHLY'!$U$2:$U$3</c:f>
              <c:strCache>
                <c:ptCount val="2"/>
                <c:pt idx="0">
                  <c:v>2023/24</c:v>
                </c:pt>
                <c:pt idx="1">
                  <c:v>May-Jun</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'LOAN MONTHLY'!$A$6:$A$16</c:f>
              <c:strCache>
                <c:ptCount val="8"/>
                <c:pt idx="0">
                  <c:v>MNBBL</c:v>
                </c:pt>
                <c:pt idx="1">
                  <c:v>GBBL</c:v>
                </c:pt>
                <c:pt idx="2">
                  <c:v>SHINE</c:v>
                </c:pt>
                <c:pt idx="3">
                  <c:v>KSBBL</c:v>
                </c:pt>
                <c:pt idx="4">
                  <c:v>JBBL</c:v>
                </c:pt>
                <c:pt idx="5">
                  <c:v>LBBL</c:v>
                </c:pt>
                <c:pt idx="6">
                  <c:v>SADBL</c:v>
                </c:pt>
                <c:pt idx="7">
                  <c:v>MLBL</c:v>
                </c:pt>
              </c:strCache>
            </c:strRef>
          </c:cat>
          <c:val>
            <c:numRef>
              <c:f>'LOAN MONTHLY'!$U$6:$U$16</c:f>
              <c:numCache>
                <c:formatCode>#,##0</c:formatCode>
                <c:ptCount val="8"/>
                <c:pt idx="0">
                  <c:v>97348793.897005767</c:v>
                </c:pt>
                <c:pt idx="1">
                  <c:v>70365341.916769981</c:v>
                </c:pt>
                <c:pt idx="2">
                  <c:v>53804646.153052539</c:v>
                </c:pt>
                <c:pt idx="3">
                  <c:v>50221582.234960422</c:v>
                </c:pt>
                <c:pt idx="4">
                  <c:v>54258438.30531209</c:v>
                </c:pt>
                <c:pt idx="5">
                  <c:v>47684994.063821837</c:v>
                </c:pt>
                <c:pt idx="6">
                  <c:v>45077190.116258226</c:v>
                </c:pt>
                <c:pt idx="7">
                  <c:v>44505299.009365</c:v>
                </c:pt>
              </c:numCache>
            </c:numRef>
          </c:val>
          <c:extLst>
            <c:ext xmlns:c16="http://schemas.microsoft.com/office/drawing/2014/chart" uri="{C3380CC4-5D6E-409C-BE32-E72D297353CC}">
              <c16:uniqueId val="{00000001-7FFF-4845-A221-E24C4A3CFA77}"/>
            </c:ext>
          </c:extLst>
        </c:ser>
        <c:dLbls>
          <c:dLblPos val="outEnd"/>
          <c:showLegendKey val="0"/>
          <c:showVal val="1"/>
          <c:showCatName val="0"/>
          <c:showSerName val="0"/>
          <c:showPercent val="0"/>
          <c:showBubbleSize val="0"/>
        </c:dLbls>
        <c:gapWidth val="219"/>
        <c:overlap val="-27"/>
        <c:axId val="558507920"/>
        <c:axId val="558508576"/>
      </c:barChart>
      <c:catAx>
        <c:axId val="55850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08576"/>
        <c:crosses val="autoZero"/>
        <c:auto val="1"/>
        <c:lblAlgn val="ctr"/>
        <c:lblOffset val="100"/>
        <c:noMultiLvlLbl val="0"/>
      </c:catAx>
      <c:valAx>
        <c:axId val="558508576"/>
        <c:scaling>
          <c:orientation val="minMax"/>
        </c:scaling>
        <c:delete val="1"/>
        <c:axPos val="l"/>
        <c:numFmt formatCode="#,##0" sourceLinked="1"/>
        <c:majorTickMark val="none"/>
        <c:minorTickMark val="none"/>
        <c:tickLblPos val="nextTo"/>
        <c:crossAx val="558507920"/>
        <c:crosses val="autoZero"/>
        <c:crossBetween val="between"/>
      </c:valAx>
      <c:spPr>
        <a:noFill/>
        <a:ln>
          <a:noFill/>
        </a:ln>
        <a:effectLst/>
      </c:spPr>
    </c:plotArea>
    <c:legend>
      <c:legendPos val="r"/>
      <c:layout>
        <c:manualLayout>
          <c:xMode val="edge"/>
          <c:yMode val="edge"/>
          <c:x val="0.17166634080446491"/>
          <c:y val="0.22701843872143074"/>
          <c:w val="0.46264517161088498"/>
          <c:h val="7.25777983025403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852B3-3478-4765-932D-6B9A2D63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STHAPIT</dc:creator>
  <cp:keywords/>
  <dc:description/>
  <cp:lastModifiedBy>YIYASU PAUDEL</cp:lastModifiedBy>
  <cp:revision>99</cp:revision>
  <cp:lastPrinted>2024-10-27T08:14:00Z</cp:lastPrinted>
  <dcterms:created xsi:type="dcterms:W3CDTF">2024-09-18T05:13:00Z</dcterms:created>
  <dcterms:modified xsi:type="dcterms:W3CDTF">2025-07-15T10:26:00Z</dcterms:modified>
</cp:coreProperties>
</file>