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33233" w14:textId="77777777" w:rsidR="002B5DDD" w:rsidRPr="00334AD0" w:rsidRDefault="002B5DDD" w:rsidP="005B4483">
      <w:pPr>
        <w:spacing w:before="120" w:after="120" w:line="360" w:lineRule="auto"/>
        <w:jc w:val="both"/>
        <w:rPr>
          <w:rFonts w:ascii="Tw Cen MT" w:eastAsia="Calibri" w:hAnsi="Tw Cen MT" w:cs="Times New Roman"/>
          <w:b/>
          <w:sz w:val="24"/>
          <w:szCs w:val="24"/>
        </w:rPr>
      </w:pPr>
    </w:p>
    <w:p w14:paraId="1CEC587D" w14:textId="77777777" w:rsidR="002B5DDD" w:rsidRPr="00334AD0" w:rsidRDefault="002B5DDD" w:rsidP="005B4483">
      <w:pPr>
        <w:spacing w:before="120" w:after="120" w:line="360" w:lineRule="auto"/>
        <w:jc w:val="both"/>
        <w:rPr>
          <w:rFonts w:ascii="Tw Cen MT" w:eastAsia="Calibri" w:hAnsi="Tw Cen MT" w:cs="Times New Roman"/>
          <w:b/>
          <w:sz w:val="24"/>
          <w:szCs w:val="24"/>
        </w:rPr>
      </w:pPr>
    </w:p>
    <w:p w14:paraId="6332594B" w14:textId="77777777" w:rsidR="002B5DDD" w:rsidRPr="00334AD0" w:rsidRDefault="002B5DDD" w:rsidP="005B4483">
      <w:pPr>
        <w:spacing w:before="120" w:after="120" w:line="360" w:lineRule="auto"/>
        <w:jc w:val="both"/>
        <w:rPr>
          <w:rFonts w:ascii="Tw Cen MT" w:eastAsia="Calibri" w:hAnsi="Tw Cen MT" w:cs="Times New Roman"/>
          <w:b/>
          <w:sz w:val="24"/>
          <w:szCs w:val="24"/>
        </w:rPr>
      </w:pPr>
    </w:p>
    <w:p w14:paraId="00B5BD46" w14:textId="77777777" w:rsidR="002B5DDD" w:rsidRPr="00334AD0" w:rsidRDefault="002B5DDD" w:rsidP="005B4483">
      <w:pPr>
        <w:spacing w:before="120" w:after="120" w:line="360" w:lineRule="auto"/>
        <w:jc w:val="both"/>
        <w:rPr>
          <w:rFonts w:ascii="Tw Cen MT" w:eastAsia="Calibri" w:hAnsi="Tw Cen MT" w:cs="Times New Roman"/>
          <w:b/>
          <w:sz w:val="24"/>
          <w:szCs w:val="24"/>
        </w:rPr>
      </w:pPr>
    </w:p>
    <w:p w14:paraId="58F1529F" w14:textId="22505C50" w:rsidR="00823C7A" w:rsidRPr="00960021" w:rsidRDefault="008950D8" w:rsidP="00C465B6">
      <w:pPr>
        <w:spacing w:before="120" w:after="120" w:line="360" w:lineRule="auto"/>
        <w:jc w:val="center"/>
        <w:rPr>
          <w:rFonts w:ascii="Tw Cen MT" w:eastAsia="Calibri" w:hAnsi="Tw Cen MT" w:cs="Times New Roman"/>
          <w:b/>
          <w:sz w:val="40"/>
          <w:szCs w:val="24"/>
        </w:rPr>
      </w:pPr>
      <w:r w:rsidRPr="00960021">
        <w:rPr>
          <w:rFonts w:ascii="Tw Cen MT" w:eastAsia="Calibri" w:hAnsi="Tw Cen MT" w:cs="Times New Roman"/>
          <w:b/>
          <w:sz w:val="40"/>
          <w:szCs w:val="24"/>
        </w:rPr>
        <w:t xml:space="preserve">MEMORANDUM OF </w:t>
      </w:r>
      <w:r w:rsidR="009C1993" w:rsidRPr="00960021">
        <w:rPr>
          <w:rFonts w:ascii="Tw Cen MT" w:eastAsia="Calibri" w:hAnsi="Tw Cen MT" w:cs="Times New Roman"/>
          <w:b/>
          <w:sz w:val="40"/>
          <w:szCs w:val="24"/>
        </w:rPr>
        <w:t>AGREEMENT</w:t>
      </w:r>
    </w:p>
    <w:p w14:paraId="3CFB7820" w14:textId="2F8AE086" w:rsidR="00823C7A" w:rsidRPr="00E57363" w:rsidRDefault="00823C7A" w:rsidP="00C465B6">
      <w:pPr>
        <w:spacing w:before="120" w:after="120" w:line="360" w:lineRule="auto"/>
        <w:jc w:val="center"/>
        <w:rPr>
          <w:rFonts w:ascii="Tw Cen MT" w:eastAsia="Calibri" w:hAnsi="Tw Cen MT" w:cs="Times New Roman"/>
          <w:b/>
          <w:sz w:val="36"/>
          <w:szCs w:val="24"/>
        </w:rPr>
      </w:pPr>
      <w:r w:rsidRPr="00E57363">
        <w:rPr>
          <w:rFonts w:ascii="Tw Cen MT" w:eastAsia="Calibri" w:hAnsi="Tw Cen MT" w:cs="Times New Roman"/>
          <w:b/>
          <w:sz w:val="36"/>
          <w:szCs w:val="24"/>
        </w:rPr>
        <w:t>between</w:t>
      </w:r>
    </w:p>
    <w:p w14:paraId="20650C06" w14:textId="7897A5F6" w:rsidR="00823C7A" w:rsidRPr="00E57363" w:rsidRDefault="00614D94" w:rsidP="00C465B6">
      <w:pPr>
        <w:spacing w:before="120" w:after="120" w:line="360" w:lineRule="auto"/>
        <w:jc w:val="center"/>
        <w:rPr>
          <w:rFonts w:ascii="Tw Cen MT" w:eastAsia="Calibri" w:hAnsi="Tw Cen MT" w:cs="Times New Roman"/>
          <w:b/>
          <w:sz w:val="36"/>
          <w:szCs w:val="24"/>
        </w:rPr>
      </w:pPr>
      <w:r>
        <w:rPr>
          <w:rFonts w:ascii="Tw Cen MT" w:eastAsia="Calibri" w:hAnsi="Tw Cen MT" w:cs="Times New Roman"/>
          <w:b/>
          <w:sz w:val="36"/>
          <w:szCs w:val="24"/>
        </w:rPr>
        <w:t>Sanima</w:t>
      </w:r>
      <w:r w:rsidR="00823C7A" w:rsidRPr="00E57363">
        <w:rPr>
          <w:rFonts w:ascii="Tw Cen MT" w:eastAsia="Calibri" w:hAnsi="Tw Cen MT" w:cs="Times New Roman"/>
          <w:b/>
          <w:sz w:val="36"/>
          <w:szCs w:val="24"/>
        </w:rPr>
        <w:t xml:space="preserve"> Capital Limited</w:t>
      </w:r>
      <w:r w:rsidR="00D54332" w:rsidRPr="00E57363">
        <w:rPr>
          <w:rFonts w:ascii="Tw Cen MT" w:eastAsia="Calibri" w:hAnsi="Tw Cen MT" w:cs="Times New Roman"/>
          <w:b/>
          <w:sz w:val="36"/>
          <w:szCs w:val="24"/>
        </w:rPr>
        <w:t xml:space="preserve">, </w:t>
      </w:r>
      <w:r>
        <w:rPr>
          <w:rFonts w:ascii="Tw Cen MT" w:eastAsia="Calibri" w:hAnsi="Tw Cen MT" w:cs="Times New Roman"/>
          <w:b/>
          <w:sz w:val="36"/>
          <w:szCs w:val="24"/>
        </w:rPr>
        <w:t>Sama Marg</w:t>
      </w:r>
      <w:r w:rsidR="00D54332" w:rsidRPr="00E57363">
        <w:rPr>
          <w:rFonts w:ascii="Tw Cen MT" w:eastAsia="Calibri" w:hAnsi="Tw Cen MT" w:cs="Times New Roman"/>
          <w:b/>
          <w:sz w:val="36"/>
          <w:szCs w:val="24"/>
        </w:rPr>
        <w:t xml:space="preserve">, </w:t>
      </w:r>
      <w:r>
        <w:rPr>
          <w:rFonts w:ascii="Tw Cen MT" w:eastAsia="Calibri" w:hAnsi="Tw Cen MT" w:cs="Times New Roman"/>
          <w:b/>
          <w:sz w:val="36"/>
          <w:szCs w:val="24"/>
        </w:rPr>
        <w:t xml:space="preserve">Naxal, </w:t>
      </w:r>
      <w:proofErr w:type="spellStart"/>
      <w:r>
        <w:rPr>
          <w:rFonts w:ascii="Tw Cen MT" w:eastAsia="Calibri" w:hAnsi="Tw Cen MT" w:cs="Times New Roman"/>
          <w:b/>
          <w:sz w:val="36"/>
          <w:szCs w:val="24"/>
        </w:rPr>
        <w:t>Kathamndu</w:t>
      </w:r>
      <w:proofErr w:type="spellEnd"/>
    </w:p>
    <w:p w14:paraId="5D769AEB" w14:textId="77777777" w:rsidR="00823C7A" w:rsidRPr="00E57363" w:rsidRDefault="00823C7A" w:rsidP="00C465B6">
      <w:pPr>
        <w:spacing w:before="120" w:after="120" w:line="360" w:lineRule="auto"/>
        <w:jc w:val="center"/>
        <w:rPr>
          <w:rFonts w:ascii="Tw Cen MT" w:eastAsia="Calibri" w:hAnsi="Tw Cen MT" w:cs="Times New Roman"/>
          <w:b/>
          <w:sz w:val="36"/>
          <w:szCs w:val="24"/>
        </w:rPr>
      </w:pPr>
      <w:r w:rsidRPr="00E57363">
        <w:rPr>
          <w:rFonts w:ascii="Tw Cen MT" w:eastAsia="Calibri" w:hAnsi="Tw Cen MT" w:cs="Times New Roman"/>
          <w:b/>
          <w:sz w:val="36"/>
          <w:szCs w:val="24"/>
        </w:rPr>
        <w:t>and</w:t>
      </w:r>
    </w:p>
    <w:p w14:paraId="4505561C" w14:textId="2CA2EEA4" w:rsidR="00374B29" w:rsidRPr="00DC177E" w:rsidRDefault="009112D1" w:rsidP="00C465B6">
      <w:pPr>
        <w:spacing w:before="120" w:after="120" w:line="360" w:lineRule="auto"/>
        <w:jc w:val="center"/>
        <w:rPr>
          <w:rFonts w:ascii="Tw Cen MT" w:eastAsia="Calibri" w:hAnsi="Tw Cen MT" w:cs="Times New Roman"/>
          <w:b/>
          <w:sz w:val="36"/>
          <w:szCs w:val="24"/>
          <w:highlight w:val="red"/>
        </w:rPr>
      </w:pPr>
      <w:r w:rsidRPr="00DC177E">
        <w:rPr>
          <w:rFonts w:ascii="Tw Cen MT" w:eastAsia="Calibri" w:hAnsi="Tw Cen MT" w:cs="Times New Roman"/>
          <w:b/>
          <w:sz w:val="36"/>
          <w:szCs w:val="24"/>
          <w:highlight w:val="red"/>
        </w:rPr>
        <w:t>[Name of Broker]</w:t>
      </w:r>
      <w:r w:rsidR="0035732E" w:rsidRPr="00DC177E">
        <w:rPr>
          <w:rFonts w:ascii="Tw Cen MT" w:eastAsia="Calibri" w:hAnsi="Tw Cen MT" w:cs="Times New Roman"/>
          <w:b/>
          <w:sz w:val="36"/>
          <w:szCs w:val="24"/>
          <w:highlight w:val="red"/>
        </w:rPr>
        <w:t xml:space="preserve"> (Stock Broker No. </w:t>
      </w:r>
      <w:r w:rsidR="00614D94" w:rsidRPr="00DC177E">
        <w:rPr>
          <w:rFonts w:ascii="Tw Cen MT" w:eastAsia="Calibri" w:hAnsi="Tw Cen MT" w:cs="Times New Roman"/>
          <w:b/>
          <w:sz w:val="36"/>
          <w:szCs w:val="24"/>
          <w:highlight w:val="red"/>
        </w:rPr>
        <w:t>…….</w:t>
      </w:r>
      <w:r w:rsidR="00374B29" w:rsidRPr="00DC177E">
        <w:rPr>
          <w:rFonts w:ascii="Tw Cen MT" w:eastAsia="Calibri" w:hAnsi="Tw Cen MT" w:cs="Times New Roman"/>
          <w:b/>
          <w:sz w:val="36"/>
          <w:szCs w:val="24"/>
          <w:highlight w:val="red"/>
        </w:rPr>
        <w:t>)</w:t>
      </w:r>
    </w:p>
    <w:p w14:paraId="48759EC0" w14:textId="7326F42E" w:rsidR="00823C7A" w:rsidRPr="00334AD0" w:rsidRDefault="009112D1" w:rsidP="00C465B6">
      <w:pPr>
        <w:shd w:val="clear" w:color="auto" w:fill="FFFFFF"/>
        <w:spacing w:before="120" w:after="120" w:line="360" w:lineRule="auto"/>
        <w:jc w:val="center"/>
        <w:rPr>
          <w:rFonts w:ascii="Tw Cen MT" w:eastAsia="Times New Roman" w:hAnsi="Tw Cen MT" w:cs="Times New Roman"/>
          <w:color w:val="000000"/>
          <w:sz w:val="24"/>
          <w:szCs w:val="24"/>
        </w:rPr>
      </w:pPr>
      <w:r w:rsidRPr="00DC177E">
        <w:rPr>
          <w:rFonts w:ascii="Tw Cen MT" w:eastAsia="Calibri" w:hAnsi="Tw Cen MT" w:cs="Times New Roman"/>
          <w:b/>
          <w:sz w:val="36"/>
          <w:szCs w:val="24"/>
          <w:highlight w:val="red"/>
        </w:rPr>
        <w:t>[Address</w:t>
      </w:r>
      <w:proofErr w:type="gramStart"/>
      <w:r w:rsidRPr="00DC177E">
        <w:rPr>
          <w:rFonts w:ascii="Tw Cen MT" w:eastAsia="Calibri" w:hAnsi="Tw Cen MT" w:cs="Times New Roman"/>
          <w:b/>
          <w:sz w:val="36"/>
          <w:szCs w:val="24"/>
          <w:highlight w:val="red"/>
        </w:rPr>
        <w:t xml:space="preserve">] </w:t>
      </w:r>
      <w:r w:rsidR="0035732E" w:rsidRPr="00DC177E">
        <w:rPr>
          <w:rFonts w:ascii="Tw Cen MT" w:eastAsia="Calibri" w:hAnsi="Tw Cen MT" w:cs="Times New Roman"/>
          <w:b/>
          <w:sz w:val="36"/>
          <w:szCs w:val="24"/>
          <w:highlight w:val="red"/>
        </w:rPr>
        <w:t>,</w:t>
      </w:r>
      <w:proofErr w:type="gramEnd"/>
      <w:r w:rsidR="0035732E" w:rsidRPr="00DC177E">
        <w:rPr>
          <w:rFonts w:ascii="Tw Cen MT" w:eastAsia="Calibri" w:hAnsi="Tw Cen MT" w:cs="Times New Roman"/>
          <w:b/>
          <w:sz w:val="36"/>
          <w:szCs w:val="24"/>
          <w:highlight w:val="red"/>
        </w:rPr>
        <w:t xml:space="preserve"> Kathmandu</w:t>
      </w:r>
    </w:p>
    <w:p w14:paraId="526A5371" w14:textId="541006E4" w:rsidR="002B5DDD" w:rsidRPr="00334AD0" w:rsidRDefault="002B5DDD" w:rsidP="00C465B6">
      <w:pPr>
        <w:shd w:val="clear" w:color="auto" w:fill="FFFFFF"/>
        <w:spacing w:before="120" w:after="120" w:line="360" w:lineRule="auto"/>
        <w:jc w:val="center"/>
        <w:rPr>
          <w:rFonts w:ascii="Tw Cen MT" w:eastAsia="Times New Roman" w:hAnsi="Tw Cen MT" w:cs="Times New Roman"/>
          <w:color w:val="000000"/>
          <w:sz w:val="24"/>
          <w:szCs w:val="24"/>
        </w:rPr>
      </w:pPr>
    </w:p>
    <w:p w14:paraId="05E547CD" w14:textId="48003753" w:rsidR="002B5DDD" w:rsidRPr="00334AD0" w:rsidRDefault="002B5DDD" w:rsidP="005B4483">
      <w:pPr>
        <w:shd w:val="clear" w:color="auto" w:fill="FFFFFF"/>
        <w:spacing w:before="120" w:after="120" w:line="360" w:lineRule="auto"/>
        <w:jc w:val="both"/>
        <w:rPr>
          <w:rFonts w:ascii="Tw Cen MT" w:eastAsia="Times New Roman" w:hAnsi="Tw Cen MT" w:cs="Times New Roman"/>
          <w:color w:val="000000"/>
          <w:sz w:val="24"/>
          <w:szCs w:val="24"/>
        </w:rPr>
      </w:pPr>
    </w:p>
    <w:p w14:paraId="4B57394D" w14:textId="6C3E2A1E" w:rsidR="002B5DDD" w:rsidRPr="00334AD0" w:rsidRDefault="002B5DDD" w:rsidP="005B4483">
      <w:pPr>
        <w:shd w:val="clear" w:color="auto" w:fill="FFFFFF"/>
        <w:spacing w:before="120" w:after="120" w:line="360" w:lineRule="auto"/>
        <w:jc w:val="both"/>
        <w:rPr>
          <w:rFonts w:ascii="Tw Cen MT" w:eastAsia="Times New Roman" w:hAnsi="Tw Cen MT" w:cs="Times New Roman"/>
          <w:color w:val="000000"/>
          <w:sz w:val="24"/>
          <w:szCs w:val="24"/>
        </w:rPr>
      </w:pPr>
    </w:p>
    <w:p w14:paraId="27E2B75D" w14:textId="3FA12501" w:rsidR="002B5DDD" w:rsidRPr="00334AD0" w:rsidRDefault="002B5DDD" w:rsidP="005B4483">
      <w:pPr>
        <w:shd w:val="clear" w:color="auto" w:fill="FFFFFF"/>
        <w:spacing w:before="120" w:after="120" w:line="360" w:lineRule="auto"/>
        <w:jc w:val="both"/>
        <w:rPr>
          <w:rFonts w:ascii="Tw Cen MT" w:eastAsia="Times New Roman" w:hAnsi="Tw Cen MT" w:cs="Times New Roman"/>
          <w:color w:val="000000"/>
          <w:sz w:val="24"/>
          <w:szCs w:val="24"/>
        </w:rPr>
      </w:pPr>
    </w:p>
    <w:p w14:paraId="24157660" w14:textId="666B00A3" w:rsidR="002B5DDD" w:rsidRPr="00334AD0" w:rsidRDefault="002B5DDD" w:rsidP="005B4483">
      <w:pPr>
        <w:shd w:val="clear" w:color="auto" w:fill="FFFFFF"/>
        <w:spacing w:before="120" w:after="120" w:line="360" w:lineRule="auto"/>
        <w:jc w:val="both"/>
        <w:rPr>
          <w:rFonts w:ascii="Tw Cen MT" w:eastAsia="Times New Roman" w:hAnsi="Tw Cen MT" w:cs="Times New Roman"/>
          <w:color w:val="000000"/>
          <w:sz w:val="24"/>
          <w:szCs w:val="24"/>
        </w:rPr>
      </w:pPr>
    </w:p>
    <w:p w14:paraId="32045D29" w14:textId="6C76AF9B" w:rsidR="002B5DDD" w:rsidRPr="00334AD0" w:rsidRDefault="002B5DDD" w:rsidP="005B4483">
      <w:pPr>
        <w:shd w:val="clear" w:color="auto" w:fill="FFFFFF"/>
        <w:spacing w:before="120" w:after="120" w:line="360" w:lineRule="auto"/>
        <w:jc w:val="both"/>
        <w:rPr>
          <w:rFonts w:ascii="Tw Cen MT" w:eastAsia="Times New Roman" w:hAnsi="Tw Cen MT" w:cs="Times New Roman"/>
          <w:color w:val="000000"/>
          <w:sz w:val="24"/>
          <w:szCs w:val="24"/>
        </w:rPr>
      </w:pPr>
    </w:p>
    <w:p w14:paraId="203BB29D" w14:textId="2D3FFAB1" w:rsidR="002B5DDD" w:rsidRPr="00334AD0" w:rsidRDefault="002B5DDD" w:rsidP="005B4483">
      <w:pPr>
        <w:shd w:val="clear" w:color="auto" w:fill="FFFFFF"/>
        <w:spacing w:before="120" w:after="120" w:line="360" w:lineRule="auto"/>
        <w:jc w:val="both"/>
        <w:rPr>
          <w:rFonts w:ascii="Tw Cen MT" w:eastAsia="Times New Roman" w:hAnsi="Tw Cen MT" w:cs="Times New Roman"/>
          <w:color w:val="000000"/>
          <w:sz w:val="24"/>
          <w:szCs w:val="24"/>
        </w:rPr>
      </w:pPr>
    </w:p>
    <w:p w14:paraId="0A8120FC" w14:textId="16DB1E5E" w:rsidR="002B5DDD" w:rsidRPr="00334AD0" w:rsidRDefault="002B5DDD" w:rsidP="005B4483">
      <w:pPr>
        <w:shd w:val="clear" w:color="auto" w:fill="FFFFFF"/>
        <w:spacing w:before="120" w:after="120" w:line="360" w:lineRule="auto"/>
        <w:jc w:val="both"/>
        <w:rPr>
          <w:rFonts w:ascii="Tw Cen MT" w:eastAsia="Times New Roman" w:hAnsi="Tw Cen MT" w:cs="Times New Roman"/>
          <w:color w:val="000000"/>
          <w:sz w:val="24"/>
          <w:szCs w:val="24"/>
        </w:rPr>
      </w:pPr>
    </w:p>
    <w:p w14:paraId="6F28C62D" w14:textId="0A4797E0" w:rsidR="002B5DDD" w:rsidRPr="00334AD0" w:rsidRDefault="002B5DDD" w:rsidP="005B4483">
      <w:pPr>
        <w:shd w:val="clear" w:color="auto" w:fill="FFFFFF"/>
        <w:spacing w:before="120" w:after="120" w:line="360" w:lineRule="auto"/>
        <w:jc w:val="both"/>
        <w:rPr>
          <w:rFonts w:ascii="Tw Cen MT" w:eastAsia="Times New Roman" w:hAnsi="Tw Cen MT" w:cs="Times New Roman"/>
          <w:color w:val="000000"/>
          <w:sz w:val="24"/>
          <w:szCs w:val="24"/>
        </w:rPr>
      </w:pPr>
    </w:p>
    <w:p w14:paraId="779A12A9" w14:textId="77777777" w:rsidR="002B5DDD" w:rsidRPr="00334AD0" w:rsidRDefault="002B5DDD" w:rsidP="005B4483">
      <w:pPr>
        <w:shd w:val="clear" w:color="auto" w:fill="FFFFFF"/>
        <w:spacing w:before="120" w:after="120" w:line="360" w:lineRule="auto"/>
        <w:jc w:val="both"/>
        <w:rPr>
          <w:rFonts w:ascii="Tw Cen MT" w:eastAsia="Times New Roman" w:hAnsi="Tw Cen MT" w:cs="Times New Roman"/>
          <w:color w:val="000000"/>
          <w:sz w:val="24"/>
          <w:szCs w:val="24"/>
        </w:rPr>
      </w:pPr>
    </w:p>
    <w:p w14:paraId="6D9CAA06" w14:textId="77777777" w:rsidR="00833AAE" w:rsidRPr="00334AD0" w:rsidRDefault="00833AAE" w:rsidP="005B4483">
      <w:pPr>
        <w:spacing w:before="120" w:after="120"/>
        <w:jc w:val="both"/>
        <w:rPr>
          <w:rFonts w:ascii="Tw Cen MT" w:hAnsi="Tw Cen MT"/>
          <w:sz w:val="24"/>
          <w:szCs w:val="24"/>
        </w:rPr>
      </w:pPr>
    </w:p>
    <w:p w14:paraId="5D907026" w14:textId="77777777" w:rsidR="00865DDF" w:rsidRDefault="00865DDF" w:rsidP="005B4483">
      <w:pPr>
        <w:spacing w:before="120" w:after="120"/>
        <w:jc w:val="both"/>
        <w:rPr>
          <w:rFonts w:ascii="Tw Cen MT" w:hAnsi="Tw Cen MT"/>
          <w:sz w:val="24"/>
          <w:szCs w:val="24"/>
        </w:rPr>
      </w:pPr>
      <w:r>
        <w:rPr>
          <w:rFonts w:ascii="Tw Cen MT" w:hAnsi="Tw Cen MT"/>
          <w:sz w:val="24"/>
          <w:szCs w:val="24"/>
        </w:rPr>
        <w:br w:type="page"/>
      </w:r>
    </w:p>
    <w:p w14:paraId="6358127A" w14:textId="6B125D46" w:rsidR="008D4FCD" w:rsidRPr="00334AD0" w:rsidRDefault="008D4FCD" w:rsidP="005B4483">
      <w:pPr>
        <w:spacing w:before="120" w:after="120"/>
        <w:jc w:val="both"/>
        <w:rPr>
          <w:rFonts w:ascii="Tw Cen MT" w:hAnsi="Tw Cen MT"/>
          <w:b/>
          <w:sz w:val="24"/>
          <w:szCs w:val="24"/>
        </w:rPr>
      </w:pPr>
      <w:r w:rsidRPr="00334AD0">
        <w:rPr>
          <w:rFonts w:ascii="Tw Cen MT" w:hAnsi="Tw Cen MT"/>
          <w:sz w:val="24"/>
          <w:szCs w:val="24"/>
        </w:rPr>
        <w:lastRenderedPageBreak/>
        <w:t xml:space="preserve">This </w:t>
      </w:r>
      <w:r w:rsidR="00A9169A" w:rsidRPr="00334AD0">
        <w:rPr>
          <w:rFonts w:ascii="Tw Cen MT" w:hAnsi="Tw Cen MT"/>
          <w:sz w:val="24"/>
          <w:szCs w:val="24"/>
        </w:rPr>
        <w:t xml:space="preserve">Memorandum of agreement </w:t>
      </w:r>
      <w:r w:rsidRPr="00334AD0">
        <w:rPr>
          <w:rFonts w:ascii="Tw Cen MT" w:hAnsi="Tw Cen MT"/>
          <w:sz w:val="24"/>
          <w:szCs w:val="24"/>
        </w:rPr>
        <w:t xml:space="preserve">is made and entered </w:t>
      </w:r>
      <w:r w:rsidR="00060ED4">
        <w:rPr>
          <w:rFonts w:ascii="Tw Cen MT" w:hAnsi="Tw Cen MT"/>
          <w:sz w:val="24"/>
          <w:szCs w:val="24"/>
        </w:rPr>
        <w:t>into thi</w:t>
      </w:r>
      <w:r w:rsidR="00060ED4" w:rsidRPr="0081009F">
        <w:rPr>
          <w:rFonts w:ascii="Tw Cen MT" w:hAnsi="Tw Cen MT"/>
          <w:sz w:val="24"/>
          <w:szCs w:val="24"/>
        </w:rPr>
        <w:t>s</w:t>
      </w:r>
      <w:r w:rsidR="009D0DD8">
        <w:rPr>
          <w:rFonts w:ascii="Tw Cen MT" w:hAnsi="Tw Cen MT"/>
          <w:sz w:val="24"/>
          <w:szCs w:val="24"/>
        </w:rPr>
        <w:t xml:space="preserve"> </w:t>
      </w:r>
      <w:r w:rsidR="009D0DD8" w:rsidRPr="009D0DD8">
        <w:rPr>
          <w:rFonts w:ascii="Tw Cen MT" w:hAnsi="Tw Cen MT"/>
          <w:sz w:val="24"/>
          <w:szCs w:val="24"/>
          <w:highlight w:val="yellow"/>
        </w:rPr>
        <w:t>14th</w:t>
      </w:r>
      <w:r w:rsidR="00060ED4" w:rsidRPr="009D0DD8">
        <w:rPr>
          <w:rFonts w:ascii="Tw Cen MT" w:hAnsi="Tw Cen MT"/>
          <w:b/>
          <w:sz w:val="24"/>
          <w:szCs w:val="24"/>
          <w:highlight w:val="yellow"/>
        </w:rPr>
        <w:t xml:space="preserve"> of </w:t>
      </w:r>
      <w:r w:rsidR="009D0DD8" w:rsidRPr="009D0DD8">
        <w:rPr>
          <w:rFonts w:ascii="Tw Cen MT" w:hAnsi="Tw Cen MT"/>
          <w:b/>
          <w:sz w:val="24"/>
          <w:szCs w:val="24"/>
          <w:highlight w:val="yellow"/>
        </w:rPr>
        <w:t>May</w:t>
      </w:r>
      <w:r w:rsidR="0081009F" w:rsidRPr="009D0DD8">
        <w:rPr>
          <w:rFonts w:ascii="Tw Cen MT" w:hAnsi="Tw Cen MT"/>
          <w:b/>
          <w:sz w:val="24"/>
          <w:szCs w:val="24"/>
          <w:highlight w:val="yellow"/>
        </w:rPr>
        <w:t xml:space="preserve"> </w:t>
      </w:r>
      <w:r w:rsidRPr="009D0DD8">
        <w:rPr>
          <w:rFonts w:ascii="Tw Cen MT" w:hAnsi="Tw Cen MT"/>
          <w:b/>
          <w:sz w:val="24"/>
          <w:szCs w:val="24"/>
          <w:highlight w:val="yellow"/>
        </w:rPr>
        <w:t>202</w:t>
      </w:r>
      <w:r w:rsidR="009D0DD8" w:rsidRPr="009D0DD8">
        <w:rPr>
          <w:rFonts w:ascii="Tw Cen MT" w:hAnsi="Tw Cen MT"/>
          <w:b/>
          <w:sz w:val="24"/>
          <w:szCs w:val="24"/>
          <w:highlight w:val="yellow"/>
        </w:rPr>
        <w:t>4</w:t>
      </w:r>
      <w:r w:rsidRPr="0081009F">
        <w:rPr>
          <w:rFonts w:ascii="Tw Cen MT" w:hAnsi="Tw Cen MT"/>
          <w:sz w:val="24"/>
          <w:szCs w:val="24"/>
        </w:rPr>
        <w:t xml:space="preserve"> (</w:t>
      </w:r>
      <w:r w:rsidRPr="00334AD0">
        <w:rPr>
          <w:rFonts w:ascii="Tw Cen MT" w:hAnsi="Tw Cen MT"/>
          <w:sz w:val="24"/>
          <w:szCs w:val="24"/>
        </w:rPr>
        <w:t xml:space="preserve">hereinafter referred to as the </w:t>
      </w:r>
      <w:r w:rsidRPr="00334AD0">
        <w:rPr>
          <w:rFonts w:ascii="Tw Cen MT" w:hAnsi="Tw Cen MT"/>
          <w:b/>
          <w:sz w:val="24"/>
          <w:szCs w:val="24"/>
        </w:rPr>
        <w:t>“Agreement”</w:t>
      </w:r>
      <w:r w:rsidRPr="00334AD0">
        <w:rPr>
          <w:rFonts w:ascii="Tw Cen MT" w:hAnsi="Tw Cen MT"/>
          <w:sz w:val="24"/>
          <w:szCs w:val="24"/>
        </w:rPr>
        <w:t>) by and between</w:t>
      </w:r>
    </w:p>
    <w:p w14:paraId="55598415" w14:textId="4EA97FE5" w:rsidR="004A4DA7" w:rsidRDefault="00C3236D" w:rsidP="005B4483">
      <w:pPr>
        <w:numPr>
          <w:ilvl w:val="8"/>
          <w:numId w:val="0"/>
        </w:numPr>
        <w:tabs>
          <w:tab w:val="left" w:pos="540"/>
        </w:tabs>
        <w:spacing w:before="120" w:after="120"/>
        <w:jc w:val="both"/>
        <w:rPr>
          <w:rFonts w:ascii="Tw Cen MT" w:hAnsi="Tw Cen MT"/>
          <w:bCs/>
          <w:sz w:val="24"/>
          <w:szCs w:val="24"/>
        </w:rPr>
      </w:pPr>
      <w:r>
        <w:rPr>
          <w:rFonts w:ascii="Tw Cen MT" w:hAnsi="Tw Cen MT"/>
          <w:b/>
          <w:bCs/>
          <w:sz w:val="24"/>
          <w:szCs w:val="24"/>
        </w:rPr>
        <w:t>Sanima Capital Ltd.</w:t>
      </w:r>
      <w:r w:rsidR="003B59E1" w:rsidRPr="00334AD0">
        <w:rPr>
          <w:rFonts w:ascii="Tw Cen MT" w:hAnsi="Tw Cen MT"/>
          <w:bCs/>
          <w:sz w:val="24"/>
          <w:szCs w:val="24"/>
        </w:rPr>
        <w:t xml:space="preserve">, a wholly owned subsidiary of </w:t>
      </w:r>
      <w:r>
        <w:rPr>
          <w:rFonts w:ascii="Tw Cen MT" w:hAnsi="Tw Cen MT"/>
          <w:bCs/>
          <w:sz w:val="24"/>
          <w:szCs w:val="24"/>
        </w:rPr>
        <w:t>Sanima Bank Ltd.</w:t>
      </w:r>
      <w:r w:rsidR="003B59E1" w:rsidRPr="00334AD0">
        <w:rPr>
          <w:rFonts w:ascii="Tw Cen MT" w:hAnsi="Tw Cen MT"/>
          <w:bCs/>
          <w:sz w:val="24"/>
          <w:szCs w:val="24"/>
        </w:rPr>
        <w:t xml:space="preserve">, duly registered under Company Act, 2063; having its Registered Office at </w:t>
      </w:r>
      <w:r>
        <w:rPr>
          <w:rFonts w:ascii="Tw Cen MT" w:hAnsi="Tw Cen MT"/>
          <w:bCs/>
          <w:sz w:val="24"/>
          <w:szCs w:val="24"/>
        </w:rPr>
        <w:t>Sama Marg</w:t>
      </w:r>
      <w:r w:rsidR="003B59E1" w:rsidRPr="00334AD0">
        <w:rPr>
          <w:rFonts w:ascii="Tw Cen MT" w:hAnsi="Tw Cen MT"/>
          <w:bCs/>
          <w:sz w:val="24"/>
          <w:szCs w:val="24"/>
        </w:rPr>
        <w:t>,</w:t>
      </w:r>
      <w:r>
        <w:rPr>
          <w:rFonts w:ascii="Tw Cen MT" w:hAnsi="Tw Cen MT"/>
          <w:bCs/>
          <w:sz w:val="24"/>
          <w:szCs w:val="24"/>
        </w:rPr>
        <w:t xml:space="preserve"> Naxal,</w:t>
      </w:r>
      <w:r w:rsidR="003B59E1" w:rsidRPr="00334AD0">
        <w:rPr>
          <w:rFonts w:ascii="Tw Cen MT" w:hAnsi="Tw Cen MT"/>
          <w:bCs/>
          <w:sz w:val="24"/>
          <w:szCs w:val="24"/>
        </w:rPr>
        <w:t xml:space="preserve"> Kathmandu, Nepal (hereinafter </w:t>
      </w:r>
      <w:r w:rsidR="002833C0" w:rsidRPr="00334AD0">
        <w:rPr>
          <w:rFonts w:ascii="Tw Cen MT" w:hAnsi="Tw Cen MT"/>
          <w:bCs/>
          <w:sz w:val="24"/>
          <w:szCs w:val="24"/>
        </w:rPr>
        <w:t>referred to as "</w:t>
      </w:r>
      <w:r>
        <w:rPr>
          <w:rFonts w:ascii="Tw Cen MT" w:hAnsi="Tw Cen MT"/>
          <w:bCs/>
          <w:sz w:val="24"/>
          <w:szCs w:val="24"/>
        </w:rPr>
        <w:t>Sanima Capital</w:t>
      </w:r>
      <w:r w:rsidR="003B59E1" w:rsidRPr="00334AD0">
        <w:rPr>
          <w:rFonts w:ascii="Tw Cen MT" w:hAnsi="Tw Cen MT"/>
          <w:bCs/>
          <w:sz w:val="24"/>
          <w:szCs w:val="24"/>
        </w:rPr>
        <w:t>")</w:t>
      </w:r>
    </w:p>
    <w:p w14:paraId="7B4FA09C" w14:textId="7242DC10" w:rsidR="003B59E1" w:rsidRPr="00334AD0" w:rsidRDefault="002833C0" w:rsidP="005B4483">
      <w:pPr>
        <w:numPr>
          <w:ilvl w:val="8"/>
          <w:numId w:val="0"/>
        </w:numPr>
        <w:tabs>
          <w:tab w:val="left" w:pos="540"/>
        </w:tabs>
        <w:spacing w:before="120" w:after="120"/>
        <w:jc w:val="both"/>
        <w:rPr>
          <w:rFonts w:ascii="Tw Cen MT" w:hAnsi="Tw Cen MT"/>
          <w:bCs/>
          <w:sz w:val="24"/>
          <w:szCs w:val="24"/>
        </w:rPr>
      </w:pPr>
      <w:r w:rsidRPr="00334AD0">
        <w:rPr>
          <w:rFonts w:ascii="Tw Cen MT" w:hAnsi="Tw Cen MT"/>
          <w:bCs/>
          <w:sz w:val="24"/>
          <w:szCs w:val="24"/>
        </w:rPr>
        <w:tab/>
      </w:r>
      <w:r w:rsidRPr="00334AD0">
        <w:rPr>
          <w:rFonts w:ascii="Tw Cen MT" w:hAnsi="Tw Cen MT"/>
          <w:bCs/>
          <w:sz w:val="24"/>
          <w:szCs w:val="24"/>
        </w:rPr>
        <w:tab/>
      </w:r>
      <w:r w:rsidRPr="00334AD0">
        <w:rPr>
          <w:rFonts w:ascii="Tw Cen MT" w:hAnsi="Tw Cen MT"/>
          <w:bCs/>
          <w:sz w:val="24"/>
          <w:szCs w:val="24"/>
        </w:rPr>
        <w:tab/>
      </w:r>
      <w:r w:rsidRPr="00334AD0">
        <w:rPr>
          <w:rFonts w:ascii="Tw Cen MT" w:hAnsi="Tw Cen MT"/>
          <w:bCs/>
          <w:sz w:val="24"/>
          <w:szCs w:val="24"/>
        </w:rPr>
        <w:tab/>
      </w:r>
      <w:r w:rsidRPr="00334AD0">
        <w:rPr>
          <w:rFonts w:ascii="Tw Cen MT" w:hAnsi="Tw Cen MT"/>
          <w:bCs/>
          <w:sz w:val="24"/>
          <w:szCs w:val="24"/>
        </w:rPr>
        <w:tab/>
      </w:r>
      <w:r w:rsidRPr="00334AD0">
        <w:rPr>
          <w:rFonts w:ascii="Tw Cen MT" w:hAnsi="Tw Cen MT"/>
          <w:bCs/>
          <w:sz w:val="24"/>
          <w:szCs w:val="24"/>
        </w:rPr>
        <w:tab/>
      </w:r>
      <w:r w:rsidRPr="00334AD0">
        <w:rPr>
          <w:rFonts w:ascii="Tw Cen MT" w:hAnsi="Tw Cen MT"/>
          <w:bCs/>
          <w:sz w:val="24"/>
          <w:szCs w:val="24"/>
        </w:rPr>
        <w:tab/>
      </w:r>
      <w:r w:rsidR="004A4DA7">
        <w:rPr>
          <w:rFonts w:ascii="Tw Cen MT" w:hAnsi="Tw Cen MT"/>
          <w:bCs/>
          <w:sz w:val="24"/>
          <w:szCs w:val="24"/>
        </w:rPr>
        <w:t>and</w:t>
      </w:r>
    </w:p>
    <w:p w14:paraId="6C523648" w14:textId="1D6F1F71" w:rsidR="003B59E1" w:rsidRDefault="00BC11C4" w:rsidP="005B4483">
      <w:pPr>
        <w:numPr>
          <w:ilvl w:val="8"/>
          <w:numId w:val="0"/>
        </w:numPr>
        <w:tabs>
          <w:tab w:val="left" w:pos="540"/>
        </w:tabs>
        <w:spacing w:before="120" w:after="120"/>
        <w:jc w:val="both"/>
        <w:rPr>
          <w:rFonts w:ascii="Tw Cen MT" w:hAnsi="Tw Cen MT"/>
          <w:bCs/>
          <w:sz w:val="24"/>
          <w:szCs w:val="24"/>
        </w:rPr>
      </w:pPr>
      <w:r w:rsidRPr="00BC11C4">
        <w:rPr>
          <w:rFonts w:ascii="Tw Cen MT" w:hAnsi="Tw Cen MT"/>
          <w:b/>
          <w:bCs/>
          <w:sz w:val="24"/>
          <w:szCs w:val="24"/>
          <w:highlight w:val="red"/>
        </w:rPr>
        <w:t>[Name of Broker]</w:t>
      </w:r>
      <w:r w:rsidR="001418B1" w:rsidRPr="00BC11C4">
        <w:rPr>
          <w:rFonts w:ascii="Tw Cen MT" w:hAnsi="Tw Cen MT"/>
          <w:b/>
          <w:bCs/>
          <w:sz w:val="24"/>
          <w:szCs w:val="24"/>
          <w:highlight w:val="red"/>
        </w:rPr>
        <w:t xml:space="preserve"> (Stock Broker No. </w:t>
      </w:r>
      <w:r w:rsidR="009569CC" w:rsidRPr="00BC11C4">
        <w:rPr>
          <w:rFonts w:ascii="Tw Cen MT" w:hAnsi="Tw Cen MT"/>
          <w:b/>
          <w:bCs/>
          <w:sz w:val="24"/>
          <w:szCs w:val="24"/>
          <w:highlight w:val="red"/>
        </w:rPr>
        <w:t>……</w:t>
      </w:r>
      <w:proofErr w:type="gramStart"/>
      <w:r w:rsidR="009569CC" w:rsidRPr="00BC11C4">
        <w:rPr>
          <w:rFonts w:ascii="Tw Cen MT" w:hAnsi="Tw Cen MT"/>
          <w:b/>
          <w:bCs/>
          <w:sz w:val="24"/>
          <w:szCs w:val="24"/>
          <w:highlight w:val="red"/>
        </w:rPr>
        <w:t>…..</w:t>
      </w:r>
      <w:proofErr w:type="gramEnd"/>
      <w:r w:rsidR="003F7CAD" w:rsidRPr="00BC11C4">
        <w:rPr>
          <w:rFonts w:ascii="Tw Cen MT" w:hAnsi="Tw Cen MT"/>
          <w:b/>
          <w:bCs/>
          <w:sz w:val="24"/>
          <w:szCs w:val="24"/>
          <w:highlight w:val="red"/>
        </w:rPr>
        <w:t>)</w:t>
      </w:r>
      <w:r w:rsidR="003F7CAD">
        <w:rPr>
          <w:rFonts w:ascii="Tw Cen MT" w:hAnsi="Tw Cen MT"/>
          <w:bCs/>
          <w:sz w:val="24"/>
          <w:szCs w:val="24"/>
        </w:rPr>
        <w:t xml:space="preserve"> </w:t>
      </w:r>
      <w:r w:rsidR="007274AF" w:rsidRPr="00334AD0">
        <w:rPr>
          <w:rFonts w:ascii="Tw Cen MT" w:hAnsi="Tw Cen MT"/>
          <w:bCs/>
          <w:sz w:val="24"/>
          <w:szCs w:val="24"/>
        </w:rPr>
        <w:t>comme</w:t>
      </w:r>
      <w:r w:rsidR="003F7CAD">
        <w:rPr>
          <w:rFonts w:ascii="Tw Cen MT" w:hAnsi="Tw Cen MT"/>
          <w:bCs/>
          <w:sz w:val="24"/>
          <w:szCs w:val="24"/>
        </w:rPr>
        <w:t xml:space="preserve">nced as an incorporated </w:t>
      </w:r>
      <w:r w:rsidR="007274AF" w:rsidRPr="009569CC">
        <w:rPr>
          <w:rFonts w:ascii="Tw Cen MT" w:hAnsi="Tw Cen MT"/>
          <w:bCs/>
          <w:sz w:val="24"/>
          <w:szCs w:val="24"/>
          <w:highlight w:val="red"/>
        </w:rPr>
        <w:t>limited company</w:t>
      </w:r>
      <w:r w:rsidR="007274AF" w:rsidRPr="00334AD0">
        <w:rPr>
          <w:rFonts w:ascii="Tw Cen MT" w:hAnsi="Tw Cen MT"/>
          <w:bCs/>
          <w:sz w:val="24"/>
          <w:szCs w:val="24"/>
        </w:rPr>
        <w:t xml:space="preserve"> </w:t>
      </w:r>
      <w:r w:rsidR="006F64FA">
        <w:rPr>
          <w:rFonts w:ascii="Tw Cen MT" w:hAnsi="Tw Cen MT"/>
          <w:bCs/>
          <w:sz w:val="24"/>
          <w:szCs w:val="24"/>
        </w:rPr>
        <w:t>is licensed B</w:t>
      </w:r>
      <w:r w:rsidR="007274AF" w:rsidRPr="00334AD0">
        <w:rPr>
          <w:rFonts w:ascii="Tw Cen MT" w:hAnsi="Tw Cen MT"/>
          <w:bCs/>
          <w:sz w:val="24"/>
          <w:szCs w:val="24"/>
        </w:rPr>
        <w:t xml:space="preserve">roker from Securities Board of Nepal </w:t>
      </w:r>
      <w:r w:rsidR="00D33DF7" w:rsidRPr="00334AD0">
        <w:rPr>
          <w:rFonts w:ascii="Tw Cen MT" w:hAnsi="Tw Cen MT"/>
          <w:bCs/>
          <w:sz w:val="24"/>
          <w:szCs w:val="24"/>
        </w:rPr>
        <w:t>(SEBON)</w:t>
      </w:r>
      <w:r w:rsidR="007274AF" w:rsidRPr="00334AD0">
        <w:rPr>
          <w:rFonts w:ascii="Tw Cen MT" w:hAnsi="Tw Cen MT"/>
          <w:bCs/>
          <w:sz w:val="24"/>
          <w:szCs w:val="24"/>
        </w:rPr>
        <w:t xml:space="preserve"> which focuses </w:t>
      </w:r>
      <w:r w:rsidR="0083391E" w:rsidRPr="00334AD0">
        <w:rPr>
          <w:rFonts w:ascii="Tw Cen MT" w:hAnsi="Tw Cen MT"/>
          <w:bCs/>
          <w:sz w:val="24"/>
          <w:szCs w:val="24"/>
        </w:rPr>
        <w:t>on general broker</w:t>
      </w:r>
      <w:r w:rsidR="006F64FA">
        <w:rPr>
          <w:rFonts w:ascii="Tw Cen MT" w:hAnsi="Tw Cen MT"/>
          <w:bCs/>
          <w:sz w:val="24"/>
          <w:szCs w:val="24"/>
        </w:rPr>
        <w:t>age services on buying and selling</w:t>
      </w:r>
      <w:r w:rsidR="0083391E" w:rsidRPr="00334AD0">
        <w:rPr>
          <w:rFonts w:ascii="Tw Cen MT" w:hAnsi="Tw Cen MT"/>
          <w:bCs/>
          <w:sz w:val="24"/>
          <w:szCs w:val="24"/>
        </w:rPr>
        <w:t xml:space="preserve"> of</w:t>
      </w:r>
      <w:r w:rsidR="006F64FA">
        <w:rPr>
          <w:rFonts w:ascii="Tw Cen MT" w:hAnsi="Tw Cen MT"/>
          <w:bCs/>
          <w:sz w:val="24"/>
          <w:szCs w:val="24"/>
        </w:rPr>
        <w:t xml:space="preserve"> the</w:t>
      </w:r>
      <w:r w:rsidR="0083391E" w:rsidRPr="00334AD0">
        <w:rPr>
          <w:rFonts w:ascii="Tw Cen MT" w:hAnsi="Tw Cen MT"/>
          <w:bCs/>
          <w:sz w:val="24"/>
          <w:szCs w:val="24"/>
        </w:rPr>
        <w:t xml:space="preserve"> securities </w:t>
      </w:r>
      <w:r w:rsidR="008D4FCD" w:rsidRPr="00334AD0">
        <w:rPr>
          <w:rFonts w:ascii="Tw Cen MT" w:hAnsi="Tw Cen MT"/>
          <w:bCs/>
          <w:sz w:val="24"/>
          <w:szCs w:val="24"/>
        </w:rPr>
        <w:t>having its registered office at</w:t>
      </w:r>
      <w:r w:rsidR="009C7D4A">
        <w:rPr>
          <w:rFonts w:ascii="Tw Cen MT" w:hAnsi="Tw Cen MT"/>
          <w:bCs/>
          <w:sz w:val="24"/>
          <w:szCs w:val="24"/>
        </w:rPr>
        <w:t xml:space="preserve"> </w:t>
      </w:r>
      <w:r w:rsidR="009C7D4A" w:rsidRPr="009C7D4A">
        <w:rPr>
          <w:rFonts w:ascii="Tw Cen MT" w:hAnsi="Tw Cen MT"/>
          <w:bCs/>
          <w:sz w:val="24"/>
          <w:szCs w:val="24"/>
          <w:highlight w:val="red"/>
        </w:rPr>
        <w:t>[Corporate Address]</w:t>
      </w:r>
      <w:r w:rsidR="009C7D4A">
        <w:rPr>
          <w:rFonts w:ascii="Tw Cen MT" w:hAnsi="Tw Cen MT"/>
          <w:bCs/>
          <w:sz w:val="24"/>
          <w:szCs w:val="24"/>
        </w:rPr>
        <w:t xml:space="preserve"> </w:t>
      </w:r>
      <w:r w:rsidR="0039456B" w:rsidRPr="009569CC">
        <w:rPr>
          <w:rFonts w:ascii="Tw Cen MT" w:hAnsi="Tw Cen MT"/>
          <w:bCs/>
          <w:sz w:val="24"/>
          <w:szCs w:val="24"/>
          <w:highlight w:val="red"/>
        </w:rPr>
        <w:t>,</w:t>
      </w:r>
      <w:r w:rsidR="00565ED3" w:rsidRPr="009569CC">
        <w:rPr>
          <w:rFonts w:ascii="Tw Cen MT" w:hAnsi="Tw Cen MT"/>
          <w:bCs/>
          <w:sz w:val="24"/>
          <w:szCs w:val="24"/>
          <w:highlight w:val="red"/>
        </w:rPr>
        <w:t xml:space="preserve"> </w:t>
      </w:r>
      <w:r w:rsidR="008B70DD" w:rsidRPr="009569CC">
        <w:rPr>
          <w:rFonts w:ascii="Tw Cen MT" w:hAnsi="Tw Cen MT"/>
          <w:bCs/>
          <w:sz w:val="24"/>
          <w:szCs w:val="24"/>
          <w:highlight w:val="red"/>
        </w:rPr>
        <w:t>Kathmandu</w:t>
      </w:r>
      <w:r w:rsidR="003F7CAD" w:rsidRPr="009569CC">
        <w:rPr>
          <w:rFonts w:ascii="Tw Cen MT" w:hAnsi="Tw Cen MT"/>
          <w:bCs/>
          <w:sz w:val="24"/>
          <w:szCs w:val="24"/>
          <w:highlight w:val="red"/>
        </w:rPr>
        <w:t xml:space="preserve">, </w:t>
      </w:r>
      <w:r w:rsidR="008D4FCD" w:rsidRPr="009569CC">
        <w:rPr>
          <w:rFonts w:ascii="Tw Cen MT" w:hAnsi="Tw Cen MT"/>
          <w:bCs/>
          <w:sz w:val="24"/>
          <w:szCs w:val="24"/>
          <w:highlight w:val="red"/>
        </w:rPr>
        <w:t>Nepal</w:t>
      </w:r>
      <w:r w:rsidR="008D4FCD" w:rsidRPr="00334AD0">
        <w:rPr>
          <w:rFonts w:ascii="Tw Cen MT" w:hAnsi="Tw Cen MT"/>
          <w:bCs/>
          <w:sz w:val="24"/>
          <w:szCs w:val="24"/>
        </w:rPr>
        <w:t xml:space="preserve"> (hereinafter referred to as “</w:t>
      </w:r>
      <w:r w:rsidR="003B59E1" w:rsidRPr="00334AD0">
        <w:rPr>
          <w:rFonts w:ascii="Tw Cen MT" w:hAnsi="Tw Cen MT"/>
          <w:b/>
          <w:bCs/>
          <w:sz w:val="24"/>
          <w:szCs w:val="24"/>
        </w:rPr>
        <w:t>Client</w:t>
      </w:r>
      <w:r w:rsidR="008D4FCD" w:rsidRPr="00334AD0">
        <w:rPr>
          <w:rFonts w:ascii="Tw Cen MT" w:hAnsi="Tw Cen MT"/>
          <w:bCs/>
          <w:sz w:val="24"/>
          <w:szCs w:val="24"/>
        </w:rPr>
        <w:t>”</w:t>
      </w:r>
      <w:r w:rsidR="003B59E1" w:rsidRPr="00334AD0">
        <w:rPr>
          <w:rFonts w:ascii="Tw Cen MT" w:hAnsi="Tw Cen MT"/>
          <w:bCs/>
          <w:sz w:val="24"/>
          <w:szCs w:val="24"/>
        </w:rPr>
        <w:t>)</w:t>
      </w:r>
    </w:p>
    <w:p w14:paraId="0292DF05" w14:textId="14933142" w:rsidR="006277FC" w:rsidRDefault="00C3236D" w:rsidP="005B4483">
      <w:pPr>
        <w:numPr>
          <w:ilvl w:val="8"/>
          <w:numId w:val="0"/>
        </w:numPr>
        <w:tabs>
          <w:tab w:val="left" w:pos="540"/>
        </w:tabs>
        <w:spacing w:before="120" w:after="120"/>
        <w:jc w:val="both"/>
        <w:rPr>
          <w:rFonts w:ascii="Tw Cen MT" w:hAnsi="Tw Cen MT"/>
          <w:bCs/>
          <w:sz w:val="28"/>
          <w:szCs w:val="24"/>
        </w:rPr>
      </w:pPr>
      <w:r>
        <w:rPr>
          <w:rFonts w:ascii="Tw Cen MT" w:eastAsia="Times New Roman" w:hAnsi="Tw Cen MT" w:cs="Times New Roman"/>
          <w:b/>
          <w:kern w:val="16"/>
          <w:sz w:val="24"/>
          <w:lang w:val="en-GB"/>
        </w:rPr>
        <w:t>Sanima Capital</w:t>
      </w:r>
      <w:r w:rsidR="00112915" w:rsidRPr="00334AD0">
        <w:rPr>
          <w:rFonts w:ascii="Tw Cen MT" w:eastAsia="Times New Roman" w:hAnsi="Tw Cen MT" w:cs="Times New Roman"/>
          <w:b/>
          <w:kern w:val="16"/>
          <w:sz w:val="24"/>
          <w:lang w:val="en-GB"/>
        </w:rPr>
        <w:t xml:space="preserve"> Ltd</w:t>
      </w:r>
      <w:r w:rsidR="00077AD0">
        <w:rPr>
          <w:rFonts w:ascii="Tw Cen MT" w:eastAsia="Times New Roman" w:hAnsi="Tw Cen MT" w:cs="Times New Roman"/>
          <w:b/>
          <w:kern w:val="16"/>
          <w:sz w:val="24"/>
          <w:lang w:val="en-GB"/>
        </w:rPr>
        <w:t>.</w:t>
      </w:r>
      <w:r w:rsidR="00112915" w:rsidRPr="00334AD0">
        <w:rPr>
          <w:rFonts w:ascii="Tw Cen MT" w:eastAsia="Times New Roman" w:hAnsi="Tw Cen MT" w:cs="Times New Roman"/>
          <w:b/>
          <w:kern w:val="16"/>
          <w:sz w:val="24"/>
          <w:lang w:val="en-GB"/>
        </w:rPr>
        <w:t xml:space="preserve"> and</w:t>
      </w:r>
      <w:r w:rsidR="00443BFB" w:rsidRPr="00443BFB">
        <w:t xml:space="preserve"> </w:t>
      </w:r>
      <w:r w:rsidR="00C61B30" w:rsidRPr="00C61B30">
        <w:rPr>
          <w:rFonts w:ascii="Tw Cen MT" w:hAnsi="Tw Cen MT"/>
          <w:b/>
          <w:bCs/>
          <w:sz w:val="24"/>
          <w:szCs w:val="24"/>
          <w:highlight w:val="red"/>
        </w:rPr>
        <w:t>[Name of Broker]</w:t>
      </w:r>
      <w:r w:rsidR="00303C4B" w:rsidRPr="00C61B30">
        <w:rPr>
          <w:rFonts w:ascii="Tw Cen MT" w:hAnsi="Tw Cen MT"/>
          <w:b/>
          <w:bCs/>
          <w:sz w:val="24"/>
          <w:szCs w:val="24"/>
          <w:highlight w:val="red"/>
        </w:rPr>
        <w:t xml:space="preserve"> (Stock Broker No.</w:t>
      </w:r>
      <w:r w:rsidR="00077AD0" w:rsidRPr="00C61B30">
        <w:rPr>
          <w:rFonts w:ascii="Tw Cen MT" w:hAnsi="Tw Cen MT"/>
          <w:b/>
          <w:bCs/>
          <w:sz w:val="24"/>
          <w:szCs w:val="24"/>
          <w:highlight w:val="red"/>
        </w:rPr>
        <w:t xml:space="preserve"> ……….</w:t>
      </w:r>
      <w:r w:rsidR="00303C4B" w:rsidRPr="00C61B30">
        <w:rPr>
          <w:rFonts w:ascii="Tw Cen MT" w:hAnsi="Tw Cen MT"/>
          <w:b/>
          <w:bCs/>
          <w:sz w:val="24"/>
          <w:szCs w:val="24"/>
          <w:highlight w:val="red"/>
        </w:rPr>
        <w:t>)</w:t>
      </w:r>
      <w:r w:rsidR="00443BFB">
        <w:rPr>
          <w:rFonts w:ascii="Tw Cen MT" w:eastAsia="Times New Roman" w:hAnsi="Tw Cen MT" w:cs="Times New Roman"/>
          <w:b/>
          <w:kern w:val="16"/>
          <w:sz w:val="24"/>
          <w:lang w:val="en-GB"/>
        </w:rPr>
        <w:t xml:space="preserve"> </w:t>
      </w:r>
      <w:r w:rsidR="00D33DF7" w:rsidRPr="00334AD0">
        <w:rPr>
          <w:rFonts w:ascii="Tw Cen MT" w:eastAsia="Times New Roman" w:hAnsi="Tw Cen MT" w:cs="Times New Roman"/>
          <w:kern w:val="16"/>
          <w:sz w:val="24"/>
          <w:lang w:val="en-GB"/>
        </w:rPr>
        <w:t>are</w:t>
      </w:r>
      <w:r w:rsidR="00112915" w:rsidRPr="00334AD0">
        <w:rPr>
          <w:rFonts w:ascii="Tw Cen MT" w:eastAsia="Times New Roman" w:hAnsi="Tw Cen MT" w:cs="Times New Roman"/>
          <w:bCs/>
          <w:kern w:val="16"/>
          <w:sz w:val="24"/>
        </w:rPr>
        <w:t xml:space="preserve"> hereinafter referred to collectively as </w:t>
      </w:r>
      <w:r w:rsidR="00112915" w:rsidRPr="00362E8C">
        <w:rPr>
          <w:rFonts w:ascii="Tw Cen MT" w:eastAsia="Times New Roman" w:hAnsi="Tw Cen MT" w:cs="Times New Roman"/>
          <w:b/>
          <w:bCs/>
          <w:kern w:val="16"/>
          <w:sz w:val="24"/>
        </w:rPr>
        <w:t>‘The Parties’</w:t>
      </w:r>
    </w:p>
    <w:p w14:paraId="1B407085" w14:textId="763763C3" w:rsidR="006277FC" w:rsidRPr="009F2FB7" w:rsidRDefault="00C153F3" w:rsidP="005B4483">
      <w:pPr>
        <w:numPr>
          <w:ilvl w:val="8"/>
          <w:numId w:val="0"/>
        </w:numPr>
        <w:tabs>
          <w:tab w:val="left" w:pos="540"/>
        </w:tabs>
        <w:spacing w:before="120" w:after="120"/>
        <w:jc w:val="both"/>
        <w:rPr>
          <w:rFonts w:ascii="Tw Cen MT" w:hAnsi="Tw Cen MT"/>
          <w:bCs/>
          <w:sz w:val="28"/>
          <w:szCs w:val="24"/>
        </w:rPr>
      </w:pPr>
      <w:r w:rsidRPr="009F2FB7">
        <w:rPr>
          <w:rFonts w:ascii="Tw Cen MT" w:eastAsia="Times New Roman" w:hAnsi="Tw Cen MT" w:cs="Times New Roman"/>
          <w:b/>
          <w:color w:val="000000"/>
          <w:sz w:val="24"/>
          <w:szCs w:val="24"/>
        </w:rPr>
        <w:t>WHEREAS</w:t>
      </w:r>
      <w:r w:rsidR="00823C7A" w:rsidRPr="009F2FB7">
        <w:rPr>
          <w:rFonts w:ascii="Tw Cen MT" w:eastAsia="Times New Roman" w:hAnsi="Tw Cen MT" w:cs="Times New Roman"/>
          <w:color w:val="000000"/>
          <w:sz w:val="24"/>
          <w:szCs w:val="24"/>
        </w:rPr>
        <w:t xml:space="preserve">, </w:t>
      </w:r>
      <w:r w:rsidR="00C3236D">
        <w:rPr>
          <w:rFonts w:ascii="Tw Cen MT" w:eastAsia="Times New Roman" w:hAnsi="Tw Cen MT" w:cs="Times New Roman"/>
          <w:color w:val="000000"/>
          <w:sz w:val="24"/>
          <w:szCs w:val="24"/>
        </w:rPr>
        <w:t>Sanima Capital</w:t>
      </w:r>
      <w:r w:rsidR="001874FE" w:rsidRPr="009F2FB7">
        <w:rPr>
          <w:rFonts w:ascii="Tw Cen MT" w:eastAsia="Times New Roman" w:hAnsi="Tw Cen MT" w:cs="Times New Roman"/>
          <w:color w:val="000000"/>
          <w:sz w:val="24"/>
          <w:szCs w:val="24"/>
        </w:rPr>
        <w:t xml:space="preserve"> is a Pioneer Merchant and Investment Banker in Nepal that aims to provide exceptional and customized financial services ranging from merchant banking, advisory and assets management services to depository participant functions</w:t>
      </w:r>
      <w:r w:rsidR="00823C7A" w:rsidRPr="009F2FB7">
        <w:rPr>
          <w:rFonts w:ascii="Tw Cen MT" w:eastAsia="Times New Roman" w:hAnsi="Tw Cen MT" w:cs="Times New Roman"/>
          <w:color w:val="000000"/>
          <w:sz w:val="24"/>
          <w:szCs w:val="24"/>
        </w:rPr>
        <w:t xml:space="preserve"> and</w:t>
      </w:r>
      <w:r w:rsidR="008B70DD" w:rsidRPr="009F2FB7">
        <w:rPr>
          <w:rFonts w:ascii="Tw Cen MT" w:eastAsia="Times New Roman" w:hAnsi="Tw Cen MT" w:cs="Times New Roman"/>
          <w:color w:val="000000"/>
          <w:sz w:val="24"/>
          <w:szCs w:val="24"/>
        </w:rPr>
        <w:t xml:space="preserve"> </w:t>
      </w:r>
    </w:p>
    <w:p w14:paraId="4B17933D" w14:textId="179A794D" w:rsidR="006277FC" w:rsidRPr="009F2FB7" w:rsidRDefault="00C153F3" w:rsidP="005B4483">
      <w:pPr>
        <w:numPr>
          <w:ilvl w:val="8"/>
          <w:numId w:val="0"/>
        </w:numPr>
        <w:tabs>
          <w:tab w:val="left" w:pos="540"/>
        </w:tabs>
        <w:spacing w:before="120" w:after="120"/>
        <w:jc w:val="both"/>
        <w:rPr>
          <w:rFonts w:ascii="Tw Cen MT" w:hAnsi="Tw Cen MT"/>
          <w:bCs/>
          <w:sz w:val="28"/>
          <w:szCs w:val="24"/>
        </w:rPr>
      </w:pPr>
      <w:r w:rsidRPr="009F2FB7">
        <w:rPr>
          <w:rFonts w:ascii="Tw Cen MT" w:eastAsia="Times New Roman" w:hAnsi="Tw Cen MT" w:cs="Times New Roman"/>
          <w:b/>
          <w:color w:val="000000"/>
          <w:sz w:val="24"/>
          <w:szCs w:val="24"/>
        </w:rPr>
        <w:t>WHEREAS</w:t>
      </w:r>
      <w:r w:rsidR="00823C7A" w:rsidRPr="009F2FB7">
        <w:rPr>
          <w:rFonts w:ascii="Tw Cen MT" w:eastAsia="Times New Roman" w:hAnsi="Tw Cen MT" w:cs="Times New Roman"/>
          <w:color w:val="000000"/>
          <w:sz w:val="24"/>
          <w:szCs w:val="24"/>
        </w:rPr>
        <w:t>,</w:t>
      </w:r>
      <w:r w:rsidR="00443BFB" w:rsidRPr="009F2FB7">
        <w:t xml:space="preserve"> </w:t>
      </w:r>
      <w:r w:rsidR="00C414B5" w:rsidRPr="00C414B5">
        <w:rPr>
          <w:b/>
          <w:highlight w:val="red"/>
        </w:rPr>
        <w:t>[Name of Broker]</w:t>
      </w:r>
      <w:r w:rsidR="009F2FB7" w:rsidRPr="00C414B5">
        <w:rPr>
          <w:rFonts w:ascii="Tw Cen MT" w:hAnsi="Tw Cen MT"/>
          <w:b/>
          <w:bCs/>
          <w:sz w:val="24"/>
          <w:szCs w:val="24"/>
          <w:highlight w:val="red"/>
        </w:rPr>
        <w:t xml:space="preserve"> (Stock Broker No. </w:t>
      </w:r>
      <w:r w:rsidR="00077AD0" w:rsidRPr="00C414B5">
        <w:rPr>
          <w:rFonts w:ascii="Tw Cen MT" w:hAnsi="Tw Cen MT"/>
          <w:b/>
          <w:bCs/>
          <w:sz w:val="24"/>
          <w:szCs w:val="24"/>
          <w:highlight w:val="red"/>
        </w:rPr>
        <w:t>……….</w:t>
      </w:r>
      <w:r w:rsidR="009F2FB7" w:rsidRPr="00C414B5">
        <w:rPr>
          <w:rFonts w:ascii="Tw Cen MT" w:hAnsi="Tw Cen MT"/>
          <w:b/>
          <w:bCs/>
          <w:sz w:val="24"/>
          <w:szCs w:val="24"/>
          <w:highlight w:val="red"/>
        </w:rPr>
        <w:t>)</w:t>
      </w:r>
      <w:r w:rsidR="00443BFB" w:rsidRPr="009F2FB7">
        <w:rPr>
          <w:rFonts w:ascii="Tw Cen MT" w:eastAsia="Times New Roman" w:hAnsi="Tw Cen MT" w:cs="Times New Roman"/>
          <w:color w:val="000000"/>
          <w:sz w:val="24"/>
          <w:szCs w:val="24"/>
        </w:rPr>
        <w:t xml:space="preserve"> </w:t>
      </w:r>
      <w:r w:rsidR="00397225" w:rsidRPr="009F2FB7">
        <w:rPr>
          <w:rFonts w:ascii="Tw Cen MT" w:eastAsia="Times New Roman" w:hAnsi="Tw Cen MT" w:cs="Times New Roman"/>
          <w:color w:val="000000"/>
          <w:sz w:val="24"/>
          <w:szCs w:val="24"/>
        </w:rPr>
        <w:t>as an organization focuses on general broker</w:t>
      </w:r>
      <w:r w:rsidR="00233351" w:rsidRPr="009F2FB7">
        <w:rPr>
          <w:rFonts w:ascii="Tw Cen MT" w:eastAsia="Times New Roman" w:hAnsi="Tw Cen MT" w:cs="Times New Roman"/>
          <w:color w:val="000000"/>
          <w:sz w:val="24"/>
          <w:szCs w:val="24"/>
        </w:rPr>
        <w:t>age</w:t>
      </w:r>
      <w:r w:rsidR="00397225" w:rsidRPr="009F2FB7">
        <w:rPr>
          <w:rFonts w:ascii="Tw Cen MT" w:eastAsia="Times New Roman" w:hAnsi="Tw Cen MT" w:cs="Times New Roman"/>
          <w:color w:val="000000"/>
          <w:sz w:val="24"/>
          <w:szCs w:val="24"/>
        </w:rPr>
        <w:t xml:space="preserve"> services of</w:t>
      </w:r>
      <w:r w:rsidR="00233351" w:rsidRPr="009F2FB7">
        <w:rPr>
          <w:rFonts w:ascii="Tw Cen MT" w:eastAsia="Times New Roman" w:hAnsi="Tw Cen MT" w:cs="Times New Roman"/>
          <w:color w:val="000000"/>
          <w:sz w:val="24"/>
          <w:szCs w:val="24"/>
        </w:rPr>
        <w:t xml:space="preserve"> buying and selling</w:t>
      </w:r>
      <w:r w:rsidR="00397225" w:rsidRPr="009F2FB7">
        <w:rPr>
          <w:rFonts w:ascii="Tw Cen MT" w:eastAsia="Times New Roman" w:hAnsi="Tw Cen MT" w:cs="Times New Roman"/>
          <w:color w:val="000000"/>
          <w:sz w:val="24"/>
          <w:szCs w:val="24"/>
        </w:rPr>
        <w:t xml:space="preserve"> of </w:t>
      </w:r>
      <w:r w:rsidR="00162705" w:rsidRPr="009F2FB7">
        <w:rPr>
          <w:rFonts w:ascii="Tw Cen MT" w:eastAsia="Times New Roman" w:hAnsi="Tw Cen MT" w:cs="Times New Roman"/>
          <w:color w:val="000000"/>
          <w:sz w:val="24"/>
          <w:szCs w:val="24"/>
        </w:rPr>
        <w:t xml:space="preserve">securities with </w:t>
      </w:r>
      <w:r w:rsidR="00397225" w:rsidRPr="009F2FB7">
        <w:rPr>
          <w:rFonts w:ascii="Tw Cen MT" w:eastAsia="Times New Roman" w:hAnsi="Tw Cen MT" w:cs="Times New Roman"/>
          <w:color w:val="000000"/>
          <w:sz w:val="24"/>
          <w:szCs w:val="24"/>
        </w:rPr>
        <w:t xml:space="preserve">Depository </w:t>
      </w:r>
      <w:r w:rsidR="00233351" w:rsidRPr="009F2FB7">
        <w:rPr>
          <w:rFonts w:ascii="Tw Cen MT" w:eastAsia="Times New Roman" w:hAnsi="Tw Cen MT" w:cs="Times New Roman"/>
          <w:color w:val="000000"/>
          <w:sz w:val="24"/>
          <w:szCs w:val="24"/>
        </w:rPr>
        <w:t>Participants Service</w:t>
      </w:r>
      <w:r w:rsidR="005B4483">
        <w:rPr>
          <w:rFonts w:ascii="Tw Cen MT" w:eastAsia="Times New Roman" w:hAnsi="Tw Cen MT" w:cs="Times New Roman"/>
          <w:color w:val="000000"/>
          <w:sz w:val="24"/>
          <w:szCs w:val="24"/>
        </w:rPr>
        <w:t>.</w:t>
      </w:r>
    </w:p>
    <w:p w14:paraId="4C4C5567" w14:textId="23A45C14" w:rsidR="006277FC" w:rsidRPr="009F2FB7" w:rsidRDefault="00A9169A" w:rsidP="005B4483">
      <w:pPr>
        <w:numPr>
          <w:ilvl w:val="8"/>
          <w:numId w:val="0"/>
        </w:numPr>
        <w:tabs>
          <w:tab w:val="left" w:pos="540"/>
        </w:tabs>
        <w:spacing w:before="120" w:after="120"/>
        <w:jc w:val="both"/>
        <w:rPr>
          <w:rFonts w:ascii="Tw Cen MT" w:hAnsi="Tw Cen MT"/>
          <w:bCs/>
          <w:sz w:val="28"/>
          <w:szCs w:val="24"/>
        </w:rPr>
      </w:pPr>
      <w:r w:rsidRPr="009F2FB7">
        <w:rPr>
          <w:rFonts w:ascii="Tw Cen MT" w:eastAsia="Times New Roman" w:hAnsi="Tw Cen MT" w:cs="Times New Roman"/>
          <w:b/>
          <w:color w:val="000000"/>
          <w:sz w:val="24"/>
          <w:szCs w:val="24"/>
        </w:rPr>
        <w:t>WHEREAS</w:t>
      </w:r>
      <w:r w:rsidRPr="009F2FB7">
        <w:rPr>
          <w:rFonts w:ascii="Tw Cen MT" w:eastAsia="Times New Roman" w:hAnsi="Tw Cen MT" w:cs="Times New Roman"/>
          <w:color w:val="000000"/>
          <w:sz w:val="24"/>
          <w:szCs w:val="24"/>
        </w:rPr>
        <w:t xml:space="preserve">, this Agreement has as its objective </w:t>
      </w:r>
      <w:r w:rsidR="001874FE" w:rsidRPr="009F2FB7">
        <w:rPr>
          <w:rFonts w:ascii="Tw Cen MT" w:eastAsia="Times New Roman" w:hAnsi="Tw Cen MT" w:cs="Times New Roman"/>
          <w:color w:val="000000"/>
          <w:sz w:val="24"/>
          <w:szCs w:val="24"/>
        </w:rPr>
        <w:t>with</w:t>
      </w:r>
      <w:r w:rsidR="00162705" w:rsidRPr="009F2FB7">
        <w:rPr>
          <w:rFonts w:ascii="Tw Cen MT" w:eastAsia="Times New Roman" w:hAnsi="Tw Cen MT" w:cs="Times New Roman"/>
          <w:color w:val="000000"/>
          <w:sz w:val="24"/>
          <w:szCs w:val="24"/>
        </w:rPr>
        <w:t xml:space="preserve"> delivering corporate advisory service to</w:t>
      </w:r>
      <w:r w:rsidR="00866181" w:rsidRPr="009F2FB7">
        <w:rPr>
          <w:rFonts w:ascii="Tw Cen MT" w:eastAsia="Times New Roman" w:hAnsi="Tw Cen MT" w:cs="Times New Roman"/>
          <w:color w:val="000000"/>
          <w:sz w:val="24"/>
          <w:szCs w:val="24"/>
        </w:rPr>
        <w:t xml:space="preserve"> the</w:t>
      </w:r>
      <w:r w:rsidR="00162705" w:rsidRPr="009F2FB7">
        <w:rPr>
          <w:rFonts w:ascii="Tw Cen MT" w:eastAsia="Times New Roman" w:hAnsi="Tw Cen MT" w:cs="Times New Roman"/>
          <w:color w:val="000000"/>
          <w:sz w:val="24"/>
          <w:szCs w:val="24"/>
        </w:rPr>
        <w:t xml:space="preserve"> </w:t>
      </w:r>
      <w:r w:rsidR="00B177BA" w:rsidRPr="009F2FB7">
        <w:rPr>
          <w:rFonts w:ascii="Tw Cen MT" w:eastAsia="Times New Roman" w:hAnsi="Tw Cen MT" w:cs="Times New Roman"/>
          <w:color w:val="000000"/>
          <w:sz w:val="24"/>
          <w:szCs w:val="24"/>
        </w:rPr>
        <w:t>Client</w:t>
      </w:r>
    </w:p>
    <w:p w14:paraId="3B537644" w14:textId="01D7BBCD" w:rsidR="00A9169A" w:rsidRPr="009F2FB7" w:rsidRDefault="00A9169A" w:rsidP="005B4483">
      <w:pPr>
        <w:numPr>
          <w:ilvl w:val="8"/>
          <w:numId w:val="0"/>
        </w:numPr>
        <w:tabs>
          <w:tab w:val="left" w:pos="540"/>
        </w:tabs>
        <w:spacing w:before="120" w:after="120"/>
        <w:jc w:val="both"/>
        <w:rPr>
          <w:rFonts w:ascii="Tw Cen MT" w:hAnsi="Tw Cen MT"/>
          <w:bCs/>
          <w:sz w:val="28"/>
          <w:szCs w:val="24"/>
        </w:rPr>
      </w:pPr>
      <w:r w:rsidRPr="009F2FB7">
        <w:rPr>
          <w:rFonts w:ascii="Tw Cen MT" w:eastAsia="Times New Roman" w:hAnsi="Tw Cen MT" w:cs="Times New Roman"/>
          <w:b/>
          <w:color w:val="000000"/>
          <w:sz w:val="24"/>
          <w:szCs w:val="24"/>
        </w:rPr>
        <w:t>THEREFORE</w:t>
      </w:r>
      <w:r w:rsidR="00307E5E" w:rsidRPr="009F2FB7">
        <w:rPr>
          <w:rFonts w:ascii="Tw Cen MT" w:eastAsia="Times New Roman" w:hAnsi="Tw Cen MT" w:cs="Times New Roman"/>
          <w:color w:val="000000"/>
          <w:sz w:val="24"/>
          <w:szCs w:val="24"/>
        </w:rPr>
        <w:t>, the Parties</w:t>
      </w:r>
      <w:r w:rsidRPr="009F2FB7">
        <w:rPr>
          <w:rFonts w:ascii="Tw Cen MT" w:eastAsia="Times New Roman" w:hAnsi="Tw Cen MT" w:cs="Times New Roman"/>
          <w:color w:val="000000"/>
          <w:sz w:val="24"/>
          <w:szCs w:val="24"/>
        </w:rPr>
        <w:t xml:space="preserve"> wish to continue working together and in compliance with the following clauses:</w:t>
      </w:r>
    </w:p>
    <w:p w14:paraId="72CD17E3" w14:textId="33D73060" w:rsidR="003B59E1" w:rsidRPr="009F2FB7" w:rsidRDefault="00D75409" w:rsidP="005B4483">
      <w:pPr>
        <w:pStyle w:val="ListParagraph"/>
        <w:numPr>
          <w:ilvl w:val="0"/>
          <w:numId w:val="21"/>
        </w:numPr>
        <w:shd w:val="clear" w:color="auto" w:fill="FFFFFF"/>
        <w:spacing w:before="120" w:after="120" w:line="360" w:lineRule="auto"/>
        <w:ind w:left="270"/>
        <w:jc w:val="both"/>
        <w:rPr>
          <w:rFonts w:ascii="Tw Cen MT" w:eastAsia="Times New Roman" w:hAnsi="Tw Cen MT" w:cs="Times New Roman"/>
          <w:b/>
          <w:color w:val="000000"/>
          <w:sz w:val="24"/>
          <w:szCs w:val="24"/>
        </w:rPr>
      </w:pPr>
      <w:r w:rsidRPr="009F2FB7">
        <w:rPr>
          <w:rFonts w:ascii="Tw Cen MT" w:eastAsia="Times New Roman" w:hAnsi="Tw Cen MT" w:cs="Times New Roman"/>
          <w:b/>
          <w:color w:val="000000"/>
          <w:sz w:val="24"/>
          <w:szCs w:val="24"/>
        </w:rPr>
        <w:t xml:space="preserve">COMMENCEMENT OF AGREEMENT: </w:t>
      </w:r>
    </w:p>
    <w:p w14:paraId="411A5FF8" w14:textId="6DED8B1A" w:rsidR="003B59E1" w:rsidRPr="001D7A2D" w:rsidRDefault="003B59E1" w:rsidP="005B4483">
      <w:pPr>
        <w:pStyle w:val="ListParagraph"/>
        <w:shd w:val="clear" w:color="auto" w:fill="FFFFFF"/>
        <w:spacing w:before="120" w:after="120" w:line="360" w:lineRule="auto"/>
        <w:ind w:left="270"/>
        <w:jc w:val="both"/>
        <w:rPr>
          <w:rFonts w:ascii="Tw Cen MT" w:eastAsia="Times New Roman" w:hAnsi="Tw Cen MT" w:cs="Times New Roman"/>
          <w:b/>
          <w:color w:val="000000"/>
          <w:sz w:val="24"/>
          <w:szCs w:val="24"/>
        </w:rPr>
      </w:pPr>
      <w:r w:rsidRPr="009F2FB7">
        <w:rPr>
          <w:rFonts w:ascii="Tw Cen MT" w:eastAsia="Times New Roman" w:hAnsi="Tw Cen MT" w:cs="Times New Roman"/>
          <w:color w:val="000000"/>
          <w:sz w:val="24"/>
          <w:szCs w:val="24"/>
        </w:rPr>
        <w:t>This Ag</w:t>
      </w:r>
      <w:r w:rsidR="00A724C5" w:rsidRPr="009F2FB7">
        <w:rPr>
          <w:rFonts w:ascii="Tw Cen MT" w:eastAsia="Times New Roman" w:hAnsi="Tw Cen MT" w:cs="Times New Roman"/>
          <w:color w:val="000000"/>
          <w:sz w:val="24"/>
          <w:szCs w:val="24"/>
        </w:rPr>
        <w:t xml:space="preserve">reement shall commence from </w:t>
      </w:r>
      <w:r w:rsidR="00A724C5" w:rsidRPr="009D0DD8">
        <w:rPr>
          <w:rFonts w:ascii="Tw Cen MT" w:eastAsia="Times New Roman" w:hAnsi="Tw Cen MT" w:cs="Times New Roman"/>
          <w:color w:val="000000"/>
          <w:sz w:val="24"/>
          <w:szCs w:val="24"/>
        </w:rPr>
        <w:t xml:space="preserve">the </w:t>
      </w:r>
      <w:r w:rsidR="009D0DD8" w:rsidRPr="001D7A2D">
        <w:rPr>
          <w:rFonts w:ascii="Tw Cen MT" w:eastAsia="Times New Roman" w:hAnsi="Tw Cen MT" w:cs="Times New Roman"/>
          <w:b/>
          <w:color w:val="000000"/>
          <w:sz w:val="24"/>
          <w:szCs w:val="24"/>
          <w:highlight w:val="yellow"/>
        </w:rPr>
        <w:t>14</w:t>
      </w:r>
      <w:r w:rsidR="009D0DD8" w:rsidRPr="001D7A2D">
        <w:rPr>
          <w:rFonts w:ascii="Tw Cen MT" w:eastAsia="Times New Roman" w:hAnsi="Tw Cen MT" w:cs="Times New Roman"/>
          <w:b/>
          <w:color w:val="000000"/>
          <w:sz w:val="24"/>
          <w:szCs w:val="24"/>
          <w:highlight w:val="yellow"/>
          <w:vertAlign w:val="superscript"/>
        </w:rPr>
        <w:t>th</w:t>
      </w:r>
      <w:r w:rsidR="009D0DD8" w:rsidRPr="001D7A2D">
        <w:rPr>
          <w:rFonts w:ascii="Tw Cen MT" w:eastAsia="Times New Roman" w:hAnsi="Tw Cen MT" w:cs="Times New Roman"/>
          <w:b/>
          <w:color w:val="000000"/>
          <w:sz w:val="24"/>
          <w:szCs w:val="24"/>
          <w:highlight w:val="yellow"/>
        </w:rPr>
        <w:t xml:space="preserve"> </w:t>
      </w:r>
      <w:r w:rsidR="004C0D0A" w:rsidRPr="001D7A2D">
        <w:rPr>
          <w:rFonts w:ascii="Tw Cen MT" w:eastAsia="Times New Roman" w:hAnsi="Tw Cen MT" w:cs="Times New Roman"/>
          <w:b/>
          <w:color w:val="000000"/>
          <w:sz w:val="24"/>
          <w:szCs w:val="24"/>
          <w:highlight w:val="yellow"/>
        </w:rPr>
        <w:t xml:space="preserve">of </w:t>
      </w:r>
      <w:proofErr w:type="gramStart"/>
      <w:r w:rsidR="004C0D0A" w:rsidRPr="001D7A2D">
        <w:rPr>
          <w:rFonts w:ascii="Tw Cen MT" w:eastAsia="Times New Roman" w:hAnsi="Tw Cen MT" w:cs="Times New Roman"/>
          <w:b/>
          <w:color w:val="000000"/>
          <w:sz w:val="24"/>
          <w:szCs w:val="24"/>
          <w:highlight w:val="yellow"/>
        </w:rPr>
        <w:t>May</w:t>
      </w:r>
      <w:r w:rsidR="009D0DD8" w:rsidRPr="001D7A2D">
        <w:rPr>
          <w:rFonts w:ascii="Tw Cen MT" w:eastAsia="Times New Roman" w:hAnsi="Tw Cen MT" w:cs="Times New Roman"/>
          <w:b/>
          <w:color w:val="000000"/>
          <w:sz w:val="24"/>
          <w:szCs w:val="24"/>
          <w:highlight w:val="yellow"/>
        </w:rPr>
        <w:t xml:space="preserve">  2024</w:t>
      </w:r>
      <w:proofErr w:type="gramEnd"/>
      <w:r w:rsidR="009D0DD8" w:rsidRPr="001D7A2D">
        <w:rPr>
          <w:rFonts w:ascii="Tw Cen MT" w:eastAsia="Times New Roman" w:hAnsi="Tw Cen MT" w:cs="Times New Roman"/>
          <w:b/>
          <w:color w:val="000000"/>
          <w:sz w:val="24"/>
          <w:szCs w:val="24"/>
          <w:highlight w:val="yellow"/>
        </w:rPr>
        <w:t>.</w:t>
      </w:r>
    </w:p>
    <w:p w14:paraId="1A2ED28B" w14:textId="6050E9A6" w:rsidR="00801231" w:rsidRPr="009F2FB7" w:rsidRDefault="00ED5ACD" w:rsidP="005B4483">
      <w:pPr>
        <w:pStyle w:val="ListParagraph"/>
        <w:numPr>
          <w:ilvl w:val="0"/>
          <w:numId w:val="21"/>
        </w:numPr>
        <w:shd w:val="clear" w:color="auto" w:fill="FFFFFF"/>
        <w:spacing w:before="120" w:after="120" w:line="360" w:lineRule="auto"/>
        <w:ind w:left="270"/>
        <w:jc w:val="both"/>
        <w:rPr>
          <w:rFonts w:ascii="Tw Cen MT" w:eastAsia="Times New Roman" w:hAnsi="Tw Cen MT" w:cs="Times New Roman"/>
          <w:b/>
          <w:color w:val="000000"/>
          <w:sz w:val="24"/>
          <w:szCs w:val="24"/>
        </w:rPr>
      </w:pPr>
      <w:r w:rsidRPr="009F2FB7">
        <w:rPr>
          <w:rFonts w:ascii="Tw Cen MT" w:eastAsia="Times New Roman" w:hAnsi="Tw Cen MT" w:cs="Times New Roman"/>
          <w:b/>
          <w:bCs/>
          <w:color w:val="000000"/>
          <w:sz w:val="24"/>
          <w:szCs w:val="24"/>
        </w:rPr>
        <w:t>AREAS</w:t>
      </w:r>
      <w:r w:rsidRPr="009F2FB7">
        <w:rPr>
          <w:rFonts w:ascii="Tw Cen MT" w:eastAsia="Times New Roman" w:hAnsi="Tw Cen MT" w:cs="Times New Roman"/>
          <w:b/>
          <w:color w:val="000000"/>
          <w:sz w:val="24"/>
          <w:szCs w:val="24"/>
        </w:rPr>
        <w:t xml:space="preserve"> OF COLLBORATION </w:t>
      </w:r>
    </w:p>
    <w:p w14:paraId="1C38B790" w14:textId="53560F19" w:rsidR="00ED5ACD" w:rsidRPr="009F2FB7" w:rsidRDefault="00E11DD6" w:rsidP="005B4483">
      <w:pPr>
        <w:pStyle w:val="ListParagraph"/>
        <w:shd w:val="clear" w:color="auto" w:fill="FFFFFF"/>
        <w:spacing w:before="120" w:after="120" w:line="360" w:lineRule="auto"/>
        <w:ind w:left="270"/>
        <w:jc w:val="both"/>
        <w:rPr>
          <w:rFonts w:ascii="Tw Cen MT" w:eastAsia="Times New Roman" w:hAnsi="Tw Cen MT" w:cs="Times New Roman"/>
          <w:b/>
          <w:color w:val="000000"/>
          <w:sz w:val="24"/>
          <w:szCs w:val="24"/>
        </w:rPr>
      </w:pPr>
      <w:r w:rsidRPr="009F2FB7">
        <w:rPr>
          <w:rFonts w:ascii="Tw Cen MT" w:eastAsia="Times New Roman" w:hAnsi="Tw Cen MT" w:cs="Times New Roman"/>
          <w:color w:val="000000"/>
          <w:sz w:val="24"/>
          <w:szCs w:val="24"/>
        </w:rPr>
        <w:t>Corporate</w:t>
      </w:r>
      <w:r w:rsidR="00B363D2" w:rsidRPr="009F2FB7">
        <w:rPr>
          <w:rFonts w:ascii="Tw Cen MT" w:eastAsia="Times New Roman" w:hAnsi="Tw Cen MT" w:cs="Times New Roman"/>
          <w:color w:val="000000"/>
          <w:sz w:val="24"/>
          <w:szCs w:val="24"/>
        </w:rPr>
        <w:t xml:space="preserve"> Advisory S</w:t>
      </w:r>
      <w:r w:rsidR="002E4027" w:rsidRPr="009F2FB7">
        <w:rPr>
          <w:rFonts w:ascii="Tw Cen MT" w:eastAsia="Times New Roman" w:hAnsi="Tw Cen MT" w:cs="Times New Roman"/>
          <w:color w:val="000000"/>
          <w:sz w:val="24"/>
          <w:szCs w:val="24"/>
        </w:rPr>
        <w:t xml:space="preserve">ervice includes </w:t>
      </w:r>
      <w:r w:rsidR="00237168" w:rsidRPr="009F2FB7">
        <w:rPr>
          <w:rFonts w:ascii="Tw Cen MT" w:eastAsia="Times New Roman" w:hAnsi="Tw Cen MT" w:cs="Times New Roman"/>
          <w:color w:val="000000"/>
          <w:sz w:val="24"/>
          <w:szCs w:val="24"/>
        </w:rPr>
        <w:t xml:space="preserve">providing financial </w:t>
      </w:r>
      <w:r w:rsidR="00C915AC" w:rsidRPr="009F2FB7">
        <w:rPr>
          <w:rFonts w:ascii="Tw Cen MT" w:eastAsia="Times New Roman" w:hAnsi="Tw Cen MT" w:cs="Times New Roman"/>
          <w:color w:val="000000"/>
          <w:sz w:val="24"/>
          <w:szCs w:val="24"/>
        </w:rPr>
        <w:t xml:space="preserve">analytic research </w:t>
      </w:r>
      <w:r w:rsidR="00237168" w:rsidRPr="009F2FB7">
        <w:rPr>
          <w:rFonts w:ascii="Tw Cen MT" w:eastAsia="Times New Roman" w:hAnsi="Tw Cen MT" w:cs="Times New Roman"/>
          <w:color w:val="000000"/>
          <w:sz w:val="24"/>
          <w:szCs w:val="24"/>
        </w:rPr>
        <w:t xml:space="preserve">reports on </w:t>
      </w:r>
      <w:r w:rsidR="00C915AC" w:rsidRPr="009F2FB7">
        <w:rPr>
          <w:rFonts w:ascii="Tw Cen MT" w:eastAsia="Times New Roman" w:hAnsi="Tw Cen MT" w:cs="Times New Roman"/>
          <w:color w:val="000000"/>
          <w:sz w:val="24"/>
          <w:szCs w:val="24"/>
        </w:rPr>
        <w:t>weekly</w:t>
      </w:r>
      <w:r w:rsidR="00B363D2" w:rsidRPr="009F2FB7">
        <w:rPr>
          <w:rFonts w:ascii="Tw Cen MT" w:eastAsia="Times New Roman" w:hAnsi="Tw Cen MT" w:cs="Times New Roman"/>
          <w:color w:val="000000"/>
          <w:sz w:val="24"/>
          <w:szCs w:val="24"/>
        </w:rPr>
        <w:t>,</w:t>
      </w:r>
      <w:r w:rsidR="00C915AC" w:rsidRPr="009F2FB7">
        <w:rPr>
          <w:rFonts w:ascii="Tw Cen MT" w:eastAsia="Times New Roman" w:hAnsi="Tw Cen MT" w:cs="Times New Roman"/>
          <w:color w:val="000000"/>
          <w:sz w:val="24"/>
          <w:szCs w:val="24"/>
        </w:rPr>
        <w:t xml:space="preserve"> monthly, </w:t>
      </w:r>
      <w:r w:rsidR="00237168" w:rsidRPr="009F2FB7">
        <w:rPr>
          <w:rFonts w:ascii="Tw Cen MT" w:eastAsia="Times New Roman" w:hAnsi="Tw Cen MT" w:cs="Times New Roman"/>
          <w:color w:val="000000"/>
          <w:sz w:val="24"/>
          <w:szCs w:val="24"/>
        </w:rPr>
        <w:t>quarterly basis</w:t>
      </w:r>
      <w:r w:rsidR="00801231" w:rsidRPr="009F2FB7">
        <w:rPr>
          <w:rFonts w:ascii="Tw Cen MT" w:eastAsia="Times New Roman" w:hAnsi="Tw Cen MT" w:cs="Times New Roman"/>
          <w:color w:val="000000"/>
          <w:sz w:val="24"/>
          <w:szCs w:val="24"/>
        </w:rPr>
        <w:t xml:space="preserve"> or on</w:t>
      </w:r>
      <w:r w:rsidR="00C915AC" w:rsidRPr="009F2FB7">
        <w:rPr>
          <w:rFonts w:ascii="Tw Cen MT" w:eastAsia="Times New Roman" w:hAnsi="Tw Cen MT" w:cs="Times New Roman"/>
          <w:color w:val="000000"/>
          <w:sz w:val="24"/>
          <w:szCs w:val="24"/>
        </w:rPr>
        <w:t xml:space="preserve"> need basis</w:t>
      </w:r>
      <w:r w:rsidR="00D75409" w:rsidRPr="009F2FB7">
        <w:rPr>
          <w:rFonts w:ascii="Tw Cen MT" w:eastAsia="Times New Roman" w:hAnsi="Tw Cen MT" w:cs="Times New Roman"/>
          <w:color w:val="000000"/>
          <w:sz w:val="24"/>
          <w:szCs w:val="24"/>
        </w:rPr>
        <w:t xml:space="preserve"> to</w:t>
      </w:r>
      <w:r w:rsidR="00B363D2" w:rsidRPr="009F2FB7">
        <w:rPr>
          <w:rFonts w:ascii="Tw Cen MT" w:eastAsia="Times New Roman" w:hAnsi="Tw Cen MT" w:cs="Times New Roman"/>
          <w:color w:val="000000"/>
          <w:sz w:val="24"/>
          <w:szCs w:val="24"/>
        </w:rPr>
        <w:t xml:space="preserve"> the C</w:t>
      </w:r>
      <w:r w:rsidR="00D75409" w:rsidRPr="009F2FB7">
        <w:rPr>
          <w:rFonts w:ascii="Tw Cen MT" w:eastAsia="Times New Roman" w:hAnsi="Tw Cen MT" w:cs="Times New Roman"/>
          <w:color w:val="000000"/>
          <w:sz w:val="24"/>
          <w:szCs w:val="24"/>
        </w:rPr>
        <w:t>lient.</w:t>
      </w:r>
    </w:p>
    <w:p w14:paraId="1DA89241" w14:textId="6C74B6B3" w:rsidR="00A93751" w:rsidRPr="009F2FB7" w:rsidRDefault="00A93751" w:rsidP="005B4483">
      <w:pPr>
        <w:pStyle w:val="ListParagraph"/>
        <w:shd w:val="clear" w:color="auto" w:fill="FFFFFF"/>
        <w:spacing w:before="120" w:after="120" w:line="360" w:lineRule="auto"/>
        <w:ind w:left="270"/>
        <w:jc w:val="both"/>
        <w:rPr>
          <w:rFonts w:ascii="Tw Cen MT" w:eastAsia="Times New Roman" w:hAnsi="Tw Cen MT" w:cs="Times New Roman"/>
          <w:b/>
          <w:bCs/>
          <w:color w:val="000000"/>
          <w:sz w:val="24"/>
          <w:szCs w:val="24"/>
        </w:rPr>
      </w:pPr>
      <w:r w:rsidRPr="009F2FB7">
        <w:rPr>
          <w:rFonts w:ascii="Tw Cen MT" w:eastAsia="Times New Roman" w:hAnsi="Tw Cen MT" w:cs="Times New Roman"/>
          <w:bCs/>
          <w:color w:val="000000"/>
          <w:sz w:val="24"/>
          <w:szCs w:val="24"/>
        </w:rPr>
        <w:t>The Parties Agrees as following</w:t>
      </w:r>
      <w:r w:rsidR="00801231" w:rsidRPr="009F2FB7">
        <w:rPr>
          <w:rFonts w:ascii="Tw Cen MT" w:eastAsia="Times New Roman" w:hAnsi="Tw Cen MT" w:cs="Times New Roman"/>
          <w:b/>
          <w:bCs/>
          <w:color w:val="000000"/>
          <w:sz w:val="24"/>
          <w:szCs w:val="24"/>
        </w:rPr>
        <w:t>:</w:t>
      </w:r>
      <w:r w:rsidRPr="009F2FB7">
        <w:rPr>
          <w:rFonts w:ascii="Tw Cen MT" w:eastAsia="Times New Roman" w:hAnsi="Tw Cen MT" w:cs="Times New Roman"/>
          <w:b/>
          <w:bCs/>
          <w:color w:val="000000"/>
          <w:sz w:val="24"/>
          <w:szCs w:val="24"/>
        </w:rPr>
        <w:t xml:space="preserve"> </w:t>
      </w:r>
    </w:p>
    <w:p w14:paraId="44D87D3A" w14:textId="58E77195" w:rsidR="00A93751" w:rsidRPr="009F2FB7" w:rsidRDefault="00C3236D" w:rsidP="005B4483">
      <w:pPr>
        <w:pStyle w:val="ListParagraph"/>
        <w:shd w:val="clear" w:color="auto" w:fill="FFFFFF"/>
        <w:spacing w:before="120" w:after="120" w:line="360" w:lineRule="auto"/>
        <w:ind w:left="270"/>
        <w:jc w:val="both"/>
        <w:rPr>
          <w:rFonts w:ascii="Tw Cen MT" w:eastAsia="Times New Roman" w:hAnsi="Tw Cen MT" w:cs="Times New Roman"/>
          <w:b/>
          <w:bCs/>
          <w:color w:val="000000"/>
          <w:sz w:val="24"/>
          <w:szCs w:val="24"/>
        </w:rPr>
      </w:pPr>
      <w:r>
        <w:rPr>
          <w:rFonts w:ascii="Tw Cen MT" w:eastAsia="Times New Roman" w:hAnsi="Tw Cen MT" w:cs="Times New Roman"/>
          <w:b/>
          <w:bCs/>
          <w:color w:val="000000"/>
          <w:sz w:val="24"/>
          <w:szCs w:val="24"/>
        </w:rPr>
        <w:t>Sanima Capital Ltd.</w:t>
      </w:r>
      <w:r w:rsidR="00A93751" w:rsidRPr="009F2FB7">
        <w:rPr>
          <w:rFonts w:ascii="Tw Cen MT" w:eastAsia="Times New Roman" w:hAnsi="Tw Cen MT" w:cs="Times New Roman"/>
          <w:b/>
          <w:bCs/>
          <w:color w:val="000000"/>
          <w:sz w:val="24"/>
          <w:szCs w:val="24"/>
        </w:rPr>
        <w:t xml:space="preserve"> will provide advisory service to</w:t>
      </w:r>
      <w:r w:rsidR="004D225C" w:rsidRPr="009F2FB7">
        <w:t xml:space="preserve"> </w:t>
      </w:r>
      <w:r w:rsidR="009F2FB7">
        <w:rPr>
          <w:rFonts w:ascii="Tw Cen MT" w:eastAsia="Times New Roman" w:hAnsi="Tw Cen MT" w:cs="Times New Roman"/>
          <w:b/>
          <w:bCs/>
          <w:color w:val="000000"/>
          <w:sz w:val="24"/>
          <w:szCs w:val="24"/>
        </w:rPr>
        <w:t>the 'Client'</w:t>
      </w:r>
      <w:r w:rsidR="004D225C" w:rsidRPr="009F2FB7">
        <w:rPr>
          <w:rFonts w:ascii="Tw Cen MT" w:eastAsia="Times New Roman" w:hAnsi="Tw Cen MT" w:cs="Times New Roman"/>
          <w:b/>
          <w:bCs/>
          <w:color w:val="000000"/>
          <w:sz w:val="24"/>
          <w:szCs w:val="24"/>
        </w:rPr>
        <w:t xml:space="preserve"> </w:t>
      </w:r>
      <w:r w:rsidR="00B363D2" w:rsidRPr="009F2FB7">
        <w:rPr>
          <w:rFonts w:ascii="Tw Cen MT" w:eastAsia="Times New Roman" w:hAnsi="Tw Cen MT" w:cs="Times New Roman"/>
          <w:b/>
          <w:bCs/>
          <w:color w:val="000000"/>
          <w:sz w:val="24"/>
          <w:szCs w:val="24"/>
        </w:rPr>
        <w:t>on the following heads;</w:t>
      </w:r>
    </w:p>
    <w:p w14:paraId="730F0A80" w14:textId="1C8DB650" w:rsidR="00CB6810" w:rsidRPr="009F2FB7" w:rsidRDefault="00C3236D" w:rsidP="005B4483">
      <w:pPr>
        <w:pStyle w:val="ListParagraph"/>
        <w:numPr>
          <w:ilvl w:val="0"/>
          <w:numId w:val="22"/>
        </w:numPr>
        <w:shd w:val="clear" w:color="auto" w:fill="FFFFFF"/>
        <w:spacing w:before="120" w:after="120" w:line="360" w:lineRule="auto"/>
        <w:jc w:val="both"/>
        <w:rPr>
          <w:rFonts w:ascii="Tw Cen MT" w:eastAsia="Times New Roman" w:hAnsi="Tw Cen MT" w:cs="Times New Roman"/>
          <w:bCs/>
          <w:color w:val="000000"/>
          <w:sz w:val="24"/>
          <w:szCs w:val="24"/>
        </w:rPr>
      </w:pPr>
      <w:r>
        <w:rPr>
          <w:rFonts w:ascii="Tw Cen MT" w:eastAsia="Times New Roman" w:hAnsi="Tw Cen MT" w:cs="Times New Roman"/>
          <w:bCs/>
          <w:color w:val="000000"/>
          <w:sz w:val="24"/>
          <w:szCs w:val="24"/>
        </w:rPr>
        <w:t>Sanima Capital</w:t>
      </w:r>
      <w:r w:rsidR="00CB6810" w:rsidRPr="009F2FB7">
        <w:rPr>
          <w:rFonts w:ascii="Tw Cen MT" w:eastAsia="Times New Roman" w:hAnsi="Tw Cen MT" w:cs="Times New Roman"/>
          <w:bCs/>
          <w:color w:val="000000"/>
          <w:sz w:val="24"/>
          <w:szCs w:val="24"/>
        </w:rPr>
        <w:t xml:space="preserve"> will provide</w:t>
      </w:r>
      <w:r w:rsidR="00543A21">
        <w:rPr>
          <w:rFonts w:ascii="Tw Cen MT" w:eastAsia="Times New Roman" w:hAnsi="Tw Cen MT" w:cs="Times New Roman"/>
          <w:bCs/>
          <w:color w:val="000000"/>
          <w:sz w:val="24"/>
          <w:szCs w:val="24"/>
        </w:rPr>
        <w:t xml:space="preserve"> </w:t>
      </w:r>
      <w:r w:rsidR="00543A21" w:rsidRPr="009F2FB7">
        <w:rPr>
          <w:rFonts w:ascii="Tw Cen MT" w:eastAsia="Times New Roman" w:hAnsi="Tw Cen MT" w:cs="Times New Roman"/>
          <w:bCs/>
          <w:color w:val="000000"/>
          <w:sz w:val="24"/>
          <w:szCs w:val="24"/>
        </w:rPr>
        <w:t>fundamental and technical analytic reports</w:t>
      </w:r>
      <w:r w:rsidR="00543A21">
        <w:rPr>
          <w:rFonts w:ascii="Tw Cen MT" w:eastAsia="Times New Roman" w:hAnsi="Tw Cen MT" w:cs="Times New Roman"/>
          <w:bCs/>
          <w:color w:val="000000"/>
          <w:sz w:val="24"/>
          <w:szCs w:val="24"/>
        </w:rPr>
        <w:t xml:space="preserve"> on periodic basis (</w:t>
      </w:r>
      <w:r w:rsidR="00CB6810" w:rsidRPr="009F2FB7">
        <w:rPr>
          <w:rFonts w:ascii="Tw Cen MT" w:eastAsia="Times New Roman" w:hAnsi="Tw Cen MT" w:cs="Times New Roman"/>
          <w:bCs/>
          <w:color w:val="000000"/>
          <w:sz w:val="24"/>
          <w:szCs w:val="24"/>
        </w:rPr>
        <w:t xml:space="preserve"> weekly</w:t>
      </w:r>
      <w:r w:rsidR="00B363D2" w:rsidRPr="009F2FB7">
        <w:rPr>
          <w:rFonts w:ascii="Tw Cen MT" w:eastAsia="Times New Roman" w:hAnsi="Tw Cen MT" w:cs="Times New Roman"/>
          <w:bCs/>
          <w:color w:val="000000"/>
          <w:sz w:val="24"/>
          <w:szCs w:val="24"/>
        </w:rPr>
        <w:t>/</w:t>
      </w:r>
      <w:r w:rsidR="00661290" w:rsidRPr="009F2FB7">
        <w:rPr>
          <w:rFonts w:ascii="Tw Cen MT" w:eastAsia="Times New Roman" w:hAnsi="Tw Cen MT" w:cs="Times New Roman"/>
          <w:bCs/>
          <w:color w:val="000000"/>
          <w:sz w:val="24"/>
          <w:szCs w:val="24"/>
        </w:rPr>
        <w:t>fortnightly</w:t>
      </w:r>
      <w:r w:rsidR="00B363D2" w:rsidRPr="009F2FB7">
        <w:rPr>
          <w:rFonts w:ascii="Tw Cen MT" w:eastAsia="Times New Roman" w:hAnsi="Tw Cen MT" w:cs="Times New Roman"/>
          <w:bCs/>
          <w:color w:val="000000"/>
          <w:sz w:val="24"/>
          <w:szCs w:val="24"/>
        </w:rPr>
        <w:t>/Monthly/Quarterly</w:t>
      </w:r>
      <w:r w:rsidR="00543A21">
        <w:rPr>
          <w:rFonts w:ascii="Tw Cen MT" w:eastAsia="Times New Roman" w:hAnsi="Tw Cen MT" w:cs="Times New Roman"/>
          <w:bCs/>
          <w:color w:val="000000"/>
          <w:sz w:val="24"/>
          <w:szCs w:val="24"/>
        </w:rPr>
        <w:t>)</w:t>
      </w:r>
      <w:r w:rsidR="00661290" w:rsidRPr="009F2FB7">
        <w:rPr>
          <w:rFonts w:ascii="Tw Cen MT" w:eastAsia="Times New Roman" w:hAnsi="Tw Cen MT" w:cs="Times New Roman"/>
          <w:bCs/>
          <w:color w:val="000000"/>
          <w:sz w:val="24"/>
          <w:szCs w:val="24"/>
        </w:rPr>
        <w:t>.</w:t>
      </w:r>
    </w:p>
    <w:p w14:paraId="59C3F15C" w14:textId="332A4427" w:rsidR="00661290" w:rsidRPr="009F2FB7" w:rsidRDefault="00C3236D" w:rsidP="005B4483">
      <w:pPr>
        <w:pStyle w:val="ListParagraph"/>
        <w:numPr>
          <w:ilvl w:val="0"/>
          <w:numId w:val="22"/>
        </w:numPr>
        <w:shd w:val="clear" w:color="auto" w:fill="FFFFFF"/>
        <w:spacing w:before="120" w:after="120" w:line="360" w:lineRule="auto"/>
        <w:jc w:val="both"/>
        <w:rPr>
          <w:rFonts w:ascii="Tw Cen MT" w:eastAsia="Times New Roman" w:hAnsi="Tw Cen MT" w:cs="Times New Roman"/>
          <w:bCs/>
          <w:color w:val="000000"/>
          <w:sz w:val="24"/>
          <w:szCs w:val="24"/>
        </w:rPr>
      </w:pPr>
      <w:r>
        <w:rPr>
          <w:rFonts w:ascii="Tw Cen MT" w:eastAsia="Times New Roman" w:hAnsi="Tw Cen MT" w:cs="Times New Roman"/>
          <w:bCs/>
          <w:color w:val="000000"/>
          <w:sz w:val="24"/>
          <w:szCs w:val="24"/>
        </w:rPr>
        <w:t>Sanima Capital</w:t>
      </w:r>
      <w:r w:rsidR="00661290" w:rsidRPr="009F2FB7">
        <w:rPr>
          <w:rFonts w:ascii="Tw Cen MT" w:eastAsia="Times New Roman" w:hAnsi="Tw Cen MT" w:cs="Times New Roman"/>
          <w:bCs/>
          <w:color w:val="000000"/>
          <w:sz w:val="24"/>
          <w:szCs w:val="24"/>
        </w:rPr>
        <w:t xml:space="preserve"> will provide valuation report of the stock</w:t>
      </w:r>
      <w:r w:rsidR="00C915AC" w:rsidRPr="009F2FB7">
        <w:rPr>
          <w:rFonts w:ascii="Tw Cen MT" w:eastAsia="Times New Roman" w:hAnsi="Tw Cen MT" w:cs="Times New Roman"/>
          <w:bCs/>
          <w:color w:val="000000"/>
          <w:sz w:val="24"/>
          <w:szCs w:val="24"/>
        </w:rPr>
        <w:t>s</w:t>
      </w:r>
      <w:r w:rsidR="00661290" w:rsidRPr="009F2FB7">
        <w:rPr>
          <w:rFonts w:ascii="Tw Cen MT" w:eastAsia="Times New Roman" w:hAnsi="Tw Cen MT" w:cs="Times New Roman"/>
          <w:bCs/>
          <w:color w:val="000000"/>
          <w:sz w:val="24"/>
          <w:szCs w:val="24"/>
        </w:rPr>
        <w:t xml:space="preserve"> as requested by</w:t>
      </w:r>
      <w:r w:rsidR="00B363D2" w:rsidRPr="009F2FB7">
        <w:rPr>
          <w:rFonts w:ascii="Tw Cen MT" w:eastAsia="Times New Roman" w:hAnsi="Tw Cen MT" w:cs="Times New Roman"/>
          <w:bCs/>
          <w:color w:val="000000"/>
          <w:sz w:val="24"/>
          <w:szCs w:val="24"/>
        </w:rPr>
        <w:t xml:space="preserve"> the C</w:t>
      </w:r>
      <w:r w:rsidR="00661290" w:rsidRPr="009F2FB7">
        <w:rPr>
          <w:rFonts w:ascii="Tw Cen MT" w:eastAsia="Times New Roman" w:hAnsi="Tw Cen MT" w:cs="Times New Roman"/>
          <w:bCs/>
          <w:color w:val="000000"/>
          <w:sz w:val="24"/>
          <w:szCs w:val="24"/>
        </w:rPr>
        <w:t>lient on need basis.</w:t>
      </w:r>
    </w:p>
    <w:p w14:paraId="6206FE26" w14:textId="4F23A063" w:rsidR="00661290" w:rsidRPr="009F2FB7" w:rsidRDefault="00C3236D" w:rsidP="005B4483">
      <w:pPr>
        <w:pStyle w:val="ListParagraph"/>
        <w:numPr>
          <w:ilvl w:val="0"/>
          <w:numId w:val="22"/>
        </w:numPr>
        <w:shd w:val="clear" w:color="auto" w:fill="FFFFFF"/>
        <w:spacing w:before="120" w:after="120" w:line="360" w:lineRule="auto"/>
        <w:jc w:val="both"/>
        <w:rPr>
          <w:rFonts w:ascii="Tw Cen MT" w:eastAsia="Times New Roman" w:hAnsi="Tw Cen MT" w:cs="Times New Roman"/>
          <w:bCs/>
          <w:color w:val="000000"/>
          <w:sz w:val="24"/>
          <w:szCs w:val="24"/>
        </w:rPr>
      </w:pPr>
      <w:r>
        <w:rPr>
          <w:rFonts w:ascii="Tw Cen MT" w:eastAsia="Times New Roman" w:hAnsi="Tw Cen MT" w:cs="Times New Roman"/>
          <w:bCs/>
          <w:color w:val="000000"/>
          <w:sz w:val="24"/>
          <w:szCs w:val="24"/>
        </w:rPr>
        <w:t>Sanima Capital</w:t>
      </w:r>
      <w:r w:rsidR="00B363D2" w:rsidRPr="009F2FB7">
        <w:rPr>
          <w:rFonts w:ascii="Tw Cen MT" w:eastAsia="Times New Roman" w:hAnsi="Tw Cen MT" w:cs="Times New Roman"/>
          <w:bCs/>
          <w:color w:val="000000"/>
          <w:sz w:val="24"/>
          <w:szCs w:val="24"/>
        </w:rPr>
        <w:t xml:space="preserve"> will provide sectorial Quarterly Growth Report of listed companies.</w:t>
      </w:r>
    </w:p>
    <w:p w14:paraId="01DA5B43" w14:textId="6149D820" w:rsidR="00661290" w:rsidRPr="009F2FB7" w:rsidRDefault="00C3236D" w:rsidP="005B4483">
      <w:pPr>
        <w:pStyle w:val="ListParagraph"/>
        <w:numPr>
          <w:ilvl w:val="0"/>
          <w:numId w:val="22"/>
        </w:numPr>
        <w:shd w:val="clear" w:color="auto" w:fill="FFFFFF"/>
        <w:spacing w:before="120" w:after="120" w:line="360" w:lineRule="auto"/>
        <w:jc w:val="both"/>
        <w:rPr>
          <w:rFonts w:ascii="Tw Cen MT" w:eastAsia="Times New Roman" w:hAnsi="Tw Cen MT" w:cs="Times New Roman"/>
          <w:b/>
          <w:bCs/>
          <w:color w:val="000000"/>
          <w:sz w:val="24"/>
          <w:szCs w:val="24"/>
        </w:rPr>
      </w:pPr>
      <w:r>
        <w:rPr>
          <w:rFonts w:ascii="Tw Cen MT" w:eastAsia="Times New Roman" w:hAnsi="Tw Cen MT" w:cs="Times New Roman"/>
          <w:bCs/>
          <w:color w:val="000000"/>
          <w:sz w:val="24"/>
          <w:szCs w:val="24"/>
        </w:rPr>
        <w:t>Sanima Capital</w:t>
      </w:r>
      <w:r w:rsidR="00661290" w:rsidRPr="009F2FB7">
        <w:rPr>
          <w:rFonts w:ascii="Tw Cen MT" w:eastAsia="Times New Roman" w:hAnsi="Tw Cen MT" w:cs="Times New Roman"/>
          <w:bCs/>
          <w:color w:val="000000"/>
          <w:sz w:val="24"/>
          <w:szCs w:val="24"/>
        </w:rPr>
        <w:t xml:space="preserve"> will provide daily newsletter</w:t>
      </w:r>
      <w:r w:rsidR="00C915AC" w:rsidRPr="009F2FB7">
        <w:rPr>
          <w:rFonts w:ascii="Tw Cen MT" w:eastAsia="Times New Roman" w:hAnsi="Tw Cen MT" w:cs="Times New Roman"/>
          <w:bCs/>
          <w:color w:val="000000"/>
          <w:sz w:val="24"/>
          <w:szCs w:val="24"/>
        </w:rPr>
        <w:t xml:space="preserve"> and monthly</w:t>
      </w:r>
      <w:r w:rsidR="00661290" w:rsidRPr="009F2FB7">
        <w:rPr>
          <w:rFonts w:ascii="Tw Cen MT" w:eastAsia="Times New Roman" w:hAnsi="Tw Cen MT" w:cs="Times New Roman"/>
          <w:bCs/>
          <w:color w:val="000000"/>
          <w:sz w:val="24"/>
          <w:szCs w:val="24"/>
        </w:rPr>
        <w:t xml:space="preserve"> macro-economic </w:t>
      </w:r>
      <w:r w:rsidR="00C915AC" w:rsidRPr="009F2FB7">
        <w:rPr>
          <w:rFonts w:ascii="Tw Cen MT" w:eastAsia="Times New Roman" w:hAnsi="Tw Cen MT" w:cs="Times New Roman"/>
          <w:bCs/>
          <w:color w:val="000000"/>
          <w:sz w:val="24"/>
          <w:szCs w:val="24"/>
        </w:rPr>
        <w:t>report</w:t>
      </w:r>
      <w:r w:rsidR="00B363D2" w:rsidRPr="009F2FB7">
        <w:rPr>
          <w:rFonts w:ascii="Tw Cen MT" w:eastAsia="Times New Roman" w:hAnsi="Tw Cen MT" w:cs="Times New Roman"/>
          <w:bCs/>
          <w:color w:val="000000"/>
          <w:sz w:val="24"/>
          <w:szCs w:val="24"/>
        </w:rPr>
        <w:t>s</w:t>
      </w:r>
      <w:r w:rsidR="00C915AC" w:rsidRPr="009F2FB7">
        <w:rPr>
          <w:rFonts w:ascii="Tw Cen MT" w:eastAsia="Times New Roman" w:hAnsi="Tw Cen MT" w:cs="Times New Roman"/>
          <w:b/>
          <w:bCs/>
          <w:color w:val="000000"/>
          <w:sz w:val="24"/>
          <w:szCs w:val="24"/>
        </w:rPr>
        <w:t>.</w:t>
      </w:r>
    </w:p>
    <w:p w14:paraId="4316223A" w14:textId="312061CB" w:rsidR="00992319" w:rsidRPr="009F2FB7" w:rsidRDefault="00D75409" w:rsidP="005B4483">
      <w:pPr>
        <w:pStyle w:val="ListParagraph"/>
        <w:numPr>
          <w:ilvl w:val="0"/>
          <w:numId w:val="21"/>
        </w:numPr>
        <w:shd w:val="clear" w:color="auto" w:fill="FFFFFF"/>
        <w:spacing w:before="120" w:after="120" w:line="360" w:lineRule="auto"/>
        <w:ind w:left="270"/>
        <w:jc w:val="both"/>
        <w:rPr>
          <w:rFonts w:ascii="Tw Cen MT" w:eastAsia="Times New Roman" w:hAnsi="Tw Cen MT" w:cs="Times New Roman"/>
          <w:b/>
          <w:bCs/>
          <w:color w:val="000000"/>
          <w:sz w:val="24"/>
          <w:szCs w:val="24"/>
        </w:rPr>
      </w:pPr>
      <w:r w:rsidRPr="009F2FB7">
        <w:rPr>
          <w:rFonts w:ascii="Tw Cen MT" w:eastAsia="Times New Roman" w:hAnsi="Tw Cen MT" w:cs="Times New Roman"/>
          <w:b/>
          <w:bCs/>
          <w:color w:val="000000"/>
          <w:sz w:val="24"/>
          <w:szCs w:val="24"/>
        </w:rPr>
        <w:t xml:space="preserve">LIMITATIONS </w:t>
      </w:r>
    </w:p>
    <w:p w14:paraId="28C3716B" w14:textId="2BCEC221" w:rsidR="00992319" w:rsidRDefault="00992319" w:rsidP="005B4483">
      <w:pPr>
        <w:pStyle w:val="ListParagraph"/>
        <w:shd w:val="clear" w:color="auto" w:fill="FFFFFF"/>
        <w:spacing w:before="120" w:after="120" w:line="360" w:lineRule="auto"/>
        <w:ind w:left="450"/>
        <w:jc w:val="both"/>
        <w:rPr>
          <w:rFonts w:ascii="Tw Cen MT" w:eastAsia="Times New Roman" w:hAnsi="Tw Cen MT" w:cs="Times New Roman"/>
          <w:bCs/>
          <w:color w:val="000000"/>
          <w:sz w:val="24"/>
          <w:szCs w:val="24"/>
        </w:rPr>
      </w:pPr>
      <w:r w:rsidRPr="009F2FB7">
        <w:rPr>
          <w:rFonts w:ascii="Tw Cen MT" w:eastAsia="Times New Roman" w:hAnsi="Tw Cen MT" w:cs="Times New Roman"/>
          <w:bCs/>
          <w:color w:val="000000"/>
          <w:sz w:val="24"/>
          <w:szCs w:val="24"/>
        </w:rPr>
        <w:t>Report</w:t>
      </w:r>
      <w:r w:rsidR="0037703A" w:rsidRPr="009F2FB7">
        <w:rPr>
          <w:rFonts w:ascii="Tw Cen MT" w:eastAsia="Times New Roman" w:hAnsi="Tw Cen MT" w:cs="Times New Roman"/>
          <w:bCs/>
          <w:color w:val="000000"/>
          <w:sz w:val="24"/>
          <w:szCs w:val="24"/>
        </w:rPr>
        <w:t xml:space="preserve">s prepared and submitted by </w:t>
      </w:r>
      <w:r w:rsidR="00C3236D">
        <w:rPr>
          <w:rFonts w:ascii="Tw Cen MT" w:eastAsia="Times New Roman" w:hAnsi="Tw Cen MT" w:cs="Times New Roman"/>
          <w:bCs/>
          <w:color w:val="000000"/>
          <w:sz w:val="24"/>
          <w:szCs w:val="24"/>
        </w:rPr>
        <w:t>Sanima Capital Ltd.</w:t>
      </w:r>
      <w:r w:rsidRPr="009F2FB7">
        <w:rPr>
          <w:rFonts w:ascii="Tw Cen MT" w:eastAsia="Times New Roman" w:hAnsi="Tw Cen MT" w:cs="Times New Roman"/>
          <w:bCs/>
          <w:color w:val="000000"/>
          <w:sz w:val="24"/>
          <w:szCs w:val="24"/>
        </w:rPr>
        <w:t xml:space="preserve"> is limited to analytic purpose</w:t>
      </w:r>
      <w:r w:rsidR="00801231" w:rsidRPr="009F2FB7">
        <w:rPr>
          <w:rFonts w:ascii="Tw Cen MT" w:eastAsia="Times New Roman" w:hAnsi="Tw Cen MT" w:cs="Times New Roman"/>
          <w:bCs/>
          <w:color w:val="000000"/>
          <w:sz w:val="24"/>
          <w:szCs w:val="24"/>
        </w:rPr>
        <w:t xml:space="preserve"> only</w:t>
      </w:r>
      <w:r w:rsidRPr="009F2FB7">
        <w:rPr>
          <w:rFonts w:ascii="Tw Cen MT" w:eastAsia="Times New Roman" w:hAnsi="Tw Cen MT" w:cs="Times New Roman"/>
          <w:bCs/>
          <w:color w:val="000000"/>
          <w:sz w:val="24"/>
          <w:szCs w:val="24"/>
        </w:rPr>
        <w:t xml:space="preserve">, it does not recommend any buy </w:t>
      </w:r>
      <w:r w:rsidR="00E15217" w:rsidRPr="009F2FB7">
        <w:rPr>
          <w:rFonts w:ascii="Tw Cen MT" w:eastAsia="Times New Roman" w:hAnsi="Tw Cen MT" w:cs="Times New Roman"/>
          <w:bCs/>
          <w:color w:val="000000"/>
          <w:sz w:val="24"/>
          <w:szCs w:val="24"/>
        </w:rPr>
        <w:t xml:space="preserve">or </w:t>
      </w:r>
      <w:r w:rsidRPr="009F2FB7">
        <w:rPr>
          <w:rFonts w:ascii="Tw Cen MT" w:eastAsia="Times New Roman" w:hAnsi="Tw Cen MT" w:cs="Times New Roman"/>
          <w:bCs/>
          <w:color w:val="000000"/>
          <w:sz w:val="24"/>
          <w:szCs w:val="24"/>
        </w:rPr>
        <w:t>sell recommendation of</w:t>
      </w:r>
      <w:r w:rsidR="00E15217" w:rsidRPr="009F2FB7">
        <w:rPr>
          <w:rFonts w:ascii="Tw Cen MT" w:eastAsia="Times New Roman" w:hAnsi="Tw Cen MT" w:cs="Times New Roman"/>
          <w:bCs/>
          <w:color w:val="000000"/>
          <w:sz w:val="24"/>
          <w:szCs w:val="24"/>
        </w:rPr>
        <w:t xml:space="preserve"> any</w:t>
      </w:r>
      <w:r w:rsidRPr="009F2FB7">
        <w:rPr>
          <w:rFonts w:ascii="Tw Cen MT" w:eastAsia="Times New Roman" w:hAnsi="Tw Cen MT" w:cs="Times New Roman"/>
          <w:bCs/>
          <w:color w:val="000000"/>
          <w:sz w:val="24"/>
          <w:szCs w:val="24"/>
        </w:rPr>
        <w:t xml:space="preserve"> script</w:t>
      </w:r>
      <w:r w:rsidR="00801231" w:rsidRPr="009F2FB7">
        <w:rPr>
          <w:rFonts w:ascii="Tw Cen MT" w:eastAsia="Times New Roman" w:hAnsi="Tw Cen MT" w:cs="Times New Roman"/>
          <w:bCs/>
          <w:color w:val="000000"/>
          <w:sz w:val="24"/>
          <w:szCs w:val="24"/>
        </w:rPr>
        <w:t>.</w:t>
      </w:r>
      <w:r w:rsidR="004D225C" w:rsidRPr="009F2FB7">
        <w:t xml:space="preserve"> </w:t>
      </w:r>
      <w:r w:rsidR="008C3EC9">
        <w:t xml:space="preserve">The </w:t>
      </w:r>
      <w:r w:rsidR="008C3EC9" w:rsidRPr="006B3B17">
        <w:rPr>
          <w:b/>
        </w:rPr>
        <w:t>'Client'</w:t>
      </w:r>
      <w:r w:rsidR="004D225C" w:rsidRPr="009F2FB7">
        <w:rPr>
          <w:rFonts w:ascii="Tw Cen MT" w:eastAsia="Times New Roman" w:hAnsi="Tw Cen MT" w:cs="Times New Roman"/>
          <w:bCs/>
          <w:color w:val="000000"/>
          <w:sz w:val="24"/>
          <w:szCs w:val="24"/>
        </w:rPr>
        <w:t xml:space="preserve"> </w:t>
      </w:r>
      <w:r w:rsidRPr="009F2FB7">
        <w:rPr>
          <w:rFonts w:ascii="Tw Cen MT" w:eastAsia="Times New Roman" w:hAnsi="Tw Cen MT" w:cs="Times New Roman"/>
          <w:bCs/>
          <w:color w:val="000000"/>
          <w:sz w:val="24"/>
          <w:szCs w:val="24"/>
        </w:rPr>
        <w:t>is solely responsible for further decision made on the basis of report.</w:t>
      </w:r>
    </w:p>
    <w:p w14:paraId="08DB36F5" w14:textId="77777777" w:rsidR="00F85AC7" w:rsidRPr="009F2FB7" w:rsidRDefault="00F85AC7" w:rsidP="005B4483">
      <w:pPr>
        <w:pStyle w:val="ListParagraph"/>
        <w:shd w:val="clear" w:color="auto" w:fill="FFFFFF"/>
        <w:spacing w:before="120" w:after="120" w:line="360" w:lineRule="auto"/>
        <w:ind w:left="450"/>
        <w:jc w:val="both"/>
        <w:rPr>
          <w:rFonts w:ascii="Tw Cen MT" w:eastAsia="Times New Roman" w:hAnsi="Tw Cen MT" w:cs="Times New Roman"/>
          <w:bCs/>
          <w:color w:val="000000"/>
          <w:sz w:val="24"/>
          <w:szCs w:val="24"/>
        </w:rPr>
      </w:pPr>
    </w:p>
    <w:p w14:paraId="43C218F1" w14:textId="063FFBC7" w:rsidR="00833AAE" w:rsidRPr="009F2FB7" w:rsidRDefault="00D75409" w:rsidP="005B4483">
      <w:pPr>
        <w:pStyle w:val="ListParagraph"/>
        <w:numPr>
          <w:ilvl w:val="0"/>
          <w:numId w:val="21"/>
        </w:numPr>
        <w:shd w:val="clear" w:color="auto" w:fill="FFFFFF"/>
        <w:spacing w:before="120" w:after="120" w:line="360" w:lineRule="auto"/>
        <w:ind w:left="270"/>
        <w:jc w:val="both"/>
        <w:rPr>
          <w:rFonts w:ascii="Tw Cen MT" w:eastAsia="Times New Roman" w:hAnsi="Tw Cen MT" w:cs="Times New Roman"/>
          <w:b/>
          <w:bCs/>
          <w:color w:val="000000"/>
          <w:sz w:val="24"/>
          <w:szCs w:val="24"/>
        </w:rPr>
      </w:pPr>
      <w:r w:rsidRPr="009F2FB7">
        <w:rPr>
          <w:rFonts w:ascii="Tw Cen MT" w:eastAsia="Times New Roman" w:hAnsi="Tw Cen MT" w:cs="Times New Roman"/>
          <w:b/>
          <w:bCs/>
          <w:color w:val="000000"/>
          <w:sz w:val="24"/>
          <w:szCs w:val="24"/>
        </w:rPr>
        <w:lastRenderedPageBreak/>
        <w:t>FEES AND PAYMENT TERMS</w:t>
      </w:r>
      <w:r w:rsidR="00C915AC" w:rsidRPr="009F2FB7">
        <w:rPr>
          <w:rFonts w:ascii="Tw Cen MT" w:eastAsia="Times New Roman" w:hAnsi="Tw Cen MT" w:cs="Times New Roman"/>
          <w:b/>
          <w:bCs/>
          <w:color w:val="000000"/>
          <w:sz w:val="24"/>
          <w:szCs w:val="24"/>
        </w:rPr>
        <w:t>:</w:t>
      </w:r>
    </w:p>
    <w:p w14:paraId="06FC93F3" w14:textId="16972E87" w:rsidR="00D33DF7" w:rsidRPr="009F2FB7" w:rsidRDefault="008139F8" w:rsidP="005B4483">
      <w:pPr>
        <w:pStyle w:val="ListParagraph"/>
        <w:numPr>
          <w:ilvl w:val="0"/>
          <w:numId w:val="23"/>
        </w:numPr>
        <w:spacing w:before="120" w:after="120"/>
        <w:jc w:val="both"/>
        <w:rPr>
          <w:rFonts w:ascii="Tw Cen MT" w:hAnsi="Tw Cen MT" w:cs="Times New Roman"/>
          <w:sz w:val="24"/>
        </w:rPr>
      </w:pPr>
      <w:r w:rsidRPr="009F2FB7">
        <w:rPr>
          <w:rFonts w:ascii="Tw Cen MT" w:hAnsi="Tw Cen MT" w:cs="Times New Roman"/>
          <w:sz w:val="24"/>
        </w:rPr>
        <w:t xml:space="preserve">The </w:t>
      </w:r>
      <w:r w:rsidR="00D33DF7" w:rsidRPr="009F2FB7">
        <w:rPr>
          <w:rFonts w:ascii="Tw Cen MT" w:hAnsi="Tw Cen MT" w:cs="Times New Roman"/>
          <w:sz w:val="24"/>
        </w:rPr>
        <w:t xml:space="preserve">Client shall pay according to the cost quotation approved for each work which is attached </w:t>
      </w:r>
    </w:p>
    <w:p w14:paraId="22C47E03" w14:textId="662E4D4D" w:rsidR="00D33DF7" w:rsidRPr="009F2FB7" w:rsidRDefault="00D33DF7" w:rsidP="005B4483">
      <w:pPr>
        <w:pStyle w:val="ListParagraph"/>
        <w:spacing w:before="120" w:after="120"/>
        <w:jc w:val="both"/>
        <w:rPr>
          <w:rFonts w:ascii="Tw Cen MT" w:hAnsi="Tw Cen MT" w:cs="Times New Roman"/>
          <w:sz w:val="24"/>
        </w:rPr>
      </w:pPr>
      <w:r w:rsidRPr="009F2FB7">
        <w:rPr>
          <w:rFonts w:ascii="Tw Cen MT" w:hAnsi="Tw Cen MT" w:cs="Times New Roman"/>
          <w:sz w:val="24"/>
        </w:rPr>
        <w:t>hereafter (under Annexu</w:t>
      </w:r>
      <w:r w:rsidR="00801231" w:rsidRPr="009F2FB7">
        <w:rPr>
          <w:rFonts w:ascii="Tw Cen MT" w:hAnsi="Tw Cen MT" w:cs="Times New Roman"/>
          <w:sz w:val="24"/>
        </w:rPr>
        <w:t>re- I, cost</w:t>
      </w:r>
      <w:r w:rsidRPr="009F2FB7">
        <w:rPr>
          <w:rFonts w:ascii="Tw Cen MT" w:hAnsi="Tw Cen MT" w:cs="Times New Roman"/>
          <w:sz w:val="24"/>
        </w:rPr>
        <w:t xml:space="preserve"> quotation)</w:t>
      </w:r>
    </w:p>
    <w:p w14:paraId="71AF2DA4" w14:textId="32B0FA5E" w:rsidR="00D33DF7" w:rsidRDefault="00D33DF7" w:rsidP="005B4483">
      <w:pPr>
        <w:pStyle w:val="ListParagraph"/>
        <w:numPr>
          <w:ilvl w:val="0"/>
          <w:numId w:val="23"/>
        </w:numPr>
        <w:spacing w:before="120" w:after="120"/>
        <w:jc w:val="both"/>
        <w:rPr>
          <w:rFonts w:ascii="Tw Cen MT" w:hAnsi="Tw Cen MT" w:cs="Times New Roman"/>
          <w:sz w:val="24"/>
        </w:rPr>
      </w:pPr>
      <w:r w:rsidRPr="009F2FB7">
        <w:rPr>
          <w:rFonts w:ascii="Tw Cen MT" w:hAnsi="Tw Cen MT" w:cs="Times New Roman"/>
          <w:sz w:val="24"/>
        </w:rPr>
        <w:t>The Fee for the services shall remain valid for an initial term of the Agreement and shall be subject to review for any extended term with the mutual consen</w:t>
      </w:r>
      <w:r w:rsidR="001579A9" w:rsidRPr="009F2FB7">
        <w:rPr>
          <w:rFonts w:ascii="Tw Cen MT" w:hAnsi="Tw Cen MT" w:cs="Times New Roman"/>
          <w:sz w:val="24"/>
        </w:rPr>
        <w:t>t</w:t>
      </w:r>
      <w:r w:rsidR="008139F8" w:rsidRPr="009F2FB7">
        <w:rPr>
          <w:rFonts w:ascii="Tw Cen MT" w:hAnsi="Tw Cen MT" w:cs="Times New Roman"/>
          <w:sz w:val="24"/>
        </w:rPr>
        <w:t>.</w:t>
      </w:r>
    </w:p>
    <w:p w14:paraId="4A81C655" w14:textId="20209FC5" w:rsidR="009D0DD8" w:rsidRPr="009D0DD8" w:rsidRDefault="009D0DD8" w:rsidP="009D0DD8">
      <w:pPr>
        <w:pStyle w:val="ListParagraph"/>
        <w:numPr>
          <w:ilvl w:val="0"/>
          <w:numId w:val="23"/>
        </w:numPr>
        <w:spacing w:before="120" w:after="120"/>
        <w:jc w:val="both"/>
        <w:rPr>
          <w:rFonts w:ascii="Tw Cen MT" w:hAnsi="Tw Cen MT" w:cs="Times New Roman"/>
          <w:sz w:val="24"/>
          <w:highlight w:val="yellow"/>
        </w:rPr>
      </w:pPr>
      <w:r w:rsidRPr="00952227">
        <w:rPr>
          <w:rFonts w:ascii="Tw Cen MT" w:hAnsi="Tw Cen MT" w:cs="Times New Roman"/>
          <w:sz w:val="24"/>
          <w:highlight w:val="yellow"/>
        </w:rPr>
        <w:t>The client will make payment after deducting TDS on fee as per prevailing law</w:t>
      </w:r>
      <w:r>
        <w:rPr>
          <w:rFonts w:ascii="Tw Cen MT" w:hAnsi="Tw Cen MT" w:cs="Times New Roman"/>
          <w:sz w:val="24"/>
          <w:highlight w:val="yellow"/>
        </w:rPr>
        <w:t>.</w:t>
      </w:r>
    </w:p>
    <w:p w14:paraId="47010958" w14:textId="0CA40A44" w:rsidR="001579A9" w:rsidRPr="009F2FB7" w:rsidRDefault="00C3236D" w:rsidP="005B4483">
      <w:pPr>
        <w:pStyle w:val="ListParagraph"/>
        <w:numPr>
          <w:ilvl w:val="0"/>
          <w:numId w:val="23"/>
        </w:numPr>
        <w:spacing w:before="120" w:after="120"/>
        <w:jc w:val="both"/>
        <w:rPr>
          <w:rFonts w:ascii="Tw Cen MT" w:hAnsi="Tw Cen MT" w:cs="Times New Roman"/>
          <w:sz w:val="24"/>
        </w:rPr>
      </w:pPr>
      <w:r>
        <w:rPr>
          <w:rFonts w:ascii="Tw Cen MT" w:hAnsi="Tw Cen MT" w:cs="Times New Roman"/>
          <w:sz w:val="24"/>
        </w:rPr>
        <w:t>Sanima Capital</w:t>
      </w:r>
      <w:r w:rsidR="001579A9" w:rsidRPr="009F2FB7">
        <w:rPr>
          <w:rFonts w:ascii="Tw Cen MT" w:hAnsi="Tw Cen MT" w:cs="Times New Roman"/>
          <w:sz w:val="24"/>
        </w:rPr>
        <w:t xml:space="preserve"> will raise inv</w:t>
      </w:r>
      <w:r w:rsidR="00BB24D9" w:rsidRPr="009F2FB7">
        <w:rPr>
          <w:rFonts w:ascii="Tw Cen MT" w:hAnsi="Tw Cen MT" w:cs="Times New Roman"/>
          <w:sz w:val="24"/>
        </w:rPr>
        <w:t>oices to</w:t>
      </w:r>
      <w:r w:rsidR="001B4BC1" w:rsidRPr="009F2FB7">
        <w:t xml:space="preserve"> </w:t>
      </w:r>
      <w:r w:rsidR="006B3B17">
        <w:t xml:space="preserve">the </w:t>
      </w:r>
      <w:r w:rsidR="006B3B17" w:rsidRPr="006B3B17">
        <w:rPr>
          <w:b/>
        </w:rPr>
        <w:t>'Client'</w:t>
      </w:r>
      <w:r w:rsidR="001B4BC1" w:rsidRPr="009F2FB7">
        <w:rPr>
          <w:rFonts w:ascii="Tw Cen MT" w:hAnsi="Tw Cen MT" w:cs="Times New Roman"/>
          <w:sz w:val="24"/>
        </w:rPr>
        <w:t xml:space="preserve"> </w:t>
      </w:r>
      <w:r w:rsidR="001579A9" w:rsidRPr="009F2FB7">
        <w:rPr>
          <w:rFonts w:ascii="Tw Cen MT" w:hAnsi="Tw Cen MT" w:cs="Times New Roman"/>
          <w:sz w:val="24"/>
        </w:rPr>
        <w:t>based on the rep</w:t>
      </w:r>
      <w:r w:rsidR="001B4BC1" w:rsidRPr="009F2FB7">
        <w:rPr>
          <w:rFonts w:ascii="Tw Cen MT" w:hAnsi="Tw Cen MT" w:cs="Times New Roman"/>
          <w:sz w:val="24"/>
        </w:rPr>
        <w:t xml:space="preserve">orts delivered and submitted </w:t>
      </w:r>
      <w:r w:rsidR="001579A9" w:rsidRPr="009F2FB7">
        <w:rPr>
          <w:rFonts w:ascii="Tw Cen MT" w:hAnsi="Tw Cen MT" w:cs="Times New Roman"/>
          <w:sz w:val="24"/>
        </w:rPr>
        <w:t>on quarterly basis</w:t>
      </w:r>
      <w:r w:rsidR="00077AD0">
        <w:rPr>
          <w:rFonts w:ascii="Tw Cen MT" w:hAnsi="Tw Cen MT" w:cs="Times New Roman"/>
          <w:sz w:val="24"/>
        </w:rPr>
        <w:t>.</w:t>
      </w:r>
    </w:p>
    <w:p w14:paraId="0AE4EF12" w14:textId="34691A1A" w:rsidR="00C153F3" w:rsidRPr="009F2FB7" w:rsidRDefault="000F4970" w:rsidP="005B4483">
      <w:pPr>
        <w:pStyle w:val="ListParagraph"/>
        <w:numPr>
          <w:ilvl w:val="0"/>
          <w:numId w:val="21"/>
        </w:numPr>
        <w:shd w:val="clear" w:color="auto" w:fill="FFFFFF"/>
        <w:spacing w:before="120" w:after="120" w:line="360" w:lineRule="auto"/>
        <w:ind w:left="270"/>
        <w:jc w:val="both"/>
        <w:rPr>
          <w:rFonts w:ascii="Tw Cen MT" w:eastAsia="Times New Roman" w:hAnsi="Tw Cen MT" w:cs="Times New Roman"/>
          <w:b/>
          <w:bCs/>
          <w:color w:val="000000"/>
          <w:sz w:val="24"/>
          <w:szCs w:val="24"/>
        </w:rPr>
      </w:pPr>
      <w:r w:rsidRPr="009F2FB7">
        <w:rPr>
          <w:rFonts w:ascii="Tw Cen MT" w:eastAsia="Times New Roman" w:hAnsi="Tw Cen MT" w:cs="Times New Roman"/>
          <w:b/>
          <w:bCs/>
          <w:color w:val="000000"/>
          <w:sz w:val="24"/>
          <w:szCs w:val="24"/>
        </w:rPr>
        <w:t>TERMINATION</w:t>
      </w:r>
    </w:p>
    <w:p w14:paraId="5C99B3A7" w14:textId="77777777" w:rsidR="004B4512" w:rsidRPr="009F2FB7" w:rsidRDefault="004B4512" w:rsidP="005B4483">
      <w:pPr>
        <w:pStyle w:val="ListParagraph"/>
        <w:numPr>
          <w:ilvl w:val="0"/>
          <w:numId w:val="6"/>
        </w:numPr>
        <w:tabs>
          <w:tab w:val="left" w:pos="993"/>
        </w:tabs>
        <w:spacing w:before="120" w:after="120" w:line="23" w:lineRule="atLeast"/>
        <w:jc w:val="both"/>
        <w:rPr>
          <w:rFonts w:ascii="Tw Cen MT" w:hAnsi="Tw Cen MT"/>
          <w:vanish/>
          <w:sz w:val="24"/>
          <w:szCs w:val="24"/>
        </w:rPr>
      </w:pPr>
    </w:p>
    <w:p w14:paraId="54A3591E" w14:textId="77777777" w:rsidR="004B4512" w:rsidRPr="009F2FB7" w:rsidRDefault="004B4512" w:rsidP="005B4483">
      <w:pPr>
        <w:pStyle w:val="ListParagraph"/>
        <w:numPr>
          <w:ilvl w:val="0"/>
          <w:numId w:val="6"/>
        </w:numPr>
        <w:tabs>
          <w:tab w:val="left" w:pos="993"/>
        </w:tabs>
        <w:spacing w:before="120" w:after="120" w:line="23" w:lineRule="atLeast"/>
        <w:jc w:val="both"/>
        <w:rPr>
          <w:rFonts w:ascii="Tw Cen MT" w:hAnsi="Tw Cen MT"/>
          <w:vanish/>
          <w:sz w:val="24"/>
          <w:szCs w:val="24"/>
        </w:rPr>
      </w:pPr>
    </w:p>
    <w:p w14:paraId="79E8E165" w14:textId="77777777" w:rsidR="004B4512" w:rsidRPr="009F2FB7" w:rsidRDefault="004B4512" w:rsidP="005B4483">
      <w:pPr>
        <w:pStyle w:val="ListParagraph"/>
        <w:numPr>
          <w:ilvl w:val="0"/>
          <w:numId w:val="6"/>
        </w:numPr>
        <w:tabs>
          <w:tab w:val="left" w:pos="993"/>
        </w:tabs>
        <w:spacing w:before="120" w:after="120" w:line="23" w:lineRule="atLeast"/>
        <w:jc w:val="both"/>
        <w:rPr>
          <w:rFonts w:ascii="Tw Cen MT" w:hAnsi="Tw Cen MT"/>
          <w:vanish/>
          <w:sz w:val="24"/>
          <w:szCs w:val="24"/>
        </w:rPr>
      </w:pPr>
    </w:p>
    <w:p w14:paraId="252CF42A" w14:textId="77777777" w:rsidR="004B4512" w:rsidRPr="009F2FB7" w:rsidRDefault="004B4512" w:rsidP="005B4483">
      <w:pPr>
        <w:pStyle w:val="ListParagraph"/>
        <w:numPr>
          <w:ilvl w:val="0"/>
          <w:numId w:val="6"/>
        </w:numPr>
        <w:tabs>
          <w:tab w:val="left" w:pos="993"/>
        </w:tabs>
        <w:spacing w:before="120" w:after="120" w:line="23" w:lineRule="atLeast"/>
        <w:jc w:val="both"/>
        <w:rPr>
          <w:rFonts w:ascii="Tw Cen MT" w:hAnsi="Tw Cen MT"/>
          <w:vanish/>
          <w:sz w:val="24"/>
          <w:szCs w:val="24"/>
        </w:rPr>
      </w:pPr>
    </w:p>
    <w:p w14:paraId="34E15688" w14:textId="77777777" w:rsidR="004B4512" w:rsidRPr="009F2FB7" w:rsidRDefault="004B4512" w:rsidP="005B4483">
      <w:pPr>
        <w:pStyle w:val="ListParagraph"/>
        <w:numPr>
          <w:ilvl w:val="0"/>
          <w:numId w:val="6"/>
        </w:numPr>
        <w:tabs>
          <w:tab w:val="left" w:pos="993"/>
        </w:tabs>
        <w:spacing w:before="120" w:after="120" w:line="23" w:lineRule="atLeast"/>
        <w:jc w:val="both"/>
        <w:rPr>
          <w:rFonts w:ascii="Tw Cen MT" w:hAnsi="Tw Cen MT"/>
          <w:vanish/>
          <w:sz w:val="24"/>
          <w:szCs w:val="24"/>
        </w:rPr>
      </w:pPr>
    </w:p>
    <w:p w14:paraId="0BB435A6" w14:textId="7A63CF55" w:rsidR="00C153F3" w:rsidRPr="009F2FB7" w:rsidRDefault="00CC3A54" w:rsidP="005B4483">
      <w:pPr>
        <w:tabs>
          <w:tab w:val="left" w:pos="993"/>
        </w:tabs>
        <w:spacing w:before="120" w:after="120" w:line="23" w:lineRule="atLeast"/>
        <w:jc w:val="both"/>
        <w:rPr>
          <w:rFonts w:ascii="Tw Cen MT" w:hAnsi="Tw Cen MT"/>
          <w:b/>
          <w:sz w:val="24"/>
          <w:szCs w:val="24"/>
        </w:rPr>
      </w:pPr>
      <w:r w:rsidRPr="009F2FB7">
        <w:rPr>
          <w:rFonts w:ascii="Tw Cen MT" w:hAnsi="Tw Cen MT"/>
          <w:sz w:val="24"/>
          <w:szCs w:val="24"/>
        </w:rPr>
        <w:t>This Agreement may be terminated by either of the Parties at any time upon 30 days' written notice or upon mutual consent of both parties.</w:t>
      </w:r>
    </w:p>
    <w:p w14:paraId="68F8B4A8" w14:textId="523BF8B7" w:rsidR="00C153F3" w:rsidRPr="009F2FB7" w:rsidRDefault="000F4970" w:rsidP="005B4483">
      <w:pPr>
        <w:pStyle w:val="ListParagraph"/>
        <w:numPr>
          <w:ilvl w:val="0"/>
          <w:numId w:val="21"/>
        </w:numPr>
        <w:shd w:val="clear" w:color="auto" w:fill="FFFFFF"/>
        <w:spacing w:before="120" w:after="120" w:line="360" w:lineRule="auto"/>
        <w:ind w:left="270"/>
        <w:jc w:val="both"/>
        <w:rPr>
          <w:rFonts w:ascii="Tw Cen MT" w:eastAsia="Times New Roman" w:hAnsi="Tw Cen MT" w:cs="Times New Roman"/>
          <w:b/>
          <w:bCs/>
          <w:color w:val="000000"/>
          <w:sz w:val="24"/>
          <w:szCs w:val="24"/>
        </w:rPr>
      </w:pPr>
      <w:r w:rsidRPr="009F2FB7">
        <w:rPr>
          <w:rFonts w:ascii="Tw Cen MT" w:eastAsia="Times New Roman" w:hAnsi="Tw Cen MT" w:cs="Times New Roman"/>
          <w:b/>
          <w:bCs/>
          <w:color w:val="000000"/>
          <w:sz w:val="24"/>
          <w:szCs w:val="24"/>
        </w:rPr>
        <w:t>CONFIDENTIALITY</w:t>
      </w:r>
      <w:r w:rsidR="00C153F3" w:rsidRPr="009F2FB7">
        <w:rPr>
          <w:rFonts w:ascii="Tw Cen MT" w:eastAsia="Times New Roman" w:hAnsi="Tw Cen MT" w:cs="Times New Roman"/>
          <w:b/>
          <w:bCs/>
          <w:color w:val="000000"/>
          <w:sz w:val="24"/>
          <w:szCs w:val="24"/>
        </w:rPr>
        <w:t>.</w:t>
      </w:r>
    </w:p>
    <w:p w14:paraId="42BFE46C" w14:textId="77777777" w:rsidR="0052194E" w:rsidRPr="009F2FB7" w:rsidRDefault="0052194E" w:rsidP="005B4483">
      <w:pPr>
        <w:pStyle w:val="ListParagraph"/>
        <w:numPr>
          <w:ilvl w:val="0"/>
          <w:numId w:val="6"/>
        </w:numPr>
        <w:tabs>
          <w:tab w:val="left" w:pos="993"/>
        </w:tabs>
        <w:spacing w:before="120" w:after="120" w:line="23" w:lineRule="atLeast"/>
        <w:jc w:val="both"/>
        <w:rPr>
          <w:rFonts w:ascii="Tw Cen MT" w:eastAsia="Calibri" w:hAnsi="Tw Cen MT" w:cs="Times New Roman"/>
          <w:vanish/>
          <w:sz w:val="24"/>
          <w:szCs w:val="24"/>
        </w:rPr>
      </w:pPr>
    </w:p>
    <w:p w14:paraId="2C9B031B" w14:textId="77777777" w:rsidR="00E40831" w:rsidRPr="009F2FB7" w:rsidRDefault="00C153F3" w:rsidP="005B4483">
      <w:pPr>
        <w:pStyle w:val="ListParagraph"/>
        <w:numPr>
          <w:ilvl w:val="1"/>
          <w:numId w:val="21"/>
        </w:numPr>
        <w:spacing w:before="120" w:after="120" w:line="23" w:lineRule="atLeast"/>
        <w:ind w:left="720" w:hanging="450"/>
        <w:jc w:val="both"/>
        <w:rPr>
          <w:rFonts w:ascii="Tw Cen MT" w:eastAsia="Calibri" w:hAnsi="Tw Cen MT" w:cs="Times New Roman"/>
          <w:sz w:val="24"/>
          <w:szCs w:val="24"/>
        </w:rPr>
      </w:pPr>
      <w:r w:rsidRPr="009F2FB7">
        <w:rPr>
          <w:rFonts w:ascii="Tw Cen MT" w:eastAsia="Calibri" w:hAnsi="Tw Cen MT" w:cs="Times New Roman"/>
          <w:sz w:val="24"/>
          <w:szCs w:val="24"/>
        </w:rPr>
        <w:t>The Parties hereto wish to protect the proposed projects, related transactions and the names of the various sources and various businesses associated, be they corporations, partnerships, joint ventures or any legal entity of any description whatsoever, from being disclosed to third Parties or others. The Parties also wish to have all of the relevant business transactions, activities and disclosures kept strictly confidential.</w:t>
      </w:r>
    </w:p>
    <w:p w14:paraId="0A5D4BF2" w14:textId="77777777" w:rsidR="00E40831" w:rsidRPr="009F2FB7" w:rsidRDefault="00C153F3" w:rsidP="005B4483">
      <w:pPr>
        <w:pStyle w:val="ListParagraph"/>
        <w:numPr>
          <w:ilvl w:val="1"/>
          <w:numId w:val="21"/>
        </w:numPr>
        <w:spacing w:before="120" w:after="120" w:line="23" w:lineRule="atLeast"/>
        <w:ind w:left="720" w:hanging="450"/>
        <w:jc w:val="both"/>
        <w:rPr>
          <w:rFonts w:ascii="Tw Cen MT" w:eastAsia="Calibri" w:hAnsi="Tw Cen MT" w:cs="Times New Roman"/>
          <w:sz w:val="24"/>
          <w:szCs w:val="24"/>
        </w:rPr>
      </w:pPr>
      <w:r w:rsidRPr="009F2FB7">
        <w:rPr>
          <w:rFonts w:ascii="Tw Cen MT" w:eastAsia="Calibri" w:hAnsi="Tw Cen MT" w:cs="Times New Roman"/>
          <w:bCs/>
          <w:sz w:val="24"/>
          <w:szCs w:val="24"/>
        </w:rPr>
        <w:t>However</w:t>
      </w:r>
      <w:r w:rsidRPr="009F2FB7">
        <w:rPr>
          <w:rFonts w:ascii="Tw Cen MT" w:eastAsia="Calibri" w:hAnsi="Tw Cen MT" w:cs="Times New Roman"/>
          <w:sz w:val="24"/>
          <w:szCs w:val="24"/>
        </w:rPr>
        <w:t>, it may become necessary in the course of business among and between the Parties hereto that the names, addresses, telephone numbers, fax numbers, email addresses and other information is revealed and disclosed among the Parties.</w:t>
      </w:r>
    </w:p>
    <w:p w14:paraId="7BCB76BD" w14:textId="77777777" w:rsidR="00E40831" w:rsidRPr="009F2FB7" w:rsidRDefault="00C153F3" w:rsidP="005B4483">
      <w:pPr>
        <w:pStyle w:val="ListParagraph"/>
        <w:numPr>
          <w:ilvl w:val="1"/>
          <w:numId w:val="21"/>
        </w:numPr>
        <w:spacing w:before="120" w:after="120" w:line="23" w:lineRule="atLeast"/>
        <w:ind w:left="720" w:hanging="450"/>
        <w:jc w:val="both"/>
        <w:rPr>
          <w:rFonts w:ascii="Tw Cen MT" w:eastAsia="Calibri" w:hAnsi="Tw Cen MT" w:cs="Times New Roman"/>
          <w:sz w:val="24"/>
          <w:szCs w:val="24"/>
        </w:rPr>
      </w:pPr>
      <w:r w:rsidRPr="009F2FB7">
        <w:rPr>
          <w:rFonts w:ascii="Tw Cen MT" w:eastAsia="Calibri" w:hAnsi="Tw Cen MT" w:cs="Times New Roman"/>
          <w:sz w:val="24"/>
          <w:szCs w:val="24"/>
        </w:rPr>
        <w:t>The Parties acknowledge and agree that all tangible and intangible information obtained, developed or disclosed including all documents, data, papers, statements, any business/customer information, trade secrets and process of the Parties relating to their respective business practices shall be considered to be confidential information (“Confidential Information”) and shall not in any way disclose to anyone without the prior written permission of the other Party.</w:t>
      </w:r>
    </w:p>
    <w:p w14:paraId="3477EDC6" w14:textId="3BBDCF6E" w:rsidR="00C153F3" w:rsidRPr="009F2FB7" w:rsidRDefault="00C153F3" w:rsidP="005B4483">
      <w:pPr>
        <w:pStyle w:val="ListParagraph"/>
        <w:numPr>
          <w:ilvl w:val="1"/>
          <w:numId w:val="21"/>
        </w:numPr>
        <w:spacing w:before="120" w:after="120" w:line="23" w:lineRule="atLeast"/>
        <w:ind w:left="720" w:hanging="450"/>
        <w:jc w:val="both"/>
        <w:rPr>
          <w:rFonts w:ascii="Tw Cen MT" w:eastAsia="Calibri" w:hAnsi="Tw Cen MT" w:cs="Times New Roman"/>
          <w:sz w:val="24"/>
          <w:szCs w:val="24"/>
        </w:rPr>
      </w:pPr>
      <w:r w:rsidRPr="009F2FB7">
        <w:rPr>
          <w:rFonts w:ascii="Tw Cen MT" w:eastAsia="Calibri" w:hAnsi="Tw Cen MT" w:cs="Times New Roman"/>
          <w:sz w:val="24"/>
          <w:szCs w:val="24"/>
        </w:rPr>
        <w:t>The Parties may make disclosures required by statutory authorities or court order provided Parties use diligent efforts to limit disclosure and to obtain confidential treatment or a protective order and has allowed the other Party to participate in the proceedings.</w:t>
      </w:r>
    </w:p>
    <w:p w14:paraId="2BD68766" w14:textId="77777777" w:rsidR="00494177" w:rsidRPr="009F2FB7" w:rsidRDefault="00494177" w:rsidP="005B4483">
      <w:pPr>
        <w:pStyle w:val="ListParagraph"/>
        <w:tabs>
          <w:tab w:val="left" w:pos="993"/>
        </w:tabs>
        <w:spacing w:before="120" w:after="120" w:line="23" w:lineRule="atLeast"/>
        <w:ind w:left="360"/>
        <w:jc w:val="both"/>
        <w:rPr>
          <w:rFonts w:ascii="Tw Cen MT" w:eastAsia="Calibri" w:hAnsi="Tw Cen MT" w:cs="Times New Roman"/>
          <w:sz w:val="24"/>
          <w:szCs w:val="24"/>
        </w:rPr>
      </w:pPr>
    </w:p>
    <w:p w14:paraId="0F2A4212" w14:textId="28A15CBF" w:rsidR="00833AAE" w:rsidRPr="009F2FB7" w:rsidRDefault="00833AAE" w:rsidP="005B4483">
      <w:pPr>
        <w:pStyle w:val="ListParagraph"/>
        <w:numPr>
          <w:ilvl w:val="0"/>
          <w:numId w:val="21"/>
        </w:numPr>
        <w:shd w:val="clear" w:color="auto" w:fill="FFFFFF"/>
        <w:spacing w:before="120" w:after="120" w:line="360" w:lineRule="auto"/>
        <w:ind w:left="270"/>
        <w:jc w:val="both"/>
        <w:rPr>
          <w:rFonts w:ascii="Tw Cen MT" w:eastAsia="Times New Roman" w:hAnsi="Tw Cen MT" w:cs="Times New Roman"/>
          <w:b/>
          <w:bCs/>
          <w:color w:val="000000"/>
          <w:sz w:val="24"/>
          <w:szCs w:val="24"/>
        </w:rPr>
      </w:pPr>
      <w:r w:rsidRPr="009F2FB7">
        <w:rPr>
          <w:rFonts w:ascii="Tw Cen MT" w:eastAsia="Times New Roman" w:hAnsi="Tw Cen MT" w:cs="Times New Roman"/>
          <w:b/>
          <w:bCs/>
          <w:color w:val="000000"/>
          <w:sz w:val="24"/>
          <w:szCs w:val="24"/>
        </w:rPr>
        <w:t>DISPUTE RESOLUTION</w:t>
      </w:r>
    </w:p>
    <w:p w14:paraId="16A4CBB7" w14:textId="77777777" w:rsidR="004B4512" w:rsidRPr="009F2FB7" w:rsidRDefault="004B4512" w:rsidP="005B4483">
      <w:pPr>
        <w:spacing w:before="120" w:after="120"/>
        <w:jc w:val="both"/>
        <w:rPr>
          <w:rFonts w:ascii="Tw Cen MT" w:hAnsi="Tw Cen MT" w:cs="Times New Roman"/>
          <w:sz w:val="24"/>
        </w:rPr>
      </w:pPr>
      <w:r w:rsidRPr="009F2FB7">
        <w:rPr>
          <w:rFonts w:ascii="Tw Cen MT" w:hAnsi="Tw Cen MT" w:cs="Times New Roman"/>
          <w:sz w:val="24"/>
        </w:rPr>
        <w:t>All dispute under this agreement shall be settled by, mutual discussion and understanding.</w:t>
      </w:r>
    </w:p>
    <w:tbl>
      <w:tblPr>
        <w:tblW w:w="10085" w:type="dxa"/>
        <w:tblLook w:val="04A0" w:firstRow="1" w:lastRow="0" w:firstColumn="1" w:lastColumn="0" w:noHBand="0" w:noVBand="1"/>
      </w:tblPr>
      <w:tblGrid>
        <w:gridCol w:w="5130"/>
        <w:gridCol w:w="4955"/>
      </w:tblGrid>
      <w:tr w:rsidR="002639AC" w:rsidRPr="001713D8" w14:paraId="05A0F3D8" w14:textId="77777777" w:rsidTr="00483215">
        <w:trPr>
          <w:trHeight w:val="1004"/>
        </w:trPr>
        <w:tc>
          <w:tcPr>
            <w:tcW w:w="5130" w:type="dxa"/>
          </w:tcPr>
          <w:p w14:paraId="3FA0EEBA" w14:textId="2A20607C" w:rsidR="002639AC" w:rsidRPr="001713D8" w:rsidRDefault="002639AC" w:rsidP="005B4483">
            <w:pPr>
              <w:numPr>
                <w:ilvl w:val="7"/>
                <w:numId w:val="0"/>
              </w:numPr>
              <w:tabs>
                <w:tab w:val="num" w:pos="360"/>
              </w:tabs>
              <w:spacing w:before="120" w:after="120" w:line="276" w:lineRule="auto"/>
              <w:jc w:val="both"/>
              <w:rPr>
                <w:rFonts w:ascii="Tw Cen MT" w:eastAsia="Calibri" w:hAnsi="Tw Cen MT" w:cs="Times New Roman"/>
                <w:b/>
                <w:sz w:val="24"/>
                <w:szCs w:val="24"/>
                <w:highlight w:val="red"/>
              </w:rPr>
            </w:pPr>
            <w:r w:rsidRPr="001713D8">
              <w:rPr>
                <w:rFonts w:ascii="Tw Cen MT" w:eastAsia="Calibri" w:hAnsi="Tw Cen MT" w:cs="Times New Roman"/>
                <w:b/>
                <w:sz w:val="24"/>
                <w:szCs w:val="24"/>
                <w:highlight w:val="red"/>
              </w:rPr>
              <w:t>Signed for &amp; behalf of</w:t>
            </w:r>
          </w:p>
          <w:p w14:paraId="0F0D5A0A" w14:textId="596D54B1" w:rsidR="002639AC" w:rsidRPr="001713D8" w:rsidRDefault="00C3236D" w:rsidP="005B4483">
            <w:pPr>
              <w:numPr>
                <w:ilvl w:val="7"/>
                <w:numId w:val="0"/>
              </w:numPr>
              <w:tabs>
                <w:tab w:val="num" w:pos="360"/>
              </w:tabs>
              <w:spacing w:before="120" w:after="120" w:line="276" w:lineRule="auto"/>
              <w:jc w:val="both"/>
              <w:rPr>
                <w:rFonts w:ascii="Tw Cen MT" w:eastAsia="Calibri" w:hAnsi="Tw Cen MT" w:cs="Times New Roman"/>
                <w:b/>
                <w:sz w:val="24"/>
                <w:szCs w:val="24"/>
                <w:highlight w:val="red"/>
              </w:rPr>
            </w:pPr>
            <w:r>
              <w:rPr>
                <w:rFonts w:ascii="Tw Cen MT" w:eastAsia="Calibri" w:hAnsi="Tw Cen MT" w:cs="Times New Roman"/>
                <w:b/>
                <w:sz w:val="24"/>
                <w:szCs w:val="24"/>
                <w:highlight w:val="red"/>
              </w:rPr>
              <w:t>Sanima Capital Ltd.</w:t>
            </w:r>
          </w:p>
          <w:p w14:paraId="1BF31EDA" w14:textId="2EC32273" w:rsidR="00DD08EA" w:rsidRPr="001713D8" w:rsidRDefault="00DD08EA" w:rsidP="005B4483">
            <w:pPr>
              <w:numPr>
                <w:ilvl w:val="7"/>
                <w:numId w:val="0"/>
              </w:numPr>
              <w:tabs>
                <w:tab w:val="num" w:pos="360"/>
              </w:tabs>
              <w:spacing w:before="120" w:after="120" w:line="276" w:lineRule="auto"/>
              <w:jc w:val="both"/>
              <w:rPr>
                <w:rFonts w:ascii="Tw Cen MT" w:eastAsia="Calibri" w:hAnsi="Tw Cen MT" w:cs="Times New Roman"/>
                <w:b/>
                <w:sz w:val="24"/>
                <w:szCs w:val="24"/>
                <w:highlight w:val="red"/>
              </w:rPr>
            </w:pPr>
          </w:p>
        </w:tc>
        <w:tc>
          <w:tcPr>
            <w:tcW w:w="4955" w:type="dxa"/>
          </w:tcPr>
          <w:p w14:paraId="58F35D65" w14:textId="77777777" w:rsidR="002639AC" w:rsidRPr="001713D8" w:rsidRDefault="002639AC" w:rsidP="005B4483">
            <w:pPr>
              <w:numPr>
                <w:ilvl w:val="7"/>
                <w:numId w:val="0"/>
              </w:numPr>
              <w:tabs>
                <w:tab w:val="num" w:pos="360"/>
              </w:tabs>
              <w:spacing w:before="120" w:after="120" w:line="276" w:lineRule="auto"/>
              <w:jc w:val="both"/>
              <w:rPr>
                <w:rFonts w:ascii="Tw Cen MT" w:eastAsia="Calibri" w:hAnsi="Tw Cen MT" w:cs="Times New Roman"/>
                <w:b/>
                <w:sz w:val="24"/>
                <w:szCs w:val="24"/>
                <w:highlight w:val="red"/>
              </w:rPr>
            </w:pPr>
            <w:r w:rsidRPr="001713D8">
              <w:rPr>
                <w:rFonts w:ascii="Tw Cen MT" w:eastAsia="Calibri" w:hAnsi="Tw Cen MT" w:cs="Times New Roman"/>
                <w:b/>
                <w:sz w:val="24"/>
                <w:szCs w:val="24"/>
                <w:highlight w:val="red"/>
              </w:rPr>
              <w:t>Signed for &amp; behalf of</w:t>
            </w:r>
          </w:p>
          <w:p w14:paraId="0B52E17B" w14:textId="77F8C686" w:rsidR="002639AC" w:rsidRPr="001713D8" w:rsidRDefault="00115FB5" w:rsidP="005B4483">
            <w:pPr>
              <w:numPr>
                <w:ilvl w:val="7"/>
                <w:numId w:val="0"/>
              </w:numPr>
              <w:tabs>
                <w:tab w:val="num" w:pos="360"/>
              </w:tabs>
              <w:spacing w:before="120" w:after="120" w:line="276" w:lineRule="auto"/>
              <w:jc w:val="both"/>
              <w:rPr>
                <w:rFonts w:ascii="Tw Cen MT" w:eastAsia="Calibri" w:hAnsi="Tw Cen MT" w:cs="Times New Roman"/>
                <w:b/>
                <w:sz w:val="24"/>
                <w:szCs w:val="24"/>
                <w:highlight w:val="red"/>
              </w:rPr>
            </w:pPr>
            <w:r>
              <w:rPr>
                <w:rFonts w:ascii="Tw Cen MT" w:eastAsia="Calibri" w:hAnsi="Tw Cen MT" w:cs="Times New Roman"/>
                <w:b/>
                <w:sz w:val="24"/>
                <w:szCs w:val="24"/>
                <w:highlight w:val="red"/>
              </w:rPr>
              <w:t>[Name of Broker]</w:t>
            </w:r>
            <w:r w:rsidR="00E42AA8" w:rsidRPr="001713D8">
              <w:rPr>
                <w:rFonts w:ascii="Tw Cen MT" w:eastAsia="Calibri" w:hAnsi="Tw Cen MT" w:cs="Times New Roman"/>
                <w:b/>
                <w:sz w:val="24"/>
                <w:szCs w:val="24"/>
                <w:highlight w:val="red"/>
              </w:rPr>
              <w:t xml:space="preserve"> (Stock Broker No.</w:t>
            </w:r>
            <w:r>
              <w:rPr>
                <w:rFonts w:ascii="Tw Cen MT" w:eastAsia="Calibri" w:hAnsi="Tw Cen MT" w:cs="Times New Roman"/>
                <w:b/>
                <w:sz w:val="24"/>
                <w:szCs w:val="24"/>
                <w:highlight w:val="red"/>
              </w:rPr>
              <w:t xml:space="preserve"> …</w:t>
            </w:r>
            <w:proofErr w:type="gramStart"/>
            <w:r>
              <w:rPr>
                <w:rFonts w:ascii="Tw Cen MT" w:eastAsia="Calibri" w:hAnsi="Tw Cen MT" w:cs="Times New Roman"/>
                <w:b/>
                <w:sz w:val="24"/>
                <w:szCs w:val="24"/>
                <w:highlight w:val="red"/>
              </w:rPr>
              <w:t>…..</w:t>
            </w:r>
            <w:proofErr w:type="gramEnd"/>
            <w:r w:rsidR="00E42AA8" w:rsidRPr="001713D8">
              <w:rPr>
                <w:rFonts w:ascii="Tw Cen MT" w:eastAsia="Calibri" w:hAnsi="Tw Cen MT" w:cs="Times New Roman"/>
                <w:b/>
                <w:sz w:val="24"/>
                <w:szCs w:val="24"/>
                <w:highlight w:val="red"/>
              </w:rPr>
              <w:t>)</w:t>
            </w:r>
            <w:r w:rsidR="001A265C" w:rsidRPr="001713D8">
              <w:rPr>
                <w:rFonts w:ascii="Tw Cen MT" w:eastAsia="Calibri" w:hAnsi="Tw Cen MT" w:cs="Times New Roman"/>
                <w:b/>
                <w:sz w:val="24"/>
                <w:szCs w:val="24"/>
                <w:highlight w:val="red"/>
              </w:rPr>
              <w:t xml:space="preserve"> </w:t>
            </w:r>
          </w:p>
        </w:tc>
      </w:tr>
      <w:tr w:rsidR="002639AC" w:rsidRPr="001713D8" w14:paraId="31A716E9" w14:textId="77777777" w:rsidTr="0052599C">
        <w:trPr>
          <w:trHeight w:val="1019"/>
        </w:trPr>
        <w:tc>
          <w:tcPr>
            <w:tcW w:w="5130" w:type="dxa"/>
          </w:tcPr>
          <w:p w14:paraId="22B9B6B0" w14:textId="45F969AD" w:rsidR="00E35AA6" w:rsidRPr="001713D8" w:rsidRDefault="00E35AA6" w:rsidP="005B4483">
            <w:pPr>
              <w:numPr>
                <w:ilvl w:val="7"/>
                <w:numId w:val="0"/>
              </w:numPr>
              <w:tabs>
                <w:tab w:val="num" w:pos="360"/>
              </w:tabs>
              <w:spacing w:before="120" w:after="120" w:line="276" w:lineRule="auto"/>
              <w:jc w:val="both"/>
              <w:rPr>
                <w:rFonts w:ascii="Tw Cen MT" w:eastAsia="Calibri" w:hAnsi="Tw Cen MT" w:cs="Times New Roman"/>
                <w:b/>
                <w:sz w:val="24"/>
                <w:szCs w:val="24"/>
                <w:highlight w:val="red"/>
              </w:rPr>
            </w:pPr>
            <w:r w:rsidRPr="001713D8">
              <w:rPr>
                <w:rFonts w:ascii="Tw Cen MT" w:eastAsia="Calibri" w:hAnsi="Tw Cen MT" w:cs="Times New Roman"/>
                <w:b/>
                <w:sz w:val="24"/>
                <w:szCs w:val="24"/>
                <w:highlight w:val="red"/>
              </w:rPr>
              <w:t>………………………………………</w:t>
            </w:r>
            <w:r w:rsidR="00A86E21" w:rsidRPr="001713D8">
              <w:rPr>
                <w:rFonts w:ascii="Tw Cen MT" w:eastAsia="Calibri" w:hAnsi="Tw Cen MT" w:cs="Times New Roman"/>
                <w:b/>
                <w:sz w:val="24"/>
                <w:szCs w:val="24"/>
                <w:highlight w:val="red"/>
              </w:rPr>
              <w:t>…</w:t>
            </w:r>
          </w:p>
          <w:p w14:paraId="09BB175E" w14:textId="39DF0768" w:rsidR="002639AC" w:rsidRPr="001713D8" w:rsidRDefault="002639AC" w:rsidP="005B4483">
            <w:pPr>
              <w:numPr>
                <w:ilvl w:val="7"/>
                <w:numId w:val="0"/>
              </w:numPr>
              <w:tabs>
                <w:tab w:val="num" w:pos="360"/>
              </w:tabs>
              <w:spacing w:before="120" w:after="120" w:line="276" w:lineRule="auto"/>
              <w:jc w:val="both"/>
              <w:rPr>
                <w:rFonts w:ascii="Tw Cen MT" w:eastAsia="Calibri" w:hAnsi="Tw Cen MT" w:cs="Times New Roman"/>
                <w:sz w:val="24"/>
                <w:szCs w:val="24"/>
                <w:highlight w:val="red"/>
              </w:rPr>
            </w:pPr>
            <w:r w:rsidRPr="001713D8">
              <w:rPr>
                <w:rFonts w:ascii="Tw Cen MT" w:eastAsia="Calibri" w:hAnsi="Tw Cen MT" w:cs="Times New Roman"/>
                <w:sz w:val="24"/>
                <w:szCs w:val="24"/>
                <w:highlight w:val="red"/>
              </w:rPr>
              <w:t>Name:</w:t>
            </w:r>
            <w:r w:rsidR="001713D8" w:rsidRPr="001713D8">
              <w:rPr>
                <w:rFonts w:ascii="Tw Cen MT" w:eastAsia="Calibri" w:hAnsi="Tw Cen MT" w:cs="Times New Roman"/>
                <w:sz w:val="24"/>
                <w:szCs w:val="24"/>
                <w:highlight w:val="red"/>
              </w:rPr>
              <w:t xml:space="preserve"> ………………</w:t>
            </w:r>
            <w:proofErr w:type="gramStart"/>
            <w:r w:rsidR="001713D8" w:rsidRPr="001713D8">
              <w:rPr>
                <w:rFonts w:ascii="Tw Cen MT" w:eastAsia="Calibri" w:hAnsi="Tw Cen MT" w:cs="Times New Roman"/>
                <w:sz w:val="24"/>
                <w:szCs w:val="24"/>
                <w:highlight w:val="red"/>
              </w:rPr>
              <w:t>…..</w:t>
            </w:r>
            <w:proofErr w:type="gramEnd"/>
          </w:p>
          <w:p w14:paraId="697C3003" w14:textId="7DFB38CE" w:rsidR="002639AC" w:rsidRPr="001713D8" w:rsidRDefault="002639AC" w:rsidP="005B4483">
            <w:pPr>
              <w:numPr>
                <w:ilvl w:val="7"/>
                <w:numId w:val="0"/>
              </w:numPr>
              <w:tabs>
                <w:tab w:val="num" w:pos="360"/>
              </w:tabs>
              <w:spacing w:before="120" w:after="120" w:line="276" w:lineRule="auto"/>
              <w:jc w:val="both"/>
              <w:rPr>
                <w:rFonts w:ascii="Tw Cen MT" w:eastAsia="Calibri" w:hAnsi="Tw Cen MT" w:cs="Times New Roman"/>
                <w:sz w:val="24"/>
                <w:szCs w:val="24"/>
                <w:highlight w:val="red"/>
              </w:rPr>
            </w:pPr>
            <w:r w:rsidRPr="001713D8">
              <w:rPr>
                <w:rFonts w:ascii="Tw Cen MT" w:eastAsia="Calibri" w:hAnsi="Tw Cen MT" w:cs="Times New Roman"/>
                <w:sz w:val="24"/>
                <w:szCs w:val="24"/>
                <w:highlight w:val="red"/>
              </w:rPr>
              <w:t>Designation:</w:t>
            </w:r>
            <w:r w:rsidR="00664CD7" w:rsidRPr="001713D8">
              <w:rPr>
                <w:rFonts w:ascii="Tw Cen MT" w:eastAsia="Calibri" w:hAnsi="Tw Cen MT" w:cs="Times New Roman"/>
                <w:sz w:val="24"/>
                <w:szCs w:val="24"/>
                <w:highlight w:val="red"/>
              </w:rPr>
              <w:t xml:space="preserve"> </w:t>
            </w:r>
            <w:r w:rsidR="001713D8" w:rsidRPr="001713D8">
              <w:rPr>
                <w:rFonts w:ascii="Tw Cen MT" w:eastAsia="Calibri" w:hAnsi="Tw Cen MT" w:cs="Times New Roman"/>
                <w:sz w:val="24"/>
                <w:szCs w:val="24"/>
                <w:highlight w:val="red"/>
              </w:rPr>
              <w:t>………………..</w:t>
            </w:r>
          </w:p>
        </w:tc>
        <w:tc>
          <w:tcPr>
            <w:tcW w:w="4955" w:type="dxa"/>
            <w:shd w:val="clear" w:color="auto" w:fill="auto"/>
          </w:tcPr>
          <w:p w14:paraId="69260A4B" w14:textId="06D3444A" w:rsidR="00E35AA6" w:rsidRPr="001713D8" w:rsidRDefault="00E35AA6" w:rsidP="005B4483">
            <w:pPr>
              <w:numPr>
                <w:ilvl w:val="7"/>
                <w:numId w:val="0"/>
              </w:numPr>
              <w:spacing w:before="120" w:after="120" w:line="276" w:lineRule="auto"/>
              <w:jc w:val="both"/>
              <w:rPr>
                <w:rFonts w:ascii="Tw Cen MT" w:eastAsia="Calibri" w:hAnsi="Tw Cen MT" w:cs="Times New Roman"/>
                <w:b/>
                <w:sz w:val="24"/>
                <w:szCs w:val="24"/>
                <w:highlight w:val="red"/>
              </w:rPr>
            </w:pPr>
            <w:r w:rsidRPr="001713D8">
              <w:rPr>
                <w:rFonts w:ascii="Tw Cen MT" w:eastAsia="Calibri" w:hAnsi="Tw Cen MT" w:cs="Times New Roman"/>
                <w:b/>
                <w:sz w:val="24"/>
                <w:szCs w:val="24"/>
                <w:highlight w:val="red"/>
              </w:rPr>
              <w:t>……………………………………</w:t>
            </w:r>
            <w:r w:rsidR="00A86E21" w:rsidRPr="001713D8">
              <w:rPr>
                <w:rFonts w:ascii="Tw Cen MT" w:eastAsia="Calibri" w:hAnsi="Tw Cen MT" w:cs="Times New Roman"/>
                <w:b/>
                <w:sz w:val="24"/>
                <w:szCs w:val="24"/>
                <w:highlight w:val="red"/>
              </w:rPr>
              <w:t>…</w:t>
            </w:r>
            <w:r w:rsidR="0025606C" w:rsidRPr="001713D8">
              <w:rPr>
                <w:rFonts w:ascii="Tw Cen MT" w:eastAsia="Calibri" w:hAnsi="Tw Cen MT" w:cs="Times New Roman"/>
                <w:b/>
                <w:sz w:val="24"/>
                <w:szCs w:val="24"/>
                <w:highlight w:val="red"/>
              </w:rPr>
              <w:t>…..</w:t>
            </w:r>
          </w:p>
          <w:p w14:paraId="0766918D" w14:textId="4843AB17" w:rsidR="002639AC" w:rsidRPr="001713D8" w:rsidRDefault="002639AC" w:rsidP="005B4483">
            <w:pPr>
              <w:numPr>
                <w:ilvl w:val="7"/>
                <w:numId w:val="0"/>
              </w:numPr>
              <w:tabs>
                <w:tab w:val="num" w:pos="360"/>
              </w:tabs>
              <w:spacing w:before="120" w:after="120" w:line="276" w:lineRule="auto"/>
              <w:jc w:val="both"/>
              <w:rPr>
                <w:rFonts w:ascii="Tw Cen MT" w:eastAsia="Calibri" w:hAnsi="Tw Cen MT" w:cs="Times New Roman"/>
                <w:sz w:val="24"/>
                <w:szCs w:val="24"/>
                <w:highlight w:val="red"/>
              </w:rPr>
            </w:pPr>
            <w:r w:rsidRPr="001713D8">
              <w:rPr>
                <w:rFonts w:ascii="Tw Cen MT" w:eastAsia="Calibri" w:hAnsi="Tw Cen MT" w:cs="Times New Roman"/>
                <w:sz w:val="24"/>
                <w:szCs w:val="24"/>
                <w:highlight w:val="red"/>
              </w:rPr>
              <w:t>Name:</w:t>
            </w:r>
            <w:r w:rsidR="001713D8" w:rsidRPr="001713D8">
              <w:rPr>
                <w:rFonts w:ascii="Tw Cen MT" w:eastAsia="Calibri" w:hAnsi="Tw Cen MT" w:cs="Times New Roman"/>
                <w:sz w:val="24"/>
                <w:szCs w:val="24"/>
                <w:highlight w:val="red"/>
              </w:rPr>
              <w:t xml:space="preserve"> ………….......</w:t>
            </w:r>
          </w:p>
          <w:p w14:paraId="04EA756A" w14:textId="00172F13" w:rsidR="002639AC" w:rsidRPr="001713D8" w:rsidRDefault="002639AC" w:rsidP="005B4483">
            <w:pPr>
              <w:numPr>
                <w:ilvl w:val="7"/>
                <w:numId w:val="0"/>
              </w:numPr>
              <w:tabs>
                <w:tab w:val="num" w:pos="360"/>
              </w:tabs>
              <w:spacing w:before="120" w:after="120" w:line="276" w:lineRule="auto"/>
              <w:jc w:val="both"/>
              <w:rPr>
                <w:rFonts w:ascii="Tw Cen MT" w:eastAsia="Calibri" w:hAnsi="Tw Cen MT" w:cs="Times New Roman"/>
                <w:sz w:val="24"/>
                <w:szCs w:val="24"/>
                <w:highlight w:val="red"/>
              </w:rPr>
            </w:pPr>
            <w:r w:rsidRPr="001713D8">
              <w:rPr>
                <w:rFonts w:ascii="Tw Cen MT" w:eastAsia="Calibri" w:hAnsi="Tw Cen MT" w:cs="Times New Roman"/>
                <w:sz w:val="24"/>
                <w:szCs w:val="24"/>
                <w:highlight w:val="red"/>
              </w:rPr>
              <w:t>Designation:</w:t>
            </w:r>
            <w:r w:rsidR="001713D8" w:rsidRPr="001713D8">
              <w:rPr>
                <w:rFonts w:ascii="Tw Cen MT" w:eastAsia="Calibri" w:hAnsi="Tw Cen MT" w:cs="Times New Roman"/>
                <w:sz w:val="24"/>
                <w:szCs w:val="24"/>
                <w:highlight w:val="red"/>
              </w:rPr>
              <w:t xml:space="preserve"> ………………….</w:t>
            </w:r>
          </w:p>
        </w:tc>
      </w:tr>
      <w:tr w:rsidR="002639AC" w:rsidRPr="009F2FB7" w14:paraId="5CCF0965" w14:textId="77777777" w:rsidTr="0052599C">
        <w:trPr>
          <w:trHeight w:val="1004"/>
        </w:trPr>
        <w:tc>
          <w:tcPr>
            <w:tcW w:w="5130" w:type="dxa"/>
          </w:tcPr>
          <w:p w14:paraId="7226B358" w14:textId="77777777" w:rsidR="002639AC" w:rsidRPr="001713D8" w:rsidRDefault="002639AC" w:rsidP="005B4483">
            <w:pPr>
              <w:numPr>
                <w:ilvl w:val="7"/>
                <w:numId w:val="0"/>
              </w:numPr>
              <w:tabs>
                <w:tab w:val="num" w:pos="360"/>
              </w:tabs>
              <w:spacing w:before="120" w:after="120" w:line="276" w:lineRule="auto"/>
              <w:jc w:val="both"/>
              <w:rPr>
                <w:rFonts w:ascii="Tw Cen MT" w:eastAsia="Calibri" w:hAnsi="Tw Cen MT" w:cs="Times New Roman"/>
                <w:b/>
                <w:sz w:val="24"/>
                <w:szCs w:val="24"/>
                <w:highlight w:val="red"/>
                <w:u w:val="single"/>
              </w:rPr>
            </w:pPr>
            <w:r w:rsidRPr="001713D8">
              <w:rPr>
                <w:rFonts w:ascii="Tw Cen MT" w:eastAsia="Calibri" w:hAnsi="Tw Cen MT" w:cs="Times New Roman"/>
                <w:b/>
                <w:sz w:val="24"/>
                <w:szCs w:val="24"/>
                <w:highlight w:val="red"/>
                <w:u w:val="single"/>
              </w:rPr>
              <w:t>Witness:</w:t>
            </w:r>
          </w:p>
          <w:p w14:paraId="1B7C944D" w14:textId="58FDB8A4" w:rsidR="002639AC" w:rsidRPr="001713D8" w:rsidRDefault="00664CD7" w:rsidP="005B4483">
            <w:pPr>
              <w:numPr>
                <w:ilvl w:val="7"/>
                <w:numId w:val="0"/>
              </w:numPr>
              <w:tabs>
                <w:tab w:val="num" w:pos="360"/>
              </w:tabs>
              <w:spacing w:before="120" w:after="120" w:line="276" w:lineRule="auto"/>
              <w:jc w:val="both"/>
              <w:rPr>
                <w:rFonts w:ascii="Tw Cen MT" w:eastAsia="Calibri" w:hAnsi="Tw Cen MT" w:cs="Times New Roman"/>
                <w:sz w:val="24"/>
                <w:szCs w:val="24"/>
                <w:highlight w:val="red"/>
              </w:rPr>
            </w:pPr>
            <w:r w:rsidRPr="001713D8">
              <w:rPr>
                <w:rFonts w:ascii="Tw Cen MT" w:eastAsia="Calibri" w:hAnsi="Tw Cen MT" w:cs="Times New Roman"/>
                <w:sz w:val="24"/>
                <w:szCs w:val="24"/>
                <w:highlight w:val="red"/>
              </w:rPr>
              <w:t xml:space="preserve">Name: </w:t>
            </w:r>
            <w:r w:rsidR="001713D8" w:rsidRPr="001713D8">
              <w:rPr>
                <w:rFonts w:ascii="Tw Cen MT" w:eastAsia="Calibri" w:hAnsi="Tw Cen MT" w:cs="Times New Roman"/>
                <w:sz w:val="24"/>
                <w:szCs w:val="24"/>
                <w:highlight w:val="red"/>
              </w:rPr>
              <w:t>……………</w:t>
            </w:r>
            <w:proofErr w:type="gramStart"/>
            <w:r w:rsidR="001713D8" w:rsidRPr="001713D8">
              <w:rPr>
                <w:rFonts w:ascii="Tw Cen MT" w:eastAsia="Calibri" w:hAnsi="Tw Cen MT" w:cs="Times New Roman"/>
                <w:sz w:val="24"/>
                <w:szCs w:val="24"/>
                <w:highlight w:val="red"/>
              </w:rPr>
              <w:t>…..</w:t>
            </w:r>
            <w:proofErr w:type="gramEnd"/>
          </w:p>
          <w:p w14:paraId="51BB3AD7" w14:textId="570B7B69" w:rsidR="00664CD7" w:rsidRPr="001713D8" w:rsidRDefault="00664CD7" w:rsidP="005B4483">
            <w:pPr>
              <w:numPr>
                <w:ilvl w:val="7"/>
                <w:numId w:val="0"/>
              </w:numPr>
              <w:tabs>
                <w:tab w:val="num" w:pos="360"/>
              </w:tabs>
              <w:spacing w:before="120" w:after="120" w:line="276" w:lineRule="auto"/>
              <w:jc w:val="both"/>
              <w:rPr>
                <w:rFonts w:ascii="Tw Cen MT" w:eastAsia="Calibri" w:hAnsi="Tw Cen MT" w:cs="Times New Roman"/>
                <w:sz w:val="24"/>
                <w:szCs w:val="24"/>
                <w:highlight w:val="red"/>
              </w:rPr>
            </w:pPr>
            <w:r w:rsidRPr="001713D8">
              <w:rPr>
                <w:rFonts w:ascii="Tw Cen MT" w:eastAsia="Calibri" w:hAnsi="Tw Cen MT" w:cs="Times New Roman"/>
                <w:sz w:val="24"/>
                <w:szCs w:val="24"/>
                <w:highlight w:val="red"/>
              </w:rPr>
              <w:t xml:space="preserve">Designation: </w:t>
            </w:r>
            <w:r w:rsidR="001713D8" w:rsidRPr="001713D8">
              <w:rPr>
                <w:rFonts w:ascii="Tw Cen MT" w:eastAsia="Calibri" w:hAnsi="Tw Cen MT" w:cs="Times New Roman"/>
                <w:sz w:val="24"/>
                <w:szCs w:val="24"/>
                <w:highlight w:val="red"/>
              </w:rPr>
              <w:t>………………….</w:t>
            </w:r>
          </w:p>
        </w:tc>
        <w:tc>
          <w:tcPr>
            <w:tcW w:w="4955" w:type="dxa"/>
            <w:shd w:val="clear" w:color="auto" w:fill="auto"/>
          </w:tcPr>
          <w:p w14:paraId="16CD3E52" w14:textId="77777777" w:rsidR="002639AC" w:rsidRPr="001713D8" w:rsidRDefault="002639AC" w:rsidP="005B4483">
            <w:pPr>
              <w:numPr>
                <w:ilvl w:val="7"/>
                <w:numId w:val="0"/>
              </w:numPr>
              <w:tabs>
                <w:tab w:val="num" w:pos="360"/>
              </w:tabs>
              <w:spacing w:before="120" w:after="120" w:line="276" w:lineRule="auto"/>
              <w:jc w:val="both"/>
              <w:rPr>
                <w:rFonts w:ascii="Tw Cen MT" w:eastAsia="Calibri" w:hAnsi="Tw Cen MT" w:cs="Times New Roman"/>
                <w:b/>
                <w:sz w:val="24"/>
                <w:szCs w:val="24"/>
                <w:highlight w:val="red"/>
                <w:u w:val="single"/>
              </w:rPr>
            </w:pPr>
            <w:r w:rsidRPr="001713D8">
              <w:rPr>
                <w:rFonts w:ascii="Tw Cen MT" w:eastAsia="Calibri" w:hAnsi="Tw Cen MT" w:cs="Times New Roman"/>
                <w:b/>
                <w:sz w:val="24"/>
                <w:szCs w:val="24"/>
                <w:highlight w:val="red"/>
                <w:u w:val="single"/>
              </w:rPr>
              <w:t>Witness:</w:t>
            </w:r>
          </w:p>
          <w:p w14:paraId="38C23733" w14:textId="4B704C31" w:rsidR="002639AC" w:rsidRPr="001713D8" w:rsidRDefault="003F69D0" w:rsidP="005B4483">
            <w:pPr>
              <w:numPr>
                <w:ilvl w:val="7"/>
                <w:numId w:val="0"/>
              </w:numPr>
              <w:spacing w:before="120" w:after="120" w:line="276" w:lineRule="auto"/>
              <w:jc w:val="both"/>
              <w:rPr>
                <w:rFonts w:ascii="Tw Cen MT" w:eastAsia="Calibri" w:hAnsi="Tw Cen MT" w:cs="Times New Roman"/>
                <w:sz w:val="24"/>
                <w:szCs w:val="24"/>
                <w:highlight w:val="red"/>
              </w:rPr>
            </w:pPr>
            <w:r w:rsidRPr="001713D8">
              <w:rPr>
                <w:rFonts w:ascii="Tw Cen MT" w:eastAsia="Calibri" w:hAnsi="Tw Cen MT" w:cs="Times New Roman"/>
                <w:sz w:val="24"/>
                <w:szCs w:val="24"/>
                <w:highlight w:val="red"/>
              </w:rPr>
              <w:t>Name:</w:t>
            </w:r>
            <w:r w:rsidR="001713D8" w:rsidRPr="001713D8">
              <w:rPr>
                <w:rFonts w:ascii="Tw Cen MT" w:eastAsia="Calibri" w:hAnsi="Tw Cen MT" w:cs="Times New Roman"/>
                <w:sz w:val="24"/>
                <w:szCs w:val="24"/>
                <w:highlight w:val="red"/>
              </w:rPr>
              <w:t xml:space="preserve"> ………………</w:t>
            </w:r>
          </w:p>
          <w:p w14:paraId="5ADC9F10" w14:textId="6680E677" w:rsidR="003F69D0" w:rsidRPr="009F2FB7" w:rsidRDefault="003F69D0" w:rsidP="005B4483">
            <w:pPr>
              <w:numPr>
                <w:ilvl w:val="7"/>
                <w:numId w:val="0"/>
              </w:numPr>
              <w:spacing w:before="120" w:after="120" w:line="276" w:lineRule="auto"/>
              <w:jc w:val="both"/>
              <w:rPr>
                <w:rFonts w:ascii="Tw Cen MT" w:eastAsia="Calibri" w:hAnsi="Tw Cen MT" w:cs="Times New Roman"/>
                <w:sz w:val="24"/>
                <w:szCs w:val="24"/>
              </w:rPr>
            </w:pPr>
            <w:r w:rsidRPr="001713D8">
              <w:rPr>
                <w:rFonts w:ascii="Tw Cen MT" w:eastAsia="Calibri" w:hAnsi="Tw Cen MT" w:cs="Times New Roman"/>
                <w:sz w:val="24"/>
                <w:szCs w:val="24"/>
                <w:highlight w:val="red"/>
              </w:rPr>
              <w:t>Designation:</w:t>
            </w:r>
            <w:r w:rsidR="00A73BCA" w:rsidRPr="001713D8">
              <w:rPr>
                <w:rFonts w:ascii="Tw Cen MT" w:eastAsia="Calibri" w:hAnsi="Tw Cen MT" w:cs="Times New Roman"/>
                <w:sz w:val="24"/>
                <w:szCs w:val="24"/>
                <w:highlight w:val="red"/>
              </w:rPr>
              <w:t xml:space="preserve"> </w:t>
            </w:r>
            <w:r w:rsidR="001713D8" w:rsidRPr="001713D8">
              <w:rPr>
                <w:rFonts w:ascii="Tw Cen MT" w:eastAsia="Calibri" w:hAnsi="Tw Cen MT" w:cs="Times New Roman"/>
                <w:sz w:val="24"/>
                <w:szCs w:val="24"/>
                <w:highlight w:val="red"/>
              </w:rPr>
              <w:t>……………………</w:t>
            </w:r>
          </w:p>
        </w:tc>
      </w:tr>
    </w:tbl>
    <w:p w14:paraId="65C72A63" w14:textId="20C6A14B" w:rsidR="001579A9" w:rsidRPr="009F2FB7" w:rsidRDefault="000164B1" w:rsidP="005B4483">
      <w:pPr>
        <w:jc w:val="both"/>
        <w:rPr>
          <w:rFonts w:ascii="Tw Cen MT" w:hAnsi="Tw Cen MT" w:cs="Times New Roman"/>
          <w:b/>
          <w:sz w:val="28"/>
          <w:szCs w:val="24"/>
        </w:rPr>
      </w:pPr>
      <w:r w:rsidRPr="009F2FB7">
        <w:rPr>
          <w:rFonts w:ascii="Tw Cen MT" w:hAnsi="Tw Cen MT" w:cs="Times New Roman"/>
          <w:b/>
          <w:sz w:val="24"/>
          <w:szCs w:val="24"/>
        </w:rPr>
        <w:br w:type="page"/>
      </w:r>
      <w:r w:rsidR="00E46B4B" w:rsidRPr="009F2FB7">
        <w:rPr>
          <w:rFonts w:ascii="Tw Cen MT" w:hAnsi="Tw Cen MT" w:cs="Times New Roman"/>
          <w:b/>
          <w:sz w:val="28"/>
          <w:szCs w:val="24"/>
        </w:rPr>
        <w:lastRenderedPageBreak/>
        <w:t xml:space="preserve">ANNEXURE- </w:t>
      </w:r>
      <w:r w:rsidR="00536F99" w:rsidRPr="009F2FB7">
        <w:rPr>
          <w:rFonts w:ascii="Tw Cen MT" w:hAnsi="Tw Cen MT" w:cs="Times New Roman"/>
          <w:b/>
          <w:sz w:val="28"/>
          <w:szCs w:val="24"/>
        </w:rPr>
        <w:t>I</w:t>
      </w:r>
    </w:p>
    <w:p w14:paraId="6C912D0A" w14:textId="123CE705" w:rsidR="001579A9" w:rsidRPr="009F2FB7" w:rsidRDefault="001579A9" w:rsidP="005B4483">
      <w:pPr>
        <w:spacing w:before="120" w:after="120" w:line="360" w:lineRule="auto"/>
        <w:jc w:val="both"/>
        <w:rPr>
          <w:rFonts w:ascii="Tw Cen MT" w:hAnsi="Tw Cen MT" w:cs="Times New Roman"/>
          <w:b/>
          <w:sz w:val="28"/>
          <w:szCs w:val="24"/>
        </w:rPr>
      </w:pPr>
      <w:r w:rsidRPr="009F2FB7">
        <w:rPr>
          <w:rFonts w:ascii="Tw Cen MT" w:hAnsi="Tw Cen MT" w:cs="Times New Roman"/>
          <w:b/>
          <w:sz w:val="28"/>
          <w:szCs w:val="24"/>
        </w:rPr>
        <w:t xml:space="preserve">Cost Quotation </w:t>
      </w:r>
    </w:p>
    <w:tbl>
      <w:tblPr>
        <w:tblStyle w:val="TableGrid"/>
        <w:tblW w:w="10070" w:type="dxa"/>
        <w:tblLook w:val="04A0" w:firstRow="1" w:lastRow="0" w:firstColumn="1" w:lastColumn="0" w:noHBand="0" w:noVBand="1"/>
      </w:tblPr>
      <w:tblGrid>
        <w:gridCol w:w="773"/>
        <w:gridCol w:w="6512"/>
        <w:gridCol w:w="2785"/>
      </w:tblGrid>
      <w:tr w:rsidR="000D2EF7" w:rsidRPr="009F2FB7" w14:paraId="02EFF427" w14:textId="77777777" w:rsidTr="0019628D">
        <w:trPr>
          <w:cantSplit/>
          <w:trHeight w:val="179"/>
        </w:trPr>
        <w:tc>
          <w:tcPr>
            <w:tcW w:w="0" w:type="auto"/>
          </w:tcPr>
          <w:p w14:paraId="14A80371" w14:textId="49C08412" w:rsidR="000D2EF7" w:rsidRPr="009F2FB7" w:rsidRDefault="000D2EF7" w:rsidP="005B4483">
            <w:pPr>
              <w:jc w:val="both"/>
              <w:rPr>
                <w:rFonts w:ascii="Tw Cen MT" w:hAnsi="Tw Cen MT" w:cs="Times New Roman"/>
                <w:b/>
                <w:sz w:val="24"/>
                <w:szCs w:val="24"/>
              </w:rPr>
            </w:pPr>
            <w:r w:rsidRPr="009F2FB7">
              <w:rPr>
                <w:rFonts w:ascii="Tw Cen MT" w:hAnsi="Tw Cen MT" w:cs="Times New Roman"/>
                <w:b/>
                <w:sz w:val="24"/>
                <w:szCs w:val="24"/>
              </w:rPr>
              <w:t>S/No.</w:t>
            </w:r>
          </w:p>
        </w:tc>
        <w:tc>
          <w:tcPr>
            <w:tcW w:w="6512" w:type="dxa"/>
          </w:tcPr>
          <w:p w14:paraId="3B51C77B" w14:textId="0FC85D17" w:rsidR="000D2EF7" w:rsidRPr="009F2FB7" w:rsidRDefault="000D2EF7" w:rsidP="005B4483">
            <w:pPr>
              <w:jc w:val="both"/>
              <w:rPr>
                <w:rFonts w:ascii="Tw Cen MT" w:hAnsi="Tw Cen MT" w:cs="Times New Roman"/>
                <w:b/>
                <w:sz w:val="24"/>
                <w:szCs w:val="24"/>
              </w:rPr>
            </w:pPr>
            <w:r w:rsidRPr="009F2FB7">
              <w:rPr>
                <w:rFonts w:ascii="Tw Cen MT" w:hAnsi="Tw Cen MT" w:cs="Times New Roman"/>
                <w:b/>
                <w:sz w:val="24"/>
                <w:szCs w:val="24"/>
              </w:rPr>
              <w:t>Particulars</w:t>
            </w:r>
          </w:p>
        </w:tc>
        <w:tc>
          <w:tcPr>
            <w:tcW w:w="2785" w:type="dxa"/>
          </w:tcPr>
          <w:p w14:paraId="4B5E7D0B" w14:textId="57758828" w:rsidR="000D2EF7" w:rsidRPr="009F2FB7" w:rsidRDefault="000D2EF7" w:rsidP="005B4483">
            <w:pPr>
              <w:jc w:val="both"/>
              <w:rPr>
                <w:rFonts w:ascii="Tw Cen MT" w:hAnsi="Tw Cen MT" w:cs="Times New Roman"/>
                <w:b/>
                <w:sz w:val="24"/>
                <w:szCs w:val="24"/>
              </w:rPr>
            </w:pPr>
            <w:r w:rsidRPr="009F2FB7">
              <w:rPr>
                <w:rFonts w:ascii="Tw Cen MT" w:hAnsi="Tw Cen MT" w:cs="Times New Roman"/>
                <w:b/>
                <w:sz w:val="24"/>
                <w:szCs w:val="24"/>
              </w:rPr>
              <w:t>*Minimum Charges (NPR)</w:t>
            </w:r>
          </w:p>
        </w:tc>
      </w:tr>
      <w:tr w:rsidR="000D2EF7" w:rsidRPr="009F2FB7" w14:paraId="35295D67" w14:textId="77777777" w:rsidTr="00FB4EC2">
        <w:trPr>
          <w:cantSplit/>
          <w:trHeight w:val="244"/>
        </w:trPr>
        <w:tc>
          <w:tcPr>
            <w:tcW w:w="0" w:type="auto"/>
          </w:tcPr>
          <w:p w14:paraId="5891130B" w14:textId="6B34746D" w:rsidR="000D2EF7" w:rsidRPr="009F2FB7" w:rsidRDefault="000D2EF7" w:rsidP="005B4483">
            <w:pPr>
              <w:jc w:val="both"/>
              <w:rPr>
                <w:rFonts w:ascii="Tw Cen MT" w:hAnsi="Tw Cen MT" w:cs="Times New Roman"/>
                <w:sz w:val="24"/>
                <w:szCs w:val="24"/>
              </w:rPr>
            </w:pPr>
            <w:r w:rsidRPr="009F2FB7">
              <w:rPr>
                <w:rFonts w:ascii="Tw Cen MT" w:hAnsi="Tw Cen MT" w:cs="Times New Roman"/>
                <w:sz w:val="24"/>
                <w:szCs w:val="24"/>
              </w:rPr>
              <w:t>1</w:t>
            </w:r>
          </w:p>
        </w:tc>
        <w:tc>
          <w:tcPr>
            <w:tcW w:w="6512" w:type="dxa"/>
          </w:tcPr>
          <w:p w14:paraId="4A7637E3" w14:textId="0C98AF7D" w:rsidR="000D2EF7" w:rsidRPr="009F2FB7" w:rsidRDefault="000D2EF7" w:rsidP="005B4483">
            <w:pPr>
              <w:jc w:val="both"/>
              <w:rPr>
                <w:rFonts w:ascii="Tw Cen MT" w:hAnsi="Tw Cen MT" w:cs="Times New Roman"/>
                <w:sz w:val="24"/>
                <w:szCs w:val="24"/>
              </w:rPr>
            </w:pPr>
            <w:r w:rsidRPr="009F2FB7">
              <w:rPr>
                <w:rFonts w:ascii="Tw Cen MT" w:hAnsi="Tw Cen MT" w:cs="Times New Roman"/>
                <w:sz w:val="24"/>
                <w:szCs w:val="24"/>
              </w:rPr>
              <w:t xml:space="preserve">Weekly Market Reports </w:t>
            </w:r>
          </w:p>
        </w:tc>
        <w:tc>
          <w:tcPr>
            <w:tcW w:w="2785" w:type="dxa"/>
          </w:tcPr>
          <w:p w14:paraId="344AD064" w14:textId="34AEF059" w:rsidR="000D2EF7" w:rsidRPr="009F2FB7" w:rsidRDefault="000D2EF7" w:rsidP="005B4483">
            <w:pPr>
              <w:jc w:val="both"/>
              <w:rPr>
                <w:rFonts w:ascii="Tw Cen MT" w:hAnsi="Tw Cen MT" w:cs="Times New Roman"/>
                <w:sz w:val="24"/>
                <w:szCs w:val="24"/>
              </w:rPr>
            </w:pPr>
            <w:r w:rsidRPr="009F2FB7">
              <w:rPr>
                <w:rFonts w:ascii="Tw Cen MT" w:hAnsi="Tw Cen MT" w:cs="Times New Roman"/>
                <w:sz w:val="24"/>
                <w:szCs w:val="24"/>
              </w:rPr>
              <w:t>2,000/-</w:t>
            </w:r>
          </w:p>
        </w:tc>
      </w:tr>
      <w:tr w:rsidR="000D2EF7" w:rsidRPr="009F2FB7" w14:paraId="6F5E2AB7" w14:textId="77777777" w:rsidTr="00FB4EC2">
        <w:trPr>
          <w:cantSplit/>
          <w:trHeight w:val="196"/>
        </w:trPr>
        <w:tc>
          <w:tcPr>
            <w:tcW w:w="0" w:type="auto"/>
          </w:tcPr>
          <w:p w14:paraId="6A6D5810" w14:textId="6A61AE9B" w:rsidR="000D2EF7" w:rsidRPr="009F2FB7" w:rsidRDefault="000D2EF7" w:rsidP="005B4483">
            <w:pPr>
              <w:jc w:val="both"/>
              <w:rPr>
                <w:rFonts w:ascii="Tw Cen MT" w:hAnsi="Tw Cen MT" w:cs="Times New Roman"/>
                <w:sz w:val="24"/>
                <w:szCs w:val="24"/>
              </w:rPr>
            </w:pPr>
            <w:r w:rsidRPr="009F2FB7">
              <w:rPr>
                <w:rFonts w:ascii="Tw Cen MT" w:hAnsi="Tw Cen MT" w:cs="Times New Roman"/>
                <w:sz w:val="24"/>
                <w:szCs w:val="24"/>
              </w:rPr>
              <w:t>2</w:t>
            </w:r>
          </w:p>
        </w:tc>
        <w:tc>
          <w:tcPr>
            <w:tcW w:w="6512" w:type="dxa"/>
          </w:tcPr>
          <w:p w14:paraId="0EF1006D" w14:textId="50947585" w:rsidR="000D2EF7" w:rsidRPr="009F2FB7" w:rsidRDefault="000D2EF7" w:rsidP="005B4483">
            <w:pPr>
              <w:jc w:val="both"/>
              <w:rPr>
                <w:rFonts w:ascii="Tw Cen MT" w:hAnsi="Tw Cen MT" w:cs="Times New Roman"/>
                <w:sz w:val="24"/>
                <w:szCs w:val="24"/>
              </w:rPr>
            </w:pPr>
            <w:r w:rsidRPr="009F2FB7">
              <w:rPr>
                <w:rFonts w:ascii="Tw Cen MT" w:hAnsi="Tw Cen MT" w:cs="Times New Roman"/>
                <w:sz w:val="24"/>
                <w:szCs w:val="24"/>
              </w:rPr>
              <w:t>Fortnightly Reports (Technical Fundamental and Macroeconomic)</w:t>
            </w:r>
          </w:p>
        </w:tc>
        <w:tc>
          <w:tcPr>
            <w:tcW w:w="2785" w:type="dxa"/>
          </w:tcPr>
          <w:p w14:paraId="4EAA1E6D" w14:textId="4F1D5E13" w:rsidR="000D2EF7" w:rsidRPr="009F2FB7" w:rsidRDefault="000D2EF7" w:rsidP="005B4483">
            <w:pPr>
              <w:jc w:val="both"/>
              <w:rPr>
                <w:rFonts w:ascii="Tw Cen MT" w:hAnsi="Tw Cen MT" w:cs="Times New Roman"/>
                <w:sz w:val="24"/>
                <w:szCs w:val="24"/>
              </w:rPr>
            </w:pPr>
            <w:r w:rsidRPr="009F2FB7">
              <w:rPr>
                <w:rFonts w:ascii="Tw Cen MT" w:hAnsi="Tw Cen MT" w:cs="Times New Roman"/>
                <w:sz w:val="24"/>
                <w:szCs w:val="24"/>
              </w:rPr>
              <w:t>5,000/-</w:t>
            </w:r>
          </w:p>
        </w:tc>
      </w:tr>
      <w:tr w:rsidR="000D2EF7" w:rsidRPr="009F2FB7" w14:paraId="17C1E01E" w14:textId="77777777" w:rsidTr="00FB4EC2">
        <w:trPr>
          <w:cantSplit/>
          <w:trHeight w:val="244"/>
        </w:trPr>
        <w:tc>
          <w:tcPr>
            <w:tcW w:w="0" w:type="auto"/>
          </w:tcPr>
          <w:p w14:paraId="2A39D586" w14:textId="35F22909" w:rsidR="000D2EF7" w:rsidRPr="009F2FB7" w:rsidRDefault="000D2EF7" w:rsidP="005B4483">
            <w:pPr>
              <w:jc w:val="both"/>
              <w:rPr>
                <w:rFonts w:ascii="Tw Cen MT" w:hAnsi="Tw Cen MT" w:cs="Times New Roman"/>
                <w:sz w:val="24"/>
                <w:szCs w:val="24"/>
              </w:rPr>
            </w:pPr>
            <w:r w:rsidRPr="009F2FB7">
              <w:rPr>
                <w:rFonts w:ascii="Tw Cen MT" w:hAnsi="Tw Cen MT" w:cs="Times New Roman"/>
                <w:sz w:val="24"/>
                <w:szCs w:val="24"/>
              </w:rPr>
              <w:t>3</w:t>
            </w:r>
          </w:p>
        </w:tc>
        <w:tc>
          <w:tcPr>
            <w:tcW w:w="6512" w:type="dxa"/>
          </w:tcPr>
          <w:p w14:paraId="0A9996A2" w14:textId="7FD85B77" w:rsidR="000D2EF7" w:rsidRPr="009F2FB7" w:rsidRDefault="000D2EF7" w:rsidP="005B4483">
            <w:pPr>
              <w:jc w:val="both"/>
              <w:rPr>
                <w:rFonts w:ascii="Tw Cen MT" w:hAnsi="Tw Cen MT" w:cs="Times New Roman"/>
                <w:sz w:val="24"/>
                <w:szCs w:val="24"/>
              </w:rPr>
            </w:pPr>
            <w:r w:rsidRPr="009F2FB7">
              <w:rPr>
                <w:rFonts w:ascii="Tw Cen MT" w:hAnsi="Tw Cen MT" w:cs="Times New Roman"/>
                <w:sz w:val="24"/>
                <w:szCs w:val="24"/>
              </w:rPr>
              <w:t xml:space="preserve">Macroeconomic Report </w:t>
            </w:r>
          </w:p>
        </w:tc>
        <w:tc>
          <w:tcPr>
            <w:tcW w:w="2785" w:type="dxa"/>
          </w:tcPr>
          <w:p w14:paraId="41348AE9" w14:textId="7A315A02" w:rsidR="000D2EF7" w:rsidRPr="009F2FB7" w:rsidRDefault="000D2EF7" w:rsidP="005B4483">
            <w:pPr>
              <w:jc w:val="both"/>
              <w:rPr>
                <w:rFonts w:ascii="Tw Cen MT" w:hAnsi="Tw Cen MT" w:cs="Times New Roman"/>
                <w:sz w:val="24"/>
                <w:szCs w:val="24"/>
              </w:rPr>
            </w:pPr>
            <w:r w:rsidRPr="009F2FB7">
              <w:rPr>
                <w:rFonts w:ascii="Tw Cen MT" w:hAnsi="Tw Cen MT" w:cs="Times New Roman"/>
                <w:sz w:val="24"/>
                <w:szCs w:val="24"/>
              </w:rPr>
              <w:t>8,000/-</w:t>
            </w:r>
          </w:p>
        </w:tc>
      </w:tr>
      <w:tr w:rsidR="000D2EF7" w:rsidRPr="009F2FB7" w14:paraId="78E4FAC9" w14:textId="77777777" w:rsidTr="00FB4EC2">
        <w:trPr>
          <w:cantSplit/>
          <w:trHeight w:val="236"/>
        </w:trPr>
        <w:tc>
          <w:tcPr>
            <w:tcW w:w="0" w:type="auto"/>
          </w:tcPr>
          <w:p w14:paraId="1C038AC9" w14:textId="14258D08" w:rsidR="000D2EF7" w:rsidRPr="009F2FB7" w:rsidRDefault="000D2EF7" w:rsidP="005B4483">
            <w:pPr>
              <w:jc w:val="both"/>
              <w:rPr>
                <w:rFonts w:ascii="Tw Cen MT" w:hAnsi="Tw Cen MT" w:cs="Times New Roman"/>
                <w:sz w:val="24"/>
                <w:szCs w:val="24"/>
              </w:rPr>
            </w:pPr>
            <w:bookmarkStart w:id="0" w:name="_GoBack" w:colFirst="1" w:colLast="1"/>
            <w:r w:rsidRPr="009F2FB7">
              <w:rPr>
                <w:rFonts w:ascii="Tw Cen MT" w:hAnsi="Tw Cen MT" w:cs="Times New Roman"/>
                <w:sz w:val="24"/>
                <w:szCs w:val="24"/>
              </w:rPr>
              <w:t>4</w:t>
            </w:r>
          </w:p>
        </w:tc>
        <w:tc>
          <w:tcPr>
            <w:tcW w:w="6512" w:type="dxa"/>
          </w:tcPr>
          <w:p w14:paraId="03BF9FB7" w14:textId="07C141BC" w:rsidR="000D2EF7" w:rsidRPr="009F2FB7" w:rsidRDefault="000D2EF7" w:rsidP="005B4483">
            <w:pPr>
              <w:jc w:val="both"/>
              <w:rPr>
                <w:rFonts w:ascii="Tw Cen MT" w:hAnsi="Tw Cen MT" w:cs="Times New Roman"/>
                <w:sz w:val="24"/>
                <w:szCs w:val="24"/>
              </w:rPr>
            </w:pPr>
            <w:r w:rsidRPr="009F2FB7">
              <w:rPr>
                <w:rFonts w:ascii="Tw Cen MT" w:hAnsi="Tw Cen MT" w:cs="Times New Roman"/>
                <w:sz w:val="24"/>
                <w:szCs w:val="24"/>
              </w:rPr>
              <w:t xml:space="preserve">Sectorial Quarterly Growth Analytic Report </w:t>
            </w:r>
          </w:p>
        </w:tc>
        <w:tc>
          <w:tcPr>
            <w:tcW w:w="2785" w:type="dxa"/>
          </w:tcPr>
          <w:p w14:paraId="695EE786" w14:textId="3EB7C2CA" w:rsidR="000D2EF7" w:rsidRPr="009F2FB7" w:rsidRDefault="000D2EF7" w:rsidP="005B4483">
            <w:pPr>
              <w:jc w:val="both"/>
              <w:rPr>
                <w:rFonts w:ascii="Tw Cen MT" w:hAnsi="Tw Cen MT" w:cs="Times New Roman"/>
                <w:sz w:val="24"/>
                <w:szCs w:val="24"/>
              </w:rPr>
            </w:pPr>
            <w:r w:rsidRPr="009F2FB7">
              <w:rPr>
                <w:rFonts w:ascii="Tw Cen MT" w:hAnsi="Tw Cen MT" w:cs="Times New Roman"/>
                <w:sz w:val="24"/>
                <w:szCs w:val="24"/>
              </w:rPr>
              <w:t>50,000/</w:t>
            </w:r>
          </w:p>
        </w:tc>
      </w:tr>
      <w:bookmarkEnd w:id="0"/>
      <w:tr w:rsidR="000D2EF7" w:rsidRPr="009F2FB7" w14:paraId="39953CF8" w14:textId="77777777" w:rsidTr="00FB4EC2">
        <w:trPr>
          <w:cantSplit/>
          <w:trHeight w:val="236"/>
        </w:trPr>
        <w:tc>
          <w:tcPr>
            <w:tcW w:w="0" w:type="auto"/>
          </w:tcPr>
          <w:p w14:paraId="6AD90BE3" w14:textId="64FF66FD" w:rsidR="000D2EF7" w:rsidRPr="009F2FB7" w:rsidRDefault="000D2EF7" w:rsidP="005B4483">
            <w:pPr>
              <w:jc w:val="both"/>
              <w:rPr>
                <w:rFonts w:ascii="Tw Cen MT" w:hAnsi="Tw Cen MT" w:cs="Times New Roman"/>
                <w:sz w:val="24"/>
                <w:szCs w:val="24"/>
              </w:rPr>
            </w:pPr>
            <w:r w:rsidRPr="009F2FB7">
              <w:rPr>
                <w:rFonts w:ascii="Tw Cen MT" w:hAnsi="Tw Cen MT" w:cs="Times New Roman"/>
                <w:sz w:val="24"/>
                <w:szCs w:val="24"/>
              </w:rPr>
              <w:t>5</w:t>
            </w:r>
          </w:p>
        </w:tc>
        <w:tc>
          <w:tcPr>
            <w:tcW w:w="6512" w:type="dxa"/>
          </w:tcPr>
          <w:p w14:paraId="0375DB92" w14:textId="4EF0116B" w:rsidR="000D2EF7" w:rsidRPr="009F2FB7" w:rsidRDefault="000D2EF7" w:rsidP="005B4483">
            <w:pPr>
              <w:jc w:val="both"/>
              <w:rPr>
                <w:rFonts w:ascii="Tw Cen MT" w:hAnsi="Tw Cen MT" w:cs="Times New Roman"/>
                <w:sz w:val="24"/>
                <w:szCs w:val="24"/>
              </w:rPr>
            </w:pPr>
            <w:r w:rsidRPr="009F2FB7">
              <w:rPr>
                <w:rFonts w:ascii="Tw Cen MT" w:hAnsi="Tw Cen MT" w:cs="Times New Roman"/>
                <w:sz w:val="24"/>
                <w:szCs w:val="24"/>
              </w:rPr>
              <w:t>Equity Research Report</w:t>
            </w:r>
          </w:p>
        </w:tc>
        <w:tc>
          <w:tcPr>
            <w:tcW w:w="2785" w:type="dxa"/>
          </w:tcPr>
          <w:p w14:paraId="5B752EE7" w14:textId="65DE6F34" w:rsidR="000D2EF7" w:rsidRPr="009F2FB7" w:rsidRDefault="000D2EF7" w:rsidP="005B4483">
            <w:pPr>
              <w:jc w:val="both"/>
              <w:rPr>
                <w:rFonts w:ascii="Tw Cen MT" w:hAnsi="Tw Cen MT" w:cs="Times New Roman"/>
                <w:sz w:val="24"/>
                <w:szCs w:val="24"/>
              </w:rPr>
            </w:pPr>
            <w:r w:rsidRPr="009F2FB7">
              <w:rPr>
                <w:rFonts w:ascii="Tw Cen MT" w:hAnsi="Tw Cen MT" w:cs="Times New Roman"/>
                <w:sz w:val="24"/>
                <w:szCs w:val="24"/>
              </w:rPr>
              <w:t>20,000/-</w:t>
            </w:r>
          </w:p>
        </w:tc>
      </w:tr>
      <w:tr w:rsidR="000D2EF7" w:rsidRPr="009F2FB7" w14:paraId="7F035DEE" w14:textId="77777777" w:rsidTr="00FB4EC2">
        <w:trPr>
          <w:cantSplit/>
          <w:trHeight w:val="236"/>
        </w:trPr>
        <w:tc>
          <w:tcPr>
            <w:tcW w:w="0" w:type="auto"/>
          </w:tcPr>
          <w:p w14:paraId="499E286C" w14:textId="2CC3F1B9" w:rsidR="000D2EF7" w:rsidRPr="009F2FB7" w:rsidRDefault="000D2EF7" w:rsidP="005B4483">
            <w:pPr>
              <w:jc w:val="both"/>
              <w:rPr>
                <w:rFonts w:ascii="Tw Cen MT" w:hAnsi="Tw Cen MT" w:cs="Times New Roman"/>
                <w:sz w:val="24"/>
                <w:szCs w:val="24"/>
              </w:rPr>
            </w:pPr>
            <w:r w:rsidRPr="009F2FB7">
              <w:rPr>
                <w:rFonts w:ascii="Tw Cen MT" w:hAnsi="Tw Cen MT" w:cs="Times New Roman"/>
                <w:sz w:val="24"/>
                <w:szCs w:val="24"/>
              </w:rPr>
              <w:t>6</w:t>
            </w:r>
          </w:p>
        </w:tc>
        <w:tc>
          <w:tcPr>
            <w:tcW w:w="6512" w:type="dxa"/>
          </w:tcPr>
          <w:p w14:paraId="2A0AE5D4" w14:textId="23A9F163" w:rsidR="000D2EF7" w:rsidRPr="009F2FB7" w:rsidRDefault="000D2EF7" w:rsidP="005B4483">
            <w:pPr>
              <w:jc w:val="both"/>
              <w:rPr>
                <w:rFonts w:ascii="Tw Cen MT" w:hAnsi="Tw Cen MT" w:cs="Times New Roman"/>
                <w:sz w:val="24"/>
                <w:szCs w:val="24"/>
              </w:rPr>
            </w:pPr>
            <w:r w:rsidRPr="009F2FB7">
              <w:rPr>
                <w:rFonts w:ascii="Tw Cen MT" w:hAnsi="Tw Cen MT" w:cs="Times New Roman"/>
                <w:sz w:val="24"/>
                <w:szCs w:val="24"/>
              </w:rPr>
              <w:t>Stock Valuation Report</w:t>
            </w:r>
          </w:p>
        </w:tc>
        <w:tc>
          <w:tcPr>
            <w:tcW w:w="2785" w:type="dxa"/>
          </w:tcPr>
          <w:p w14:paraId="7F1FB8D9" w14:textId="68D71834" w:rsidR="000D2EF7" w:rsidRPr="009F2FB7" w:rsidRDefault="000D2EF7" w:rsidP="005B4483">
            <w:pPr>
              <w:jc w:val="both"/>
              <w:rPr>
                <w:rFonts w:ascii="Tw Cen MT" w:hAnsi="Tw Cen MT" w:cs="Times New Roman"/>
                <w:sz w:val="24"/>
                <w:szCs w:val="24"/>
              </w:rPr>
            </w:pPr>
            <w:r w:rsidRPr="009F2FB7">
              <w:rPr>
                <w:rFonts w:ascii="Tw Cen MT" w:hAnsi="Tw Cen MT" w:cs="Times New Roman"/>
                <w:sz w:val="24"/>
                <w:szCs w:val="24"/>
              </w:rPr>
              <w:t>30,000/-</w:t>
            </w:r>
          </w:p>
        </w:tc>
      </w:tr>
      <w:tr w:rsidR="000D2EF7" w:rsidRPr="009F2FB7" w14:paraId="5FA1FCC9" w14:textId="77777777" w:rsidTr="00FB4EC2">
        <w:trPr>
          <w:cantSplit/>
          <w:trHeight w:val="236"/>
        </w:trPr>
        <w:tc>
          <w:tcPr>
            <w:tcW w:w="0" w:type="auto"/>
          </w:tcPr>
          <w:p w14:paraId="2ED7DE5B" w14:textId="56B64023" w:rsidR="000D2EF7" w:rsidRPr="009F2FB7" w:rsidRDefault="000D2EF7" w:rsidP="005B4483">
            <w:pPr>
              <w:jc w:val="both"/>
              <w:rPr>
                <w:rFonts w:ascii="Tw Cen MT" w:hAnsi="Tw Cen MT" w:cs="Times New Roman"/>
                <w:sz w:val="24"/>
                <w:szCs w:val="24"/>
              </w:rPr>
            </w:pPr>
            <w:r w:rsidRPr="009F2FB7">
              <w:rPr>
                <w:rFonts w:ascii="Tw Cen MT" w:hAnsi="Tw Cen MT" w:cs="Times New Roman"/>
                <w:sz w:val="24"/>
                <w:szCs w:val="24"/>
              </w:rPr>
              <w:t>7</w:t>
            </w:r>
          </w:p>
        </w:tc>
        <w:tc>
          <w:tcPr>
            <w:tcW w:w="6512" w:type="dxa"/>
          </w:tcPr>
          <w:p w14:paraId="223520F9" w14:textId="53819FAF" w:rsidR="000D2EF7" w:rsidRPr="009F2FB7" w:rsidRDefault="000D2EF7" w:rsidP="005B4483">
            <w:pPr>
              <w:jc w:val="both"/>
              <w:rPr>
                <w:rFonts w:ascii="Tw Cen MT" w:hAnsi="Tw Cen MT" w:cs="Times New Roman"/>
                <w:sz w:val="24"/>
                <w:szCs w:val="24"/>
              </w:rPr>
            </w:pPr>
            <w:r w:rsidRPr="009F2FB7">
              <w:rPr>
                <w:rFonts w:ascii="Tw Cen MT" w:hAnsi="Tw Cen MT" w:cs="Times New Roman"/>
                <w:sz w:val="24"/>
                <w:szCs w:val="24"/>
              </w:rPr>
              <w:t xml:space="preserve">Company Analysis Report </w:t>
            </w:r>
          </w:p>
        </w:tc>
        <w:tc>
          <w:tcPr>
            <w:tcW w:w="2785" w:type="dxa"/>
          </w:tcPr>
          <w:p w14:paraId="6B3EB491" w14:textId="7D6F0DB4" w:rsidR="000D2EF7" w:rsidRPr="009F2FB7" w:rsidRDefault="000D2EF7" w:rsidP="005B4483">
            <w:pPr>
              <w:jc w:val="both"/>
              <w:rPr>
                <w:rFonts w:ascii="Tw Cen MT" w:hAnsi="Tw Cen MT" w:cs="Times New Roman"/>
                <w:sz w:val="24"/>
                <w:szCs w:val="24"/>
              </w:rPr>
            </w:pPr>
            <w:r w:rsidRPr="009F2FB7">
              <w:rPr>
                <w:rFonts w:ascii="Tw Cen MT" w:hAnsi="Tw Cen MT" w:cs="Times New Roman"/>
                <w:sz w:val="24"/>
                <w:szCs w:val="24"/>
              </w:rPr>
              <w:t>30,000/-</w:t>
            </w:r>
          </w:p>
        </w:tc>
      </w:tr>
      <w:tr w:rsidR="000D2EF7" w:rsidRPr="009F2FB7" w14:paraId="50A2782B" w14:textId="77777777" w:rsidTr="00FB4EC2">
        <w:trPr>
          <w:cantSplit/>
          <w:trHeight w:val="236"/>
        </w:trPr>
        <w:tc>
          <w:tcPr>
            <w:tcW w:w="0" w:type="auto"/>
          </w:tcPr>
          <w:p w14:paraId="2AD60083" w14:textId="75C178FF" w:rsidR="000D2EF7" w:rsidRPr="009F2FB7" w:rsidRDefault="000D2EF7" w:rsidP="005B4483">
            <w:pPr>
              <w:jc w:val="both"/>
              <w:rPr>
                <w:rFonts w:ascii="Tw Cen MT" w:hAnsi="Tw Cen MT" w:cs="Times New Roman"/>
                <w:sz w:val="24"/>
                <w:szCs w:val="24"/>
              </w:rPr>
            </w:pPr>
            <w:r w:rsidRPr="009F2FB7">
              <w:rPr>
                <w:rFonts w:ascii="Tw Cen MT" w:hAnsi="Tw Cen MT" w:cs="Times New Roman"/>
                <w:sz w:val="24"/>
                <w:szCs w:val="24"/>
              </w:rPr>
              <w:t>8</w:t>
            </w:r>
          </w:p>
        </w:tc>
        <w:tc>
          <w:tcPr>
            <w:tcW w:w="6512" w:type="dxa"/>
          </w:tcPr>
          <w:p w14:paraId="2C6922CE" w14:textId="2A7A2479" w:rsidR="000D2EF7" w:rsidRPr="009F2FB7" w:rsidRDefault="000D2EF7" w:rsidP="005B4483">
            <w:pPr>
              <w:jc w:val="both"/>
              <w:rPr>
                <w:rFonts w:ascii="Tw Cen MT" w:hAnsi="Tw Cen MT" w:cs="Times New Roman"/>
                <w:sz w:val="24"/>
                <w:szCs w:val="24"/>
              </w:rPr>
            </w:pPr>
            <w:r w:rsidRPr="009F2FB7">
              <w:rPr>
                <w:rFonts w:ascii="Tw Cen MT" w:hAnsi="Tw Cen MT" w:cs="Times New Roman"/>
                <w:sz w:val="24"/>
                <w:szCs w:val="24"/>
              </w:rPr>
              <w:t>Company Analysis Report with Valuation</w:t>
            </w:r>
          </w:p>
        </w:tc>
        <w:tc>
          <w:tcPr>
            <w:tcW w:w="2785" w:type="dxa"/>
          </w:tcPr>
          <w:p w14:paraId="5869099C" w14:textId="127DC158" w:rsidR="000D2EF7" w:rsidRPr="009F2FB7" w:rsidRDefault="000D2EF7" w:rsidP="005B4483">
            <w:pPr>
              <w:jc w:val="both"/>
              <w:rPr>
                <w:rFonts w:ascii="Tw Cen MT" w:hAnsi="Tw Cen MT" w:cs="Times New Roman"/>
                <w:sz w:val="24"/>
                <w:szCs w:val="24"/>
              </w:rPr>
            </w:pPr>
            <w:r w:rsidRPr="009F2FB7">
              <w:rPr>
                <w:rFonts w:ascii="Tw Cen MT" w:hAnsi="Tw Cen MT" w:cs="Times New Roman"/>
                <w:sz w:val="24"/>
                <w:szCs w:val="24"/>
              </w:rPr>
              <w:t>50,000/-</w:t>
            </w:r>
          </w:p>
        </w:tc>
      </w:tr>
      <w:tr w:rsidR="000D2EF7" w:rsidRPr="009F2FB7" w14:paraId="44E2D897" w14:textId="77777777" w:rsidTr="00FB4EC2">
        <w:trPr>
          <w:cantSplit/>
          <w:trHeight w:val="236"/>
        </w:trPr>
        <w:tc>
          <w:tcPr>
            <w:tcW w:w="0" w:type="auto"/>
          </w:tcPr>
          <w:p w14:paraId="66A82E59" w14:textId="284FA44B" w:rsidR="000D2EF7" w:rsidRPr="009F2FB7" w:rsidRDefault="000D2EF7" w:rsidP="005B4483">
            <w:pPr>
              <w:jc w:val="both"/>
              <w:rPr>
                <w:rFonts w:ascii="Tw Cen MT" w:hAnsi="Tw Cen MT" w:cs="Times New Roman"/>
                <w:sz w:val="24"/>
                <w:szCs w:val="24"/>
              </w:rPr>
            </w:pPr>
            <w:r w:rsidRPr="009F2FB7">
              <w:rPr>
                <w:rFonts w:ascii="Tw Cen MT" w:hAnsi="Tw Cen MT" w:cs="Times New Roman"/>
                <w:sz w:val="24"/>
                <w:szCs w:val="24"/>
              </w:rPr>
              <w:t>9</w:t>
            </w:r>
          </w:p>
        </w:tc>
        <w:tc>
          <w:tcPr>
            <w:tcW w:w="6512" w:type="dxa"/>
          </w:tcPr>
          <w:p w14:paraId="1895B119" w14:textId="6EDE7129" w:rsidR="000D2EF7" w:rsidRPr="009F2FB7" w:rsidRDefault="000D2EF7" w:rsidP="005B4483">
            <w:pPr>
              <w:jc w:val="both"/>
              <w:rPr>
                <w:rFonts w:ascii="Tw Cen MT" w:hAnsi="Tw Cen MT" w:cs="Times New Roman"/>
                <w:sz w:val="24"/>
                <w:szCs w:val="24"/>
              </w:rPr>
            </w:pPr>
            <w:r w:rsidRPr="009F2FB7">
              <w:rPr>
                <w:rFonts w:ascii="Tw Cen MT" w:hAnsi="Tw Cen MT" w:cs="Times New Roman"/>
                <w:sz w:val="24"/>
                <w:szCs w:val="24"/>
              </w:rPr>
              <w:t xml:space="preserve">Other Reports </w:t>
            </w:r>
          </w:p>
        </w:tc>
        <w:tc>
          <w:tcPr>
            <w:tcW w:w="2785" w:type="dxa"/>
          </w:tcPr>
          <w:p w14:paraId="41B7D7E9" w14:textId="6EBCD7ED" w:rsidR="000D2EF7" w:rsidRPr="009F2FB7" w:rsidRDefault="00F3178C" w:rsidP="005B4483">
            <w:pPr>
              <w:jc w:val="both"/>
              <w:rPr>
                <w:rFonts w:ascii="Tw Cen MT" w:hAnsi="Tw Cen MT" w:cs="Times New Roman"/>
                <w:sz w:val="24"/>
                <w:szCs w:val="24"/>
              </w:rPr>
            </w:pPr>
            <w:r w:rsidRPr="009F2FB7">
              <w:rPr>
                <w:rFonts w:ascii="Tw Cen MT" w:hAnsi="Tw Cen MT" w:cs="Times New Roman"/>
                <w:sz w:val="24"/>
                <w:szCs w:val="24"/>
              </w:rPr>
              <w:t>B</w:t>
            </w:r>
            <w:r w:rsidR="00CB2512" w:rsidRPr="009F2FB7">
              <w:rPr>
                <w:rFonts w:ascii="Tw Cen MT" w:hAnsi="Tw Cen MT" w:cs="Times New Roman"/>
                <w:sz w:val="24"/>
                <w:szCs w:val="24"/>
              </w:rPr>
              <w:t>ased</w:t>
            </w:r>
            <w:r w:rsidR="000D2EF7" w:rsidRPr="009F2FB7">
              <w:rPr>
                <w:rFonts w:ascii="Tw Cen MT" w:hAnsi="Tw Cen MT" w:cs="Times New Roman"/>
                <w:sz w:val="24"/>
                <w:szCs w:val="24"/>
              </w:rPr>
              <w:t xml:space="preserve"> on nature and size of report </w:t>
            </w:r>
          </w:p>
        </w:tc>
      </w:tr>
    </w:tbl>
    <w:p w14:paraId="624701D2" w14:textId="46BE9E7B" w:rsidR="001579A9" w:rsidRPr="009F2FB7" w:rsidRDefault="00992319" w:rsidP="005B4483">
      <w:pPr>
        <w:pStyle w:val="ListParagraph"/>
        <w:numPr>
          <w:ilvl w:val="0"/>
          <w:numId w:val="22"/>
        </w:numPr>
        <w:spacing w:before="120" w:after="120" w:line="360" w:lineRule="auto"/>
        <w:ind w:left="360"/>
        <w:jc w:val="both"/>
        <w:rPr>
          <w:rFonts w:ascii="Tw Cen MT" w:hAnsi="Tw Cen MT" w:cs="Times New Roman"/>
          <w:sz w:val="24"/>
          <w:szCs w:val="24"/>
        </w:rPr>
      </w:pPr>
      <w:r w:rsidRPr="009F2FB7">
        <w:rPr>
          <w:rFonts w:ascii="Tw Cen MT" w:hAnsi="Tw Cen MT" w:cs="Times New Roman"/>
          <w:sz w:val="24"/>
          <w:szCs w:val="24"/>
        </w:rPr>
        <w:t>Above charges are minimum charges quoted for the r</w:t>
      </w:r>
      <w:r w:rsidR="00494177" w:rsidRPr="009F2FB7">
        <w:rPr>
          <w:rFonts w:ascii="Tw Cen MT" w:hAnsi="Tw Cen MT" w:cs="Times New Roman"/>
          <w:sz w:val="24"/>
          <w:szCs w:val="24"/>
        </w:rPr>
        <w:t xml:space="preserve">eport standard developed by </w:t>
      </w:r>
      <w:r w:rsidR="00C3236D">
        <w:rPr>
          <w:rFonts w:ascii="Tw Cen MT" w:hAnsi="Tw Cen MT" w:cs="Times New Roman"/>
          <w:sz w:val="24"/>
          <w:szCs w:val="24"/>
        </w:rPr>
        <w:t>Sanima Capital</w:t>
      </w:r>
      <w:r w:rsidRPr="009F2FB7">
        <w:rPr>
          <w:rFonts w:ascii="Tw Cen MT" w:hAnsi="Tw Cen MT" w:cs="Times New Roman"/>
          <w:sz w:val="24"/>
          <w:szCs w:val="24"/>
        </w:rPr>
        <w:t xml:space="preserve">.  Customization on available reports standard will be charged </w:t>
      </w:r>
      <w:r w:rsidR="00801231" w:rsidRPr="009F2FB7">
        <w:rPr>
          <w:rFonts w:ascii="Tw Cen MT" w:hAnsi="Tw Cen MT" w:cs="Times New Roman"/>
          <w:sz w:val="24"/>
          <w:szCs w:val="24"/>
        </w:rPr>
        <w:t xml:space="preserve">extra amount </w:t>
      </w:r>
      <w:r w:rsidRPr="009F2FB7">
        <w:rPr>
          <w:rFonts w:ascii="Tw Cen MT" w:hAnsi="Tw Cen MT" w:cs="Times New Roman"/>
          <w:sz w:val="24"/>
          <w:szCs w:val="24"/>
        </w:rPr>
        <w:t xml:space="preserve">based on addition of content </w:t>
      </w:r>
      <w:r w:rsidR="00801231" w:rsidRPr="009F2FB7">
        <w:rPr>
          <w:rFonts w:ascii="Tw Cen MT" w:hAnsi="Tw Cen MT" w:cs="Times New Roman"/>
          <w:sz w:val="24"/>
          <w:szCs w:val="24"/>
        </w:rPr>
        <w:t xml:space="preserve">and data requirement requested by </w:t>
      </w:r>
      <w:r w:rsidR="006C2BDC" w:rsidRPr="009F2FB7">
        <w:rPr>
          <w:rFonts w:ascii="Tw Cen MT" w:hAnsi="Tw Cen MT" w:cs="Times New Roman"/>
          <w:sz w:val="24"/>
          <w:szCs w:val="24"/>
        </w:rPr>
        <w:t>client.</w:t>
      </w:r>
      <w:r w:rsidR="00801231" w:rsidRPr="009F2FB7">
        <w:rPr>
          <w:rFonts w:ascii="Tw Cen MT" w:hAnsi="Tw Cen MT" w:cs="Times New Roman"/>
          <w:sz w:val="24"/>
          <w:szCs w:val="24"/>
        </w:rPr>
        <w:t xml:space="preserve">  </w:t>
      </w:r>
    </w:p>
    <w:p w14:paraId="6535BB3E" w14:textId="595D1B9A" w:rsidR="001579A9" w:rsidRPr="00334AD0" w:rsidRDefault="001579A9" w:rsidP="005B4483">
      <w:pPr>
        <w:spacing w:before="120" w:after="120" w:line="360" w:lineRule="auto"/>
        <w:jc w:val="both"/>
        <w:rPr>
          <w:rFonts w:ascii="Tw Cen MT" w:hAnsi="Tw Cen MT" w:cs="Times New Roman"/>
          <w:sz w:val="24"/>
          <w:szCs w:val="24"/>
        </w:rPr>
      </w:pPr>
    </w:p>
    <w:p w14:paraId="63F8DA3B" w14:textId="5CD8E9DD" w:rsidR="001579A9" w:rsidRPr="00334AD0" w:rsidRDefault="001579A9" w:rsidP="005B4483">
      <w:pPr>
        <w:spacing w:before="120" w:after="120" w:line="360" w:lineRule="auto"/>
        <w:jc w:val="both"/>
        <w:rPr>
          <w:rFonts w:ascii="Tw Cen MT" w:hAnsi="Tw Cen MT" w:cs="Times New Roman"/>
          <w:sz w:val="24"/>
          <w:szCs w:val="24"/>
        </w:rPr>
      </w:pPr>
    </w:p>
    <w:p w14:paraId="0890BAB9" w14:textId="33581337" w:rsidR="001579A9" w:rsidRPr="00334AD0" w:rsidRDefault="001579A9" w:rsidP="005B4483">
      <w:pPr>
        <w:spacing w:before="120" w:after="120" w:line="360" w:lineRule="auto"/>
        <w:jc w:val="both"/>
        <w:rPr>
          <w:rFonts w:ascii="Tw Cen MT" w:hAnsi="Tw Cen MT" w:cs="Times New Roman"/>
          <w:sz w:val="24"/>
          <w:szCs w:val="24"/>
        </w:rPr>
      </w:pPr>
    </w:p>
    <w:p w14:paraId="54E5EDCF" w14:textId="13E10D52" w:rsidR="001579A9" w:rsidRPr="00334AD0" w:rsidRDefault="001579A9" w:rsidP="005B4483">
      <w:pPr>
        <w:spacing w:before="120" w:after="120" w:line="360" w:lineRule="auto"/>
        <w:jc w:val="both"/>
        <w:rPr>
          <w:rFonts w:ascii="Tw Cen MT" w:hAnsi="Tw Cen MT" w:cs="Times New Roman"/>
          <w:sz w:val="24"/>
          <w:szCs w:val="24"/>
        </w:rPr>
      </w:pPr>
    </w:p>
    <w:p w14:paraId="3BC8C494" w14:textId="77777777" w:rsidR="001579A9" w:rsidRPr="00334AD0" w:rsidRDefault="001579A9" w:rsidP="005B4483">
      <w:pPr>
        <w:spacing w:before="120" w:after="120" w:line="360" w:lineRule="auto"/>
        <w:jc w:val="both"/>
        <w:rPr>
          <w:rFonts w:ascii="Tw Cen MT" w:hAnsi="Tw Cen MT" w:cs="Times New Roman"/>
          <w:sz w:val="24"/>
          <w:szCs w:val="24"/>
        </w:rPr>
      </w:pPr>
    </w:p>
    <w:sectPr w:rsidR="001579A9" w:rsidRPr="00334AD0" w:rsidSect="00BF5CB7">
      <w:footerReference w:type="default" r:id="rId7"/>
      <w:pgSz w:w="12240" w:h="15840" w:code="1"/>
      <w:pgMar w:top="990" w:right="990" w:bottom="1170" w:left="1170" w:header="72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1A142" w14:textId="77777777" w:rsidR="003E3113" w:rsidRDefault="003E3113" w:rsidP="00BF5CB7">
      <w:pPr>
        <w:spacing w:after="0" w:line="240" w:lineRule="auto"/>
      </w:pPr>
      <w:r>
        <w:separator/>
      </w:r>
    </w:p>
  </w:endnote>
  <w:endnote w:type="continuationSeparator" w:id="0">
    <w:p w14:paraId="21FD3BDD" w14:textId="77777777" w:rsidR="003E3113" w:rsidRDefault="003E3113" w:rsidP="00BF5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30204"/>
    <w:charset w:val="00"/>
    <w:family w:val="swiss"/>
    <w:pitch w:val="variable"/>
    <w:sig w:usb0="E0002AFF" w:usb1="C0007843" w:usb2="00000009" w:usb3="00000000" w:csb0="000001FF" w:csb1="00000000"/>
  </w:font>
  <w:font w:name="Palatino">
    <w:altName w:val="Book Antiqua"/>
    <w:panose1 w:val="0204050205050503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1203185"/>
      <w:docPartObj>
        <w:docPartGallery w:val="Page Numbers (Bottom of Page)"/>
        <w:docPartUnique/>
      </w:docPartObj>
    </w:sdtPr>
    <w:sdtEndPr/>
    <w:sdtContent>
      <w:sdt>
        <w:sdtPr>
          <w:id w:val="-1769616900"/>
          <w:docPartObj>
            <w:docPartGallery w:val="Page Numbers (Top of Page)"/>
            <w:docPartUnique/>
          </w:docPartObj>
        </w:sdtPr>
        <w:sdtEndPr/>
        <w:sdtContent>
          <w:p w14:paraId="1C83EBFA" w14:textId="346DA28E" w:rsidR="00BF5CB7" w:rsidRDefault="00BF5CB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85AC7">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85AC7">
              <w:rPr>
                <w:b/>
                <w:bCs/>
                <w:noProof/>
              </w:rPr>
              <w:t>4</w:t>
            </w:r>
            <w:r>
              <w:rPr>
                <w:b/>
                <w:bCs/>
                <w:sz w:val="24"/>
                <w:szCs w:val="24"/>
              </w:rPr>
              <w:fldChar w:fldCharType="end"/>
            </w:r>
          </w:p>
        </w:sdtContent>
      </w:sdt>
    </w:sdtContent>
  </w:sdt>
  <w:p w14:paraId="7E6C3B5A" w14:textId="77777777" w:rsidR="00BF5CB7" w:rsidRDefault="00BF5C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B8943" w14:textId="77777777" w:rsidR="003E3113" w:rsidRDefault="003E3113" w:rsidP="00BF5CB7">
      <w:pPr>
        <w:spacing w:after="0" w:line="240" w:lineRule="auto"/>
      </w:pPr>
      <w:r>
        <w:separator/>
      </w:r>
    </w:p>
  </w:footnote>
  <w:footnote w:type="continuationSeparator" w:id="0">
    <w:p w14:paraId="46D697D1" w14:textId="77777777" w:rsidR="003E3113" w:rsidRDefault="003E3113" w:rsidP="00BF5C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F3B64"/>
    <w:multiLevelType w:val="multilevel"/>
    <w:tmpl w:val="619656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pStyle w:val="Level11fo"/>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DBD3690"/>
    <w:multiLevelType w:val="hybridMultilevel"/>
    <w:tmpl w:val="F298444A"/>
    <w:lvl w:ilvl="0" w:tplc="498C038A">
      <w:start w:val="1"/>
      <w:numFmt w:val="lowerLetter"/>
      <w:lvlText w:val="%1."/>
      <w:lvlJc w:val="left"/>
      <w:pPr>
        <w:ind w:left="2160" w:hanging="360"/>
      </w:pPr>
      <w:rPr>
        <w:rFonts w:ascii="Times New Roman" w:eastAsiaTheme="minorHAnsi" w:hAnsi="Times New Roman" w:cstheme="minorBidi"/>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DE35F07"/>
    <w:multiLevelType w:val="multilevel"/>
    <w:tmpl w:val="962A6C0E"/>
    <w:lvl w:ilvl="0">
      <w:start w:val="2"/>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 w15:restartNumberingAfterBreak="0">
    <w:nsid w:val="110C1FC7"/>
    <w:multiLevelType w:val="singleLevel"/>
    <w:tmpl w:val="911698C8"/>
    <w:lvl w:ilvl="0">
      <w:start w:val="1"/>
      <w:numFmt w:val="upperRoman"/>
      <w:lvlText w:val="%1."/>
      <w:lvlJc w:val="left"/>
      <w:pPr>
        <w:tabs>
          <w:tab w:val="num" w:pos="720"/>
        </w:tabs>
        <w:ind w:left="720" w:hanging="720"/>
      </w:pPr>
      <w:rPr>
        <w:b/>
        <w:i w:val="0"/>
        <w:u w:val="none"/>
      </w:rPr>
    </w:lvl>
  </w:abstractNum>
  <w:abstractNum w:abstractNumId="4" w15:restartNumberingAfterBreak="0">
    <w:nsid w:val="116A52B2"/>
    <w:multiLevelType w:val="hybridMultilevel"/>
    <w:tmpl w:val="FE7228BC"/>
    <w:lvl w:ilvl="0" w:tplc="7C8449D6">
      <w:start w:val="1"/>
      <w:numFmt w:val="lowerLetter"/>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DE383C"/>
    <w:multiLevelType w:val="multilevel"/>
    <w:tmpl w:val="93047C6C"/>
    <w:lvl w:ilvl="0">
      <w:start w:val="8"/>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8E96921"/>
    <w:multiLevelType w:val="hybridMultilevel"/>
    <w:tmpl w:val="2BB88FB4"/>
    <w:lvl w:ilvl="0" w:tplc="49EAF2BE">
      <w:start w:val="1"/>
      <w:numFmt w:val="lowerLetter"/>
      <w:lvlText w:val="(%1)"/>
      <w:lvlJc w:val="left"/>
      <w:pPr>
        <w:ind w:left="1210" w:hanging="360"/>
      </w:pPr>
      <w:rPr>
        <w:rFonts w:hint="default"/>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7" w15:restartNumberingAfterBreak="0">
    <w:nsid w:val="1A3B7632"/>
    <w:multiLevelType w:val="multilevel"/>
    <w:tmpl w:val="500AEC6A"/>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BD43E33"/>
    <w:multiLevelType w:val="multilevel"/>
    <w:tmpl w:val="5D4486C8"/>
    <w:lvl w:ilvl="0">
      <w:start w:val="5"/>
      <w:numFmt w:val="decimal"/>
      <w:lvlText w:val="%1"/>
      <w:lvlJc w:val="left"/>
      <w:pPr>
        <w:ind w:left="360" w:hanging="360"/>
      </w:pPr>
      <w:rPr>
        <w:rFonts w:hint="default"/>
        <w:b w:val="0"/>
      </w:rPr>
    </w:lvl>
    <w:lvl w:ilvl="1">
      <w:start w:val="1"/>
      <w:numFmt w:val="bullet"/>
      <w:lvlText w:val=""/>
      <w:lvlJc w:val="left"/>
      <w:pPr>
        <w:ind w:left="360" w:hanging="360"/>
      </w:pPr>
      <w:rPr>
        <w:rFonts w:ascii="Symbol" w:hAnsi="Symbol"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9" w15:restartNumberingAfterBreak="0">
    <w:nsid w:val="2BA1796A"/>
    <w:multiLevelType w:val="multilevel"/>
    <w:tmpl w:val="77CAF39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9426000"/>
    <w:multiLevelType w:val="multilevel"/>
    <w:tmpl w:val="4A6A1C20"/>
    <w:lvl w:ilvl="0">
      <w:start w:val="1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DF75FB4"/>
    <w:multiLevelType w:val="multilevel"/>
    <w:tmpl w:val="6E4CD7E4"/>
    <w:lvl w:ilvl="0">
      <w:start w:val="1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70C4D82"/>
    <w:multiLevelType w:val="hybridMultilevel"/>
    <w:tmpl w:val="8C8A2C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CF340E"/>
    <w:multiLevelType w:val="hybridMultilevel"/>
    <w:tmpl w:val="198A4152"/>
    <w:lvl w:ilvl="0" w:tplc="6756D4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1E3D25"/>
    <w:multiLevelType w:val="multilevel"/>
    <w:tmpl w:val="BFD6E6EC"/>
    <w:lvl w:ilvl="0">
      <w:start w:val="1"/>
      <w:numFmt w:val="decimal"/>
      <w:lvlText w:val="%1."/>
      <w:lvlJc w:val="left"/>
      <w:pPr>
        <w:tabs>
          <w:tab w:val="num" w:pos="360"/>
        </w:tabs>
        <w:ind w:left="360" w:hanging="360"/>
      </w:pPr>
      <w:rPr>
        <w:rFonts w:cs="Times New Roman"/>
        <w:b w:val="0"/>
        <w:bCs w:val="0"/>
        <w:i w:val="0"/>
        <w:iCs w:val="0"/>
      </w:rPr>
    </w:lvl>
    <w:lvl w:ilvl="1">
      <w:start w:val="2"/>
      <w:numFmt w:val="decimal"/>
      <w:isLgl/>
      <w:lvlText w:val="%1.%2"/>
      <w:lvlJc w:val="left"/>
      <w:pPr>
        <w:ind w:left="915" w:hanging="465"/>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207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330" w:hanging="1080"/>
      </w:pPr>
      <w:rPr>
        <w:rFonts w:hint="default"/>
      </w:rPr>
    </w:lvl>
    <w:lvl w:ilvl="6">
      <w:start w:val="1"/>
      <w:numFmt w:val="decimal"/>
      <w:isLgl/>
      <w:lvlText w:val="%1.%2.%3.%4.%5.%6.%7"/>
      <w:lvlJc w:val="left"/>
      <w:pPr>
        <w:ind w:left="4140" w:hanging="1440"/>
      </w:pPr>
      <w:rPr>
        <w:rFonts w:hint="default"/>
      </w:rPr>
    </w:lvl>
    <w:lvl w:ilvl="7">
      <w:start w:val="1"/>
      <w:numFmt w:val="decimal"/>
      <w:isLgl/>
      <w:lvlText w:val="%1.%2.%3.%4.%5.%6.%7.%8"/>
      <w:lvlJc w:val="left"/>
      <w:pPr>
        <w:ind w:left="4590" w:hanging="1440"/>
      </w:pPr>
      <w:rPr>
        <w:rFonts w:hint="default"/>
      </w:rPr>
    </w:lvl>
    <w:lvl w:ilvl="8">
      <w:start w:val="1"/>
      <w:numFmt w:val="decimal"/>
      <w:isLgl/>
      <w:lvlText w:val="%1.%2.%3.%4.%5.%6.%7.%8.%9"/>
      <w:lvlJc w:val="left"/>
      <w:pPr>
        <w:ind w:left="5040" w:hanging="1440"/>
      </w:pPr>
      <w:rPr>
        <w:rFonts w:hint="default"/>
      </w:rPr>
    </w:lvl>
  </w:abstractNum>
  <w:abstractNum w:abstractNumId="15" w15:restartNumberingAfterBreak="0">
    <w:nsid w:val="5589397E"/>
    <w:multiLevelType w:val="hybridMultilevel"/>
    <w:tmpl w:val="1E12EED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7203E97"/>
    <w:multiLevelType w:val="multilevel"/>
    <w:tmpl w:val="D272E5E8"/>
    <w:lvl w:ilvl="0">
      <w:start w:val="10"/>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6D5A71DF"/>
    <w:multiLevelType w:val="hybridMultilevel"/>
    <w:tmpl w:val="B4EAF6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774410"/>
    <w:multiLevelType w:val="hybridMultilevel"/>
    <w:tmpl w:val="AB0EB99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15:restartNumberingAfterBreak="0">
    <w:nsid w:val="73D21BD3"/>
    <w:multiLevelType w:val="hybridMultilevel"/>
    <w:tmpl w:val="D7A8CF8C"/>
    <w:lvl w:ilvl="0" w:tplc="E89ADE6E">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100539"/>
    <w:multiLevelType w:val="multilevel"/>
    <w:tmpl w:val="A246D64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7A684B7E"/>
    <w:multiLevelType w:val="hybridMultilevel"/>
    <w:tmpl w:val="EE909C68"/>
    <w:lvl w:ilvl="0" w:tplc="D436D1D6">
      <w:start w:val="1"/>
      <w:numFmt w:val="lowerRoman"/>
      <w:lvlText w:val="(%1)"/>
      <w:lvlJc w:val="left"/>
      <w:pPr>
        <w:ind w:left="720" w:hanging="360"/>
      </w:pPr>
      <w:rPr>
        <w:rFonts w:ascii="Helvetica" w:eastAsia="Calibri" w:hAnsi="Helvetica" w:cs="Helvetica"/>
      </w:rPr>
    </w:lvl>
    <w:lvl w:ilvl="1" w:tplc="FFFFFFFF">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D8C32D4"/>
    <w:multiLevelType w:val="multilevel"/>
    <w:tmpl w:val="66E4AC1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7EA848AD"/>
    <w:multiLevelType w:val="hybridMultilevel"/>
    <w:tmpl w:val="A4F25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1"/>
  </w:num>
  <w:num w:numId="3">
    <w:abstractNumId w:val="6"/>
  </w:num>
  <w:num w:numId="4">
    <w:abstractNumId w:val="13"/>
  </w:num>
  <w:num w:numId="5">
    <w:abstractNumId w:val="1"/>
  </w:num>
  <w:num w:numId="6">
    <w:abstractNumId w:val="2"/>
  </w:num>
  <w:num w:numId="7">
    <w:abstractNumId w:val="4"/>
  </w:num>
  <w:num w:numId="8">
    <w:abstractNumId w:val="15"/>
  </w:num>
  <w:num w:numId="9">
    <w:abstractNumId w:val="11"/>
  </w:num>
  <w:num w:numId="10">
    <w:abstractNumId w:val="9"/>
  </w:num>
  <w:num w:numId="11">
    <w:abstractNumId w:val="16"/>
  </w:num>
  <w:num w:numId="12">
    <w:abstractNumId w:val="19"/>
  </w:num>
  <w:num w:numId="13">
    <w:abstractNumId w:val="5"/>
  </w:num>
  <w:num w:numId="14">
    <w:abstractNumId w:val="22"/>
  </w:num>
  <w:num w:numId="15">
    <w:abstractNumId w:val="7"/>
  </w:num>
  <w:num w:numId="16">
    <w:abstractNumId w:val="10"/>
  </w:num>
  <w:num w:numId="17">
    <w:abstractNumId w:val="0"/>
  </w:num>
  <w:num w:numId="18">
    <w:abstractNumId w:val="17"/>
  </w:num>
  <w:num w:numId="19">
    <w:abstractNumId w:val="12"/>
  </w:num>
  <w:num w:numId="20">
    <w:abstractNumId w:val="3"/>
  </w:num>
  <w:num w:numId="21">
    <w:abstractNumId w:val="20"/>
  </w:num>
  <w:num w:numId="22">
    <w:abstractNumId w:val="18"/>
  </w:num>
  <w:num w:numId="23">
    <w:abstractNumId w:val="23"/>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85C"/>
    <w:rsid w:val="00005CA9"/>
    <w:rsid w:val="000164B1"/>
    <w:rsid w:val="0004171A"/>
    <w:rsid w:val="00060ED4"/>
    <w:rsid w:val="000645B5"/>
    <w:rsid w:val="00077AD0"/>
    <w:rsid w:val="0008270B"/>
    <w:rsid w:val="00084BC6"/>
    <w:rsid w:val="000C071A"/>
    <w:rsid w:val="000C4FC1"/>
    <w:rsid w:val="000C5AAC"/>
    <w:rsid w:val="000D10C8"/>
    <w:rsid w:val="000D2EF7"/>
    <w:rsid w:val="000D52CB"/>
    <w:rsid w:val="000E6281"/>
    <w:rsid w:val="000F4970"/>
    <w:rsid w:val="0011024B"/>
    <w:rsid w:val="00112915"/>
    <w:rsid w:val="00115FB5"/>
    <w:rsid w:val="0012722E"/>
    <w:rsid w:val="0013230F"/>
    <w:rsid w:val="00140A4C"/>
    <w:rsid w:val="001418B1"/>
    <w:rsid w:val="001579A9"/>
    <w:rsid w:val="00162705"/>
    <w:rsid w:val="00162F1F"/>
    <w:rsid w:val="001713D8"/>
    <w:rsid w:val="00176F0D"/>
    <w:rsid w:val="00183A8F"/>
    <w:rsid w:val="001874FE"/>
    <w:rsid w:val="0019628D"/>
    <w:rsid w:val="001A265C"/>
    <w:rsid w:val="001B0542"/>
    <w:rsid w:val="001B4BC1"/>
    <w:rsid w:val="001C7323"/>
    <w:rsid w:val="001D7A2D"/>
    <w:rsid w:val="002012FC"/>
    <w:rsid w:val="00204DDA"/>
    <w:rsid w:val="00233351"/>
    <w:rsid w:val="00237168"/>
    <w:rsid w:val="00243B27"/>
    <w:rsid w:val="0025606C"/>
    <w:rsid w:val="00256BE9"/>
    <w:rsid w:val="002639AC"/>
    <w:rsid w:val="002833C0"/>
    <w:rsid w:val="002B06A0"/>
    <w:rsid w:val="002B5DDD"/>
    <w:rsid w:val="002D2E2A"/>
    <w:rsid w:val="002D7AF0"/>
    <w:rsid w:val="002E4027"/>
    <w:rsid w:val="00303C4B"/>
    <w:rsid w:val="00307E5E"/>
    <w:rsid w:val="00331CC4"/>
    <w:rsid w:val="00334AD0"/>
    <w:rsid w:val="0034057E"/>
    <w:rsid w:val="00343BA5"/>
    <w:rsid w:val="0035732E"/>
    <w:rsid w:val="00362E8C"/>
    <w:rsid w:val="00366D1E"/>
    <w:rsid w:val="00374B29"/>
    <w:rsid w:val="0037703A"/>
    <w:rsid w:val="0039456B"/>
    <w:rsid w:val="00397225"/>
    <w:rsid w:val="003B59E1"/>
    <w:rsid w:val="003B5D96"/>
    <w:rsid w:val="003C638A"/>
    <w:rsid w:val="003E3113"/>
    <w:rsid w:val="003E44C6"/>
    <w:rsid w:val="003F659E"/>
    <w:rsid w:val="003F69D0"/>
    <w:rsid w:val="003F7CAD"/>
    <w:rsid w:val="0040296B"/>
    <w:rsid w:val="00414BD6"/>
    <w:rsid w:val="00427E8D"/>
    <w:rsid w:val="00432902"/>
    <w:rsid w:val="00443BFB"/>
    <w:rsid w:val="00447AC9"/>
    <w:rsid w:val="0045786F"/>
    <w:rsid w:val="0047010D"/>
    <w:rsid w:val="004717F6"/>
    <w:rsid w:val="00483215"/>
    <w:rsid w:val="00494177"/>
    <w:rsid w:val="004A4DA7"/>
    <w:rsid w:val="004B4512"/>
    <w:rsid w:val="004C0D0A"/>
    <w:rsid w:val="004D1E6C"/>
    <w:rsid w:val="004D225C"/>
    <w:rsid w:val="004D7C4A"/>
    <w:rsid w:val="00500C3E"/>
    <w:rsid w:val="00512A47"/>
    <w:rsid w:val="00516341"/>
    <w:rsid w:val="00516585"/>
    <w:rsid w:val="0052194E"/>
    <w:rsid w:val="005227B3"/>
    <w:rsid w:val="0052599C"/>
    <w:rsid w:val="00535B2C"/>
    <w:rsid w:val="00536F99"/>
    <w:rsid w:val="00543A21"/>
    <w:rsid w:val="00556109"/>
    <w:rsid w:val="00565ED3"/>
    <w:rsid w:val="00585C23"/>
    <w:rsid w:val="00586214"/>
    <w:rsid w:val="005919C1"/>
    <w:rsid w:val="005B215E"/>
    <w:rsid w:val="005B285C"/>
    <w:rsid w:val="005B4483"/>
    <w:rsid w:val="005B47CA"/>
    <w:rsid w:val="005C3D80"/>
    <w:rsid w:val="005D2A96"/>
    <w:rsid w:val="005E71E5"/>
    <w:rsid w:val="00600EAC"/>
    <w:rsid w:val="00614D94"/>
    <w:rsid w:val="006277FC"/>
    <w:rsid w:val="006407D2"/>
    <w:rsid w:val="00655A6F"/>
    <w:rsid w:val="00661290"/>
    <w:rsid w:val="00664CD7"/>
    <w:rsid w:val="00670E31"/>
    <w:rsid w:val="00671FF2"/>
    <w:rsid w:val="00682B20"/>
    <w:rsid w:val="006A0C06"/>
    <w:rsid w:val="006B2005"/>
    <w:rsid w:val="006B3B17"/>
    <w:rsid w:val="006B4E47"/>
    <w:rsid w:val="006C2BDC"/>
    <w:rsid w:val="006C3158"/>
    <w:rsid w:val="006E0320"/>
    <w:rsid w:val="006F64FA"/>
    <w:rsid w:val="006F6B4D"/>
    <w:rsid w:val="00711E3A"/>
    <w:rsid w:val="0071262C"/>
    <w:rsid w:val="00720969"/>
    <w:rsid w:val="007274AF"/>
    <w:rsid w:val="00773192"/>
    <w:rsid w:val="0078285C"/>
    <w:rsid w:val="007A6F22"/>
    <w:rsid w:val="007B4497"/>
    <w:rsid w:val="007B68B0"/>
    <w:rsid w:val="007B72B9"/>
    <w:rsid w:val="007C27EB"/>
    <w:rsid w:val="007C7B72"/>
    <w:rsid w:val="007C7BAA"/>
    <w:rsid w:val="00801231"/>
    <w:rsid w:val="0081009F"/>
    <w:rsid w:val="008139F8"/>
    <w:rsid w:val="00823C7A"/>
    <w:rsid w:val="0083391E"/>
    <w:rsid w:val="00833AAE"/>
    <w:rsid w:val="00844C7C"/>
    <w:rsid w:val="00865DDF"/>
    <w:rsid w:val="00866181"/>
    <w:rsid w:val="008728C7"/>
    <w:rsid w:val="00881ED4"/>
    <w:rsid w:val="0088392C"/>
    <w:rsid w:val="008950D8"/>
    <w:rsid w:val="008B70DD"/>
    <w:rsid w:val="008C3EC9"/>
    <w:rsid w:val="008C4C01"/>
    <w:rsid w:val="008D4FCD"/>
    <w:rsid w:val="008D7EB3"/>
    <w:rsid w:val="008E3043"/>
    <w:rsid w:val="008F4BCB"/>
    <w:rsid w:val="009112D1"/>
    <w:rsid w:val="0091346D"/>
    <w:rsid w:val="00926DA0"/>
    <w:rsid w:val="00934001"/>
    <w:rsid w:val="00935B65"/>
    <w:rsid w:val="009458A9"/>
    <w:rsid w:val="00954742"/>
    <w:rsid w:val="00955E22"/>
    <w:rsid w:val="009569CC"/>
    <w:rsid w:val="00960021"/>
    <w:rsid w:val="00976D37"/>
    <w:rsid w:val="009918DC"/>
    <w:rsid w:val="00992319"/>
    <w:rsid w:val="00995728"/>
    <w:rsid w:val="009A03B8"/>
    <w:rsid w:val="009B6D12"/>
    <w:rsid w:val="009C1993"/>
    <w:rsid w:val="009C7D4A"/>
    <w:rsid w:val="009D0DD8"/>
    <w:rsid w:val="009D1EE2"/>
    <w:rsid w:val="009E4122"/>
    <w:rsid w:val="009F2FB7"/>
    <w:rsid w:val="009F74DA"/>
    <w:rsid w:val="00A04E4D"/>
    <w:rsid w:val="00A0743E"/>
    <w:rsid w:val="00A20973"/>
    <w:rsid w:val="00A324F6"/>
    <w:rsid w:val="00A4046E"/>
    <w:rsid w:val="00A724C5"/>
    <w:rsid w:val="00A73BCA"/>
    <w:rsid w:val="00A86E21"/>
    <w:rsid w:val="00A9169A"/>
    <w:rsid w:val="00A9193B"/>
    <w:rsid w:val="00A93751"/>
    <w:rsid w:val="00AA1035"/>
    <w:rsid w:val="00AF231F"/>
    <w:rsid w:val="00AF5751"/>
    <w:rsid w:val="00B05A87"/>
    <w:rsid w:val="00B1023A"/>
    <w:rsid w:val="00B177BA"/>
    <w:rsid w:val="00B23B11"/>
    <w:rsid w:val="00B265FA"/>
    <w:rsid w:val="00B363D2"/>
    <w:rsid w:val="00B37921"/>
    <w:rsid w:val="00B70291"/>
    <w:rsid w:val="00BA36CC"/>
    <w:rsid w:val="00BB24D9"/>
    <w:rsid w:val="00BC11C4"/>
    <w:rsid w:val="00BC3233"/>
    <w:rsid w:val="00BD0977"/>
    <w:rsid w:val="00BE43D7"/>
    <w:rsid w:val="00BF5CB7"/>
    <w:rsid w:val="00C03682"/>
    <w:rsid w:val="00C153F3"/>
    <w:rsid w:val="00C21A1B"/>
    <w:rsid w:val="00C23C1C"/>
    <w:rsid w:val="00C2670B"/>
    <w:rsid w:val="00C3236D"/>
    <w:rsid w:val="00C414B5"/>
    <w:rsid w:val="00C465B6"/>
    <w:rsid w:val="00C46D7D"/>
    <w:rsid w:val="00C56AAD"/>
    <w:rsid w:val="00C61B30"/>
    <w:rsid w:val="00C65295"/>
    <w:rsid w:val="00C7130B"/>
    <w:rsid w:val="00C915AC"/>
    <w:rsid w:val="00CA3DB4"/>
    <w:rsid w:val="00CA7FD4"/>
    <w:rsid w:val="00CB2512"/>
    <w:rsid w:val="00CB6810"/>
    <w:rsid w:val="00CC3A54"/>
    <w:rsid w:val="00CE0A86"/>
    <w:rsid w:val="00CF1033"/>
    <w:rsid w:val="00CF2000"/>
    <w:rsid w:val="00D03647"/>
    <w:rsid w:val="00D33DF7"/>
    <w:rsid w:val="00D34187"/>
    <w:rsid w:val="00D54332"/>
    <w:rsid w:val="00D57FF2"/>
    <w:rsid w:val="00D75409"/>
    <w:rsid w:val="00D76A36"/>
    <w:rsid w:val="00D85168"/>
    <w:rsid w:val="00DA1886"/>
    <w:rsid w:val="00DA2B7A"/>
    <w:rsid w:val="00DB45D0"/>
    <w:rsid w:val="00DB4B06"/>
    <w:rsid w:val="00DC177E"/>
    <w:rsid w:val="00DD08EA"/>
    <w:rsid w:val="00E11DD6"/>
    <w:rsid w:val="00E15217"/>
    <w:rsid w:val="00E27130"/>
    <w:rsid w:val="00E34E5F"/>
    <w:rsid w:val="00E35AA6"/>
    <w:rsid w:val="00E40831"/>
    <w:rsid w:val="00E42AA8"/>
    <w:rsid w:val="00E46B4B"/>
    <w:rsid w:val="00E46F34"/>
    <w:rsid w:val="00E47B08"/>
    <w:rsid w:val="00E57363"/>
    <w:rsid w:val="00E84551"/>
    <w:rsid w:val="00E93741"/>
    <w:rsid w:val="00E968AA"/>
    <w:rsid w:val="00E97FE0"/>
    <w:rsid w:val="00EB0275"/>
    <w:rsid w:val="00EC08DC"/>
    <w:rsid w:val="00ED206A"/>
    <w:rsid w:val="00ED5ACD"/>
    <w:rsid w:val="00EE725B"/>
    <w:rsid w:val="00EE7459"/>
    <w:rsid w:val="00EF0598"/>
    <w:rsid w:val="00EF453E"/>
    <w:rsid w:val="00F1308C"/>
    <w:rsid w:val="00F3178C"/>
    <w:rsid w:val="00F37029"/>
    <w:rsid w:val="00F43D23"/>
    <w:rsid w:val="00F52406"/>
    <w:rsid w:val="00F554D3"/>
    <w:rsid w:val="00F85AC7"/>
    <w:rsid w:val="00FB07F2"/>
    <w:rsid w:val="00FB4EC2"/>
    <w:rsid w:val="00FC6BD8"/>
    <w:rsid w:val="00FF124A"/>
    <w:rsid w:val="00FF1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C13FA2B"/>
  <w15:chartTrackingRefBased/>
  <w15:docId w15:val="{C8A3023E-C34E-4362-B3E5-001CEB07A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3C7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4171A"/>
    <w:pPr>
      <w:ind w:left="720"/>
      <w:contextualSpacing/>
    </w:pPr>
  </w:style>
  <w:style w:type="paragraph" w:customStyle="1" w:styleId="Level11fo">
    <w:name w:val="Level 1.1fo"/>
    <w:basedOn w:val="Normal"/>
    <w:rsid w:val="00586214"/>
    <w:pPr>
      <w:numPr>
        <w:ilvl w:val="7"/>
        <w:numId w:val="17"/>
      </w:numPr>
      <w:spacing w:before="240" w:after="0" w:line="240" w:lineRule="auto"/>
      <w:ind w:left="720"/>
    </w:pPr>
    <w:rPr>
      <w:rFonts w:ascii="Palatino" w:eastAsia="Times New Roman" w:hAnsi="Palatino" w:cs="Times New Roman"/>
      <w:szCs w:val="20"/>
      <w:lang w:val="en-AU"/>
    </w:rPr>
  </w:style>
  <w:style w:type="character" w:styleId="CommentReference">
    <w:name w:val="annotation reference"/>
    <w:basedOn w:val="DefaultParagraphFont"/>
    <w:uiPriority w:val="99"/>
    <w:semiHidden/>
    <w:unhideWhenUsed/>
    <w:rsid w:val="004D7C4A"/>
    <w:rPr>
      <w:sz w:val="16"/>
      <w:szCs w:val="16"/>
    </w:rPr>
  </w:style>
  <w:style w:type="paragraph" w:styleId="CommentText">
    <w:name w:val="annotation text"/>
    <w:basedOn w:val="Normal"/>
    <w:link w:val="CommentTextChar"/>
    <w:uiPriority w:val="99"/>
    <w:semiHidden/>
    <w:unhideWhenUsed/>
    <w:rsid w:val="004D7C4A"/>
    <w:pPr>
      <w:spacing w:line="240" w:lineRule="auto"/>
    </w:pPr>
    <w:rPr>
      <w:sz w:val="20"/>
      <w:szCs w:val="20"/>
    </w:rPr>
  </w:style>
  <w:style w:type="character" w:customStyle="1" w:styleId="CommentTextChar">
    <w:name w:val="Comment Text Char"/>
    <w:basedOn w:val="DefaultParagraphFont"/>
    <w:link w:val="CommentText"/>
    <w:uiPriority w:val="99"/>
    <w:semiHidden/>
    <w:rsid w:val="004D7C4A"/>
    <w:rPr>
      <w:sz w:val="20"/>
      <w:szCs w:val="20"/>
    </w:rPr>
  </w:style>
  <w:style w:type="paragraph" w:styleId="CommentSubject">
    <w:name w:val="annotation subject"/>
    <w:basedOn w:val="CommentText"/>
    <w:next w:val="CommentText"/>
    <w:link w:val="CommentSubjectChar"/>
    <w:uiPriority w:val="99"/>
    <w:semiHidden/>
    <w:unhideWhenUsed/>
    <w:rsid w:val="004D7C4A"/>
    <w:rPr>
      <w:b/>
      <w:bCs/>
    </w:rPr>
  </w:style>
  <w:style w:type="character" w:customStyle="1" w:styleId="CommentSubjectChar">
    <w:name w:val="Comment Subject Char"/>
    <w:basedOn w:val="CommentTextChar"/>
    <w:link w:val="CommentSubject"/>
    <w:uiPriority w:val="99"/>
    <w:semiHidden/>
    <w:rsid w:val="004D7C4A"/>
    <w:rPr>
      <w:b/>
      <w:bCs/>
      <w:sz w:val="20"/>
      <w:szCs w:val="20"/>
    </w:rPr>
  </w:style>
  <w:style w:type="paragraph" w:styleId="BalloonText">
    <w:name w:val="Balloon Text"/>
    <w:basedOn w:val="Normal"/>
    <w:link w:val="BalloonTextChar"/>
    <w:uiPriority w:val="99"/>
    <w:semiHidden/>
    <w:unhideWhenUsed/>
    <w:rsid w:val="004D7C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7C4A"/>
    <w:rPr>
      <w:rFonts w:ascii="Segoe UI" w:hAnsi="Segoe UI" w:cs="Segoe UI"/>
      <w:sz w:val="18"/>
      <w:szCs w:val="18"/>
    </w:rPr>
  </w:style>
  <w:style w:type="table" w:styleId="TableGrid">
    <w:name w:val="Table Grid"/>
    <w:basedOn w:val="TableNormal"/>
    <w:uiPriority w:val="39"/>
    <w:rsid w:val="001579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5C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5CB7"/>
  </w:style>
  <w:style w:type="paragraph" w:styleId="Footer">
    <w:name w:val="footer"/>
    <w:basedOn w:val="Normal"/>
    <w:link w:val="FooterChar"/>
    <w:uiPriority w:val="99"/>
    <w:unhideWhenUsed/>
    <w:rsid w:val="00BF5C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5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183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Mamin Shakya</dc:creator>
  <cp:keywords/>
  <dc:description/>
  <cp:lastModifiedBy>AKHILESH BIKRAM STHAPIT</cp:lastModifiedBy>
  <cp:revision>8</cp:revision>
  <cp:lastPrinted>2023-08-20T09:01:00Z</cp:lastPrinted>
  <dcterms:created xsi:type="dcterms:W3CDTF">2024-07-04T04:24:00Z</dcterms:created>
  <dcterms:modified xsi:type="dcterms:W3CDTF">2025-08-11T08:57:00Z</dcterms:modified>
</cp:coreProperties>
</file>