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4"/>
        <w:pBdr/>
        <w:spacing/>
        <w:ind/>
        <w:rPr/>
      </w:pPr>
      <w:r>
        <w:t xml:space="preserve">Lab 001 Single Domain</w:t>
      </w:r>
      <w:r/>
    </w:p>
    <w:p w14:paraId="3ACDFE9E">
      <w:pPr>
        <w:pStyle w:val="835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110FB922">
            <w:pPr>
              <w:pStyle w:val="897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crpd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46016F2F">
            <w:pPr>
              <w:pStyle w:val="897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N/A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5DB824BF">
      <w:pPr>
        <w:pBdr/>
        <w:spacing/>
        <w:ind/>
        <w:rPr/>
      </w:pPr>
      <w:r/>
      <w:r/>
    </w:p>
    <w:p w14:paraId="50835B57">
      <w:pPr>
        <w:pStyle w:val="835"/>
        <w:pBdr/>
        <w:spacing/>
        <w:ind/>
        <w:rPr/>
      </w:pPr>
      <w:r>
        <w:t xml:space="preserve">Task 1</w:t>
      </w:r>
      <w:r/>
    </w:p>
    <w:p w14:paraId="3C761853">
      <w:pPr>
        <w:pStyle w:val="896"/>
        <w:numPr>
          <w:ilvl w:val="0"/>
          <w:numId w:val="2"/>
        </w:numPr>
        <w:pBdr/>
        <w:spacing/>
        <w:ind/>
        <w:rPr/>
      </w:pPr>
      <w:r>
        <w:t xml:space="preserve">Configure a unique, stable router ID on </w:t>
      </w:r>
      <w:r>
        <w:rPr>
          <w:b/>
          <w:bCs/>
        </w:rPr>
        <w:t xml:space="preserve">R1 </w:t>
      </w:r>
      <w:r>
        <w:t xml:space="preserve">and </w:t>
      </w:r>
      <w:r>
        <w:rPr>
          <w:b/>
          <w:bCs/>
        </w:rPr>
        <w:t xml:space="preserve">R2 </w:t>
      </w:r>
      <w:r>
        <w:t xml:space="preserve">using their </w:t>
      </w:r>
      <w:r>
        <w:rPr>
          <w:b/>
          <w:bCs/>
        </w:rPr>
        <w:t xml:space="preserve">loopback IP</w:t>
      </w:r>
      <w:r>
        <w:t xml:space="preserve">s.</w:t>
      </w:r>
      <w:r/>
    </w:p>
    <w:p w14:paraId="42292ABB">
      <w:pPr>
        <w:pStyle w:val="896"/>
        <w:numPr>
          <w:ilvl w:val="0"/>
          <w:numId w:val="2"/>
        </w:numPr>
        <w:pBdr/>
        <w:spacing/>
        <w:ind/>
        <w:rPr/>
      </w:pPr>
      <w:r>
        <w:t xml:space="preserve">Enable OSPF </w:t>
      </w:r>
      <w:r>
        <w:rPr>
          <w:b/>
          <w:bCs/>
        </w:rPr>
        <w:t xml:space="preserve">Area 0</w:t>
      </w:r>
      <w:r>
        <w:t xml:space="preserve"> on the </w:t>
      </w:r>
      <w:r>
        <w:rPr>
          <w:b/>
          <w:bCs/>
        </w:rPr>
        <w:t xml:space="preserve">R1-R2</w:t>
      </w:r>
      <w:r>
        <w:t xml:space="preserve"> link.</w:t>
      </w:r>
      <w:r/>
    </w:p>
    <w:p w14:paraId="71CA6E5C">
      <w:pPr>
        <w:pStyle w:val="896"/>
        <w:numPr>
          <w:ilvl w:val="0"/>
          <w:numId w:val="2"/>
        </w:numPr>
        <w:pBdr/>
        <w:spacing/>
        <w:ind/>
        <w:rPr/>
      </w:pPr>
      <w:r>
        <w:t xml:space="preserve">Keep both loopbacks advertised in Area 0 but prevent OSPF adjacency attempts</w:t>
      </w:r>
      <w:r>
        <w:t xml:space="preserve"> on loopback interfaces by configuring them as passive.</w:t>
      </w:r>
      <w:r/>
    </w:p>
    <w:p w14:paraId="6321AEA1">
      <w:pPr>
        <w:pStyle w:val="896"/>
        <w:numPr>
          <w:ilvl w:val="0"/>
          <w:numId w:val="2"/>
        </w:numPr>
        <w:pBdr/>
        <w:spacing/>
        <w:ind/>
        <w:rPr/>
      </w:pPr>
      <w:r>
        <w:t xml:space="preserve">Set R1's priority on the Area 0 Ethernet link to 255 and R2's priority to</w:t>
      </w:r>
      <w:r>
        <w:t xml:space="preserve"> 100, then commit the configuration.</w:t>
      </w:r>
      <w:r/>
    </w:p>
    <w:p w14:paraId="4B661CB3">
      <w:pPr>
        <w:pStyle w:val="896"/>
        <w:numPr>
          <w:ilvl w:val="0"/>
          <w:numId w:val="2"/>
        </w:numPr>
        <w:pBdr/>
        <w:spacing/>
        <w:ind/>
        <w:rPr/>
      </w:pPr>
      <w:r>
        <w:t xml:space="preserve">Verify the neighbor state, router IDs, interface, and DR/BDR roles.</w:t>
      </w:r>
      <w:r/>
    </w:p>
    <w:p w14:paraId="401F8BD0">
      <w:pPr>
        <w:pStyle w:val="835"/>
        <w:pBdr/>
        <w:spacing/>
        <w:ind/>
        <w:rPr/>
      </w:pPr>
      <w:r>
        <w:rPr>
          <w:highlight w:val="none"/>
        </w:rPr>
        <w:t xml:space="preserve">Task 2</w:t>
      </w:r>
      <w:r/>
    </w:p>
    <w:p w14:paraId="52B6CBF3">
      <w:pPr>
        <w:pStyle w:val="89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router IDs on R3 and R4.</w:t>
      </w:r>
      <w:r>
        <w:rPr>
          <w:highlight w:val="none"/>
        </w:rPr>
      </w:r>
      <w:r>
        <w:rPr>
          <w:highlight w:val="none"/>
        </w:rPr>
      </w:r>
    </w:p>
    <w:p w14:paraId="0023F353">
      <w:pPr>
        <w:pStyle w:val="89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Add R1-R3 to Area 1 and R2-R4 to Area 2.</w:t>
      </w:r>
      <w:r>
        <w:rPr>
          <w:highlight w:val="none"/>
        </w:rPr>
      </w:r>
      <w:r>
        <w:rPr>
          <w:highlight w:val="none"/>
        </w:rPr>
      </w:r>
    </w:p>
    <w:p w14:paraId="2F0EB58B">
      <w:pPr>
        <w:pStyle w:val="89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Force these router-to-router links to OSPF point-to-point network type.</w:t>
      </w:r>
      <w:r>
        <w:rPr>
          <w:highlight w:val="none"/>
        </w:rPr>
      </w:r>
      <w:r>
        <w:rPr>
          <w:highlight w:val="none"/>
        </w:rPr>
      </w:r>
    </w:p>
    <w:p w14:paraId="13007E78">
      <w:pPr>
        <w:pStyle w:val="89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loopback on R3 as passive in Area 1 and the loopback on R4</w:t>
      </w:r>
      <w:r>
        <w:rPr>
          <w:highlight w:val="none"/>
        </w:rPr>
        <w:t xml:space="preserve"> as passive in Area 2.</w:t>
      </w:r>
      <w:r>
        <w:rPr>
          <w:highlight w:val="none"/>
        </w:rPr>
      </w:r>
      <w:r>
        <w:rPr>
          <w:highlight w:val="none"/>
        </w:rPr>
      </w:r>
    </w:p>
    <w:p w14:paraId="51ED8BDB">
      <w:pPr>
        <w:pStyle w:val="89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three R4 interfaces facing ep16, ep17, and ep18 as passive</w:t>
      </w:r>
      <w:r>
        <w:rPr>
          <w:highlight w:val="none"/>
        </w:rPr>
        <w:t xml:space="preserve"> OSPF interfaces in Area 2. Do not create OSPF adjacencies with the hosts.</w:t>
      </w:r>
      <w:r>
        <w:rPr>
          <w:highlight w:val="none"/>
        </w:rPr>
      </w:r>
      <w:r>
        <w:rPr>
          <w:highlight w:val="none"/>
        </w:rPr>
      </w:r>
    </w:p>
    <w:p w14:paraId="2103E4C7">
      <w:pPr>
        <w:pStyle w:val="89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the neighbors and the OSPF interface types on all routers.</w:t>
      </w:r>
      <w:r>
        <w:rPr>
          <w:highlight w:val="none"/>
        </w:rPr>
      </w:r>
      <w:r>
        <w:rPr>
          <w:highlight w:val="none"/>
        </w:rPr>
      </w:r>
    </w:p>
    <w:p w14:paraId="71A2D502">
      <w:pPr>
        <w:pStyle w:val="835"/>
        <w:pBdr/>
        <w:spacing/>
        <w:ind/>
        <w:rPr>
          <w:highlight w:val="none"/>
        </w:rPr>
      </w:pPr>
      <w:r>
        <w:rPr>
          <w:highlight w:val="none"/>
        </w:rPr>
        <w:t xml:space="preserve">Task 3</w:t>
      </w:r>
      <w:r>
        <w:rPr>
          <w:highlight w:val="none"/>
        </w:rPr>
      </w:r>
      <w:r>
        <w:rPr>
          <w:highlight w:val="none"/>
        </w:rPr>
      </w:r>
    </w:p>
    <w:p w14:paraId="1E3076FA">
      <w:pPr>
        <w:pStyle w:val="834"/>
        <w:pBdr/>
        <w:spacing/>
        <w:ind/>
        <w:rPr/>
      </w:pPr>
      <w:r>
        <w:t xml:space="preserve">Lab 005 Multi Domain</w:t>
      </w:r>
      <w:r/>
    </w:p>
    <w:p w14:paraId="1CC082FD">
      <w:pPr>
        <w:pStyle w:val="835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3C677DD">
            <w:pPr>
              <w:pStyle w:val="897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crpd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4A14EDD1">
            <w:pPr>
              <w:pStyle w:val="897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3F049C1">
            <w:pPr>
              <w:pStyle w:val="897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3524A96">
            <w:pPr>
              <w:pStyle w:val="897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ospf.multidomain.conf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0DE8E5DA">
      <w:pPr>
        <w:pBdr/>
        <w:spacing/>
        <w:ind/>
        <w:rPr/>
      </w:pPr>
      <w:r/>
      <w:r/>
      <w:r/>
    </w:p>
    <w:p w14:paraId="2113EA31">
      <w:pPr>
        <w:pBdr/>
        <w:spacing/>
        <w:ind/>
        <w:rPr/>
      </w:pPr>
      <w:r>
        <w:t xml:space="preserve">Start from Task 4 </w:t>
      </w:r>
      <w:r>
        <w:t xml:space="preserve">BUILD OSPF IN AS 65002</w:t>
      </w:r>
      <w:r/>
      <w:r/>
    </w:p>
    <w:p w14:paraId="4C15BE9D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D053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AF7F97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  <w:style w:type="paragraph" w:styleId="897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2026-10-11T09:01:16Z</dcterms:modified>
</cp:coreProperties>
</file>