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560"/>
        <w:ind/>
        <w:rPr/>
      </w:pPr>
      <w:r>
        <w:rPr>
          <w:rFonts w:ascii="Calibri" w:hAnsi="Calibri"/>
          <w:b/>
          <w:color w:val="17365d"/>
          <w:sz w:val="60"/>
        </w:rPr>
        <w:t xml:space="preserve">LAB-003</w:t>
      </w:r>
      <w:r/>
    </w:p>
    <w:p>
      <w:pPr>
        <w:pBdr/>
        <w:spacing w:after="280"/>
        <w:ind/>
        <w:rPr/>
      </w:pPr>
      <w:r>
        <w:rPr>
          <w:rFonts w:ascii="Calibri" w:hAnsi="Calibri"/>
          <w:b/>
          <w:color w:val="1f4e78"/>
          <w:sz w:val="42"/>
        </w:rPr>
        <w:t xml:space="preserve">Operational CLI Mastery</w:t>
      </w:r>
      <w:r/>
    </w:p>
    <w:p>
      <w:pPr>
        <w:pBdr/>
        <w:spacing w:after="100" w:line="252" w:lineRule="auto"/>
        <w:ind/>
        <w:rPr/>
      </w:pPr>
      <w:r>
        <w:rPr>
          <w:rFonts w:ascii="Calibri" w:hAnsi="Calibri"/>
          <w:color w:val="1f1f1f"/>
          <w:sz w:val="19"/>
        </w:rPr>
        <w:t xml:space="preserve">JNCIE-SP Engineer Roadmap · Phase 1: Junos Core Skills · Foundation Track</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Filter, match, count, change output depth, monitor live state, collect support information, and save concise operational evidence efficiently.</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This lab is deliberately preconfigured for end-to-end reachability. Do not replace operational investigation with configuration inspection unless a task explicitly requests a controlled fault.</w:t>
            </w:r>
            <w:r/>
          </w:p>
        </w:tc>
      </w:tr>
    </w:tbl>
    <w:p>
      <w:pPr>
        <w:pBdr/>
        <w:spacing w:after="0"/>
        <w:ind/>
        <w:rPr/>
      </w:pPr>
      <w:r/>
      <w:r/>
    </w:p>
    <w:tbl>
      <w:tblPr>
        <w:tblStyle w:val="795"/>
        <w:jc w:val="center"/>
        <w:tblW w:w="0" w:type="auto"/>
        <w:tblBorders/>
        <w:tblLook w:val="04A0" w:firstRow="1" w:lastRow="0" w:firstColumn="1" w:lastColumn="0" w:noHBand="0" w:noVBand="1"/>
      </w:tblPr>
      <w:tblGrid>
        <w:gridCol w:w="4968"/>
        <w:gridCol w:w="4968"/>
      </w:tblGrid>
      <w:tr>
        <w:trPr/>
        <w:tc>
          <w:tcPr>
            <w:shd w:val="clear" w:color="auto" w:fill="d9e1f2"/>
            <w:tcBorders/>
            <w:tcMar>
              <w:left w:w="120" w:type="dxa"/>
              <w:top w:w="100" w:type="dxa"/>
              <w:right w:w="120" w:type="dxa"/>
              <w:bottom w:w="100" w:type="dxa"/>
            </w:tcMar>
            <w:tcW w:w="4968" w:type="dxa"/>
          </w:tcPr>
          <w:p>
            <w:pPr>
              <w:pBdr/>
              <w:spacing/>
              <w:ind/>
              <w:rPr/>
            </w:pPr>
            <w:r>
              <w:rPr>
                <w:rFonts w:ascii="Calibri" w:hAnsi="Calibri"/>
                <w:b/>
                <w:color w:val="17365d"/>
                <w:sz w:val="18"/>
              </w:rPr>
              <w:t xml:space="preserve">Difficulty</w:t>
            </w:r>
            <w:r/>
          </w:p>
        </w:tc>
        <w:tc>
          <w:tcPr>
            <w:tcBorders/>
            <w:tcMar>
              <w:left w:w="120" w:type="dxa"/>
              <w:top w:w="100" w:type="dxa"/>
              <w:right w:w="120" w:type="dxa"/>
              <w:bottom w:w="100" w:type="dxa"/>
            </w:tcMar>
            <w:tcW w:w="4968" w:type="dxa"/>
          </w:tcPr>
          <w:p>
            <w:pPr>
              <w:pBdr/>
              <w:spacing/>
              <w:ind/>
              <w:rPr/>
            </w:pPr>
            <w:r>
              <w:rPr>
                <w:rFonts w:ascii="Calibri" w:hAnsi="Calibri"/>
                <w:color w:val="1f1f1f"/>
                <w:sz w:val="18"/>
              </w:rPr>
              <w:t xml:space="preserve">Intermediate</w:t>
            </w:r>
            <w:r/>
          </w:p>
        </w:tc>
      </w:tr>
      <w:tr>
        <w:trPr/>
        <w:tc>
          <w:tcPr>
            <w:shd w:val="clear" w:color="auto" w:fill="d9e1f2"/>
            <w:tcBorders/>
            <w:tcMar>
              <w:left w:w="120" w:type="dxa"/>
              <w:top w:w="100" w:type="dxa"/>
              <w:right w:w="120" w:type="dxa"/>
              <w:bottom w:w="100" w:type="dxa"/>
            </w:tcMar>
            <w:tcW w:w="4968" w:type="dxa"/>
          </w:tcPr>
          <w:p>
            <w:pPr>
              <w:pBdr/>
              <w:spacing/>
              <w:ind/>
              <w:rPr/>
            </w:pPr>
            <w:r>
              <w:rPr>
                <w:rFonts w:ascii="Calibri" w:hAnsi="Calibri"/>
                <w:b/>
                <w:color w:val="17365d"/>
                <w:sz w:val="18"/>
              </w:rPr>
              <w:t xml:space="preserve">Estimated time</w:t>
            </w:r>
            <w:r/>
          </w:p>
        </w:tc>
        <w:tc>
          <w:tcPr>
            <w:tcBorders/>
            <w:tcMar>
              <w:left w:w="120" w:type="dxa"/>
              <w:top w:w="100" w:type="dxa"/>
              <w:right w:w="120" w:type="dxa"/>
              <w:bottom w:w="100" w:type="dxa"/>
            </w:tcMar>
            <w:tcW w:w="4968" w:type="dxa"/>
          </w:tcPr>
          <w:p>
            <w:pPr>
              <w:pBdr/>
              <w:spacing/>
              <w:ind/>
              <w:rPr/>
            </w:pPr>
            <w:r>
              <w:rPr>
                <w:rFonts w:ascii="Calibri" w:hAnsi="Calibri"/>
                <w:color w:val="1f1f1f"/>
                <w:sz w:val="18"/>
              </w:rPr>
              <w:t xml:space="preserve">2 hours</w:t>
            </w:r>
            <w:r/>
          </w:p>
        </w:tc>
      </w:tr>
      <w:tr>
        <w:trPr/>
        <w:tc>
          <w:tcPr>
            <w:shd w:val="clear" w:color="auto" w:fill="d9e1f2"/>
            <w:tcBorders/>
            <w:tcMar>
              <w:left w:w="120" w:type="dxa"/>
              <w:top w:w="100" w:type="dxa"/>
              <w:right w:w="120" w:type="dxa"/>
              <w:bottom w:w="100" w:type="dxa"/>
            </w:tcMar>
            <w:tcW w:w="4968" w:type="dxa"/>
          </w:tcPr>
          <w:p>
            <w:pPr>
              <w:pBdr/>
              <w:spacing/>
              <w:ind/>
              <w:rPr/>
            </w:pPr>
            <w:r>
              <w:rPr>
                <w:rFonts w:ascii="Calibri" w:hAnsi="Calibri"/>
                <w:b/>
                <w:color w:val="17365d"/>
                <w:sz w:val="18"/>
              </w:rPr>
              <w:t xml:space="preserve">Dependency</w:t>
            </w:r>
            <w:r/>
          </w:p>
        </w:tc>
        <w:tc>
          <w:tcPr>
            <w:tcBorders/>
            <w:tcMar>
              <w:left w:w="120" w:type="dxa"/>
              <w:top w:w="100" w:type="dxa"/>
              <w:right w:w="120" w:type="dxa"/>
              <w:bottom w:w="100" w:type="dxa"/>
            </w:tcMar>
            <w:tcW w:w="4968" w:type="dxa"/>
          </w:tcPr>
          <w:p>
            <w:pPr>
              <w:pBdr/>
              <w:spacing/>
              <w:ind/>
              <w:rPr/>
            </w:pPr>
            <w:r>
              <w:rPr>
                <w:rFonts w:ascii="Calibri" w:hAnsi="Calibri"/>
                <w:color w:val="1f1f1f"/>
                <w:sz w:val="18"/>
              </w:rPr>
              <w:t xml:space="preserve">LAB-002</w:t>
            </w:r>
            <w:r/>
          </w:p>
        </w:tc>
      </w:tr>
      <w:tr>
        <w:trPr/>
        <w:tc>
          <w:tcPr>
            <w:shd w:val="clear" w:color="auto" w:fill="d9e1f2"/>
            <w:tcBorders/>
            <w:tcMar>
              <w:left w:w="120" w:type="dxa"/>
              <w:top w:w="100" w:type="dxa"/>
              <w:right w:w="120" w:type="dxa"/>
              <w:bottom w:w="100" w:type="dxa"/>
            </w:tcMar>
            <w:tcW w:w="4968" w:type="dxa"/>
          </w:tcPr>
          <w:p>
            <w:pPr>
              <w:pBdr/>
              <w:spacing/>
              <w:ind/>
              <w:rPr/>
            </w:pPr>
            <w:r>
              <w:rPr>
                <w:rFonts w:ascii="Calibri" w:hAnsi="Calibri"/>
                <w:b/>
                <w:color w:val="17365d"/>
                <w:sz w:val="18"/>
              </w:rPr>
              <w:t xml:space="preserve">Devices</w:t>
            </w:r>
            <w:r/>
          </w:p>
        </w:tc>
        <w:tc>
          <w:tcPr>
            <w:tcBorders/>
            <w:tcMar>
              <w:left w:w="120" w:type="dxa"/>
              <w:top w:w="100" w:type="dxa"/>
              <w:right w:w="120" w:type="dxa"/>
              <w:bottom w:w="100" w:type="dxa"/>
            </w:tcMar>
            <w:tcW w:w="4968" w:type="dxa"/>
          </w:tcPr>
          <w:p>
            <w:pPr>
              <w:pBdr/>
              <w:spacing/>
              <w:ind/>
              <w:rPr/>
            </w:pPr>
            <w:r>
              <w:rPr>
                <w:rFonts w:ascii="Calibri" w:hAnsi="Calibri"/>
                <w:color w:val="1f1f1f"/>
                <w:sz w:val="18"/>
              </w:rPr>
              <w:t xml:space="preserve">R1, R2, R3, R4, client1</w:t>
            </w:r>
            <w:r/>
          </w:p>
        </w:tc>
      </w:tr>
      <w:tr>
        <w:trPr/>
        <w:tc>
          <w:tcPr>
            <w:shd w:val="clear" w:color="auto" w:fill="d9e1f2"/>
            <w:tcBorders/>
            <w:tcMar>
              <w:left w:w="120" w:type="dxa"/>
              <w:top w:w="100" w:type="dxa"/>
              <w:right w:w="120" w:type="dxa"/>
              <w:bottom w:w="100" w:type="dxa"/>
            </w:tcMar>
            <w:tcW w:w="4968" w:type="dxa"/>
          </w:tcPr>
          <w:p>
            <w:pPr>
              <w:pBdr/>
              <w:spacing/>
              <w:ind/>
              <w:rPr/>
            </w:pPr>
            <w:r>
              <w:rPr>
                <w:rFonts w:ascii="Calibri" w:hAnsi="Calibri"/>
                <w:b/>
                <w:color w:val="17365d"/>
                <w:sz w:val="18"/>
              </w:rPr>
              <w:t xml:space="preserve">Credentials</w:t>
            </w:r>
            <w:r/>
          </w:p>
        </w:tc>
        <w:tc>
          <w:tcPr>
            <w:tcBorders/>
            <w:tcMar>
              <w:left w:w="120" w:type="dxa"/>
              <w:top w:w="100" w:type="dxa"/>
              <w:right w:w="120" w:type="dxa"/>
              <w:bottom w:w="100" w:type="dxa"/>
            </w:tcMar>
            <w:tcW w:w="4968" w:type="dxa"/>
          </w:tcPr>
          <w:p>
            <w:pPr>
              <w:pBdr/>
              <w:spacing/>
              <w:ind/>
              <w:rPr/>
            </w:pPr>
            <w:r>
              <w:rPr>
                <w:rFonts w:ascii="Calibri" w:hAnsi="Calibri"/>
                <w:color w:val="1f1f1f"/>
                <w:sz w:val="18"/>
              </w:rPr>
              <w:t xml:space="preserve">admin / admin@123</w:t>
            </w:r>
            <w:r/>
          </w:p>
        </w:tc>
      </w:tr>
    </w:tbl>
    <w:p>
      <w:pPr>
        <w:pStyle w:val="736"/>
        <w:pBdr/>
        <w:spacing/>
        <w:ind/>
        <w:rPr/>
      </w:pPr>
      <w:r>
        <w:rPr>
          <w:rFonts w:ascii="Calibri" w:hAnsi="Calibri"/>
          <w:b/>
          <w:color w:val="1f4e78"/>
          <w:sz w:val="23"/>
        </w:rPr>
        <w:t xml:space="preserve">Interface and Addressing Reference</w:t>
      </w:r>
      <w:r/>
    </w:p>
    <w:tbl>
      <w:tblPr>
        <w:tblStyle w:val="795"/>
        <w:jc w:val="center"/>
        <w:tblW w:w="0" w:type="auto"/>
        <w:tblBorders/>
        <w:tblLook w:val="04A0" w:firstRow="1" w:lastRow="0" w:firstColumn="1" w:lastColumn="0" w:noHBand="0" w:noVBand="1"/>
      </w:tblPr>
      <w:tblGrid>
        <w:gridCol w:w="2484"/>
        <w:gridCol w:w="2484"/>
        <w:gridCol w:w="2484"/>
        <w:gridCol w:w="2484"/>
      </w:tblGrid>
      <w:tr>
        <w:trPr>
          <w:tblHeader/>
        </w:trPr>
        <w:tc>
          <w:tcPr>
            <w:shd w:val="clear" w:color="auto" w:fill="17365d"/>
            <w:tcBorders/>
            <w:tcW w:w="2484" w:type="dxa"/>
          </w:tcPr>
          <w:p>
            <w:pPr>
              <w:pBdr/>
              <w:spacing/>
              <w:ind/>
              <w:rPr/>
            </w:pPr>
            <w:r>
              <w:rPr>
                <w:rFonts w:ascii="Calibri" w:hAnsi="Calibri"/>
                <w:b/>
                <w:color w:val="ffffff"/>
                <w:sz w:val="17"/>
              </w:rPr>
              <w:t xml:space="preserve">Node</w:t>
            </w:r>
            <w:r/>
          </w:p>
        </w:tc>
        <w:tc>
          <w:tcPr>
            <w:shd w:val="clear" w:color="auto" w:fill="17365d"/>
            <w:tcBorders/>
            <w:tcW w:w="2484" w:type="dxa"/>
          </w:tcPr>
          <w:p>
            <w:pPr>
              <w:pBdr/>
              <w:spacing/>
              <w:ind/>
              <w:rPr/>
            </w:pPr>
            <w:r>
              <w:rPr>
                <w:rFonts w:ascii="Calibri" w:hAnsi="Calibri"/>
                <w:b/>
                <w:color w:val="ffffff"/>
                <w:sz w:val="17"/>
              </w:rPr>
              <w:t xml:space="preserve">Interface</w:t>
            </w:r>
            <w:r/>
          </w:p>
        </w:tc>
        <w:tc>
          <w:tcPr>
            <w:shd w:val="clear" w:color="auto" w:fill="17365d"/>
            <w:tcBorders/>
            <w:tcW w:w="2484" w:type="dxa"/>
          </w:tcPr>
          <w:p>
            <w:pPr>
              <w:pBdr/>
              <w:spacing/>
              <w:ind/>
              <w:rPr/>
            </w:pPr>
            <w:r>
              <w:rPr>
                <w:rFonts w:ascii="Calibri" w:hAnsi="Calibri"/>
                <w:b/>
                <w:color w:val="ffffff"/>
                <w:sz w:val="17"/>
              </w:rPr>
              <w:t xml:space="preserve">Peer interface</w:t>
            </w:r>
            <w:r/>
          </w:p>
        </w:tc>
        <w:tc>
          <w:tcPr>
            <w:shd w:val="clear" w:color="auto" w:fill="17365d"/>
            <w:tcBorders/>
            <w:tcW w:w="2484" w:type="dxa"/>
          </w:tcPr>
          <w:p>
            <w:pPr>
              <w:pBdr/>
              <w:spacing/>
              <w:ind/>
              <w:rPr/>
            </w:pPr>
            <w:r>
              <w:rPr>
                <w:rFonts w:ascii="Calibri" w:hAnsi="Calibri"/>
                <w:b/>
                <w:color w:val="ffffff"/>
                <w:sz w:val="17"/>
              </w:rPr>
              <w:t xml:space="preserve">IPv4 address</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client1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eth1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R1 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192.168.30.10/24</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client1 eth1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192.168.30.1/24</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R2 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10.0.12.1/30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R2</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R1 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10.0.12.2/30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R2</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R3 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10.0.23.1/30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R3</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R2 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10.0.23.2/30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R3</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R4 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10.0.34.1/30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R4</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ge-0/0/0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R3 ge-0/0/1</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10.0.34.2/30</w:t>
            </w:r>
            <w:r/>
          </w:p>
        </w:tc>
      </w:tr>
      <w:tr>
        <w:trPr/>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R1–R4</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lo0.0</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w:t>
            </w:r>
            <w:r/>
          </w:p>
        </w:tc>
        <w:tc>
          <w:tcPr>
            <w:tcBorders/>
            <w:tcMar>
              <w:left w:w="80" w:type="dxa"/>
              <w:top w:w="60" w:type="dxa"/>
              <w:right w:w="80" w:type="dxa"/>
              <w:bottom w:w="60" w:type="dxa"/>
            </w:tcMar>
            <w:tcW w:w="2484" w:type="dxa"/>
          </w:tcPr>
          <w:p>
            <w:pPr>
              <w:pBdr/>
              <w:spacing/>
              <w:ind/>
              <w:rPr/>
            </w:pPr>
            <w:r>
              <w:rPr>
                <w:rFonts w:ascii="Calibri" w:hAnsi="Calibri"/>
                <w:color w:val="1f1f1f"/>
                <w:sz w:val="16"/>
              </w:rPr>
              <w:t xml:space="preserve">10.255.0.1–10.255.0.4/32</w:t>
            </w:r>
            <w:r/>
          </w:p>
        </w:tc>
      </w:tr>
    </w:tbl>
    <w:p>
      <w:pPr>
        <w:pStyle w:val="736"/>
        <w:pBdr/>
        <w:spacing/>
        <w:ind/>
        <w:rPr/>
      </w:pPr>
      <w:r>
        <w:rPr>
          <w:rFonts w:ascii="Calibri" w:hAnsi="Calibri"/>
          <w:b/>
          <w:color w:val="1f4e78"/>
          <w:sz w:val="23"/>
        </w:rPr>
        <w:t xml:space="preserve">Lab Files</w:t>
      </w:r>
      <w:r/>
    </w:p>
    <w:p>
      <w:pPr>
        <w:pStyle w:val="765"/>
        <w:pBdr/>
        <w:spacing w:after="40"/>
        <w:ind/>
        <w:rPr/>
      </w:pPr>
      <w:r>
        <w:rPr>
          <w:rFonts w:ascii="Calibri" w:hAnsi="Calibri"/>
          <w:color w:val="1f1f1f"/>
          <w:sz w:val="19"/>
        </w:rPr>
        <w:t xml:space="preserve">lab003.clab.yml — Containerlab definition</w:t>
      </w:r>
      <w:r/>
    </w:p>
    <w:p>
      <w:pPr>
        <w:pStyle w:val="765"/>
        <w:pBdr/>
        <w:spacing w:after="40"/>
        <w:ind/>
        <w:rPr/>
      </w:pPr>
      <w:r>
        <w:rPr>
          <w:rFonts w:ascii="Calibri" w:hAnsi="Calibri"/>
          <w:color w:val="1f1f1f"/>
          <w:sz w:val="19"/>
        </w:rPr>
        <w:t xml:space="preserve">configs/r1.conf through configs/r4.conf — validated hierarchical startup configurations</w:t>
      </w:r>
      <w:r/>
    </w:p>
    <w:p>
      <w:pPr>
        <w:pStyle w:val="765"/>
        <w:pBdr/>
        <w:spacing w:after="40"/>
        <w:ind/>
        <w:rPr/>
      </w:pPr>
      <w:r>
        <w:rPr>
          <w:rFonts w:ascii="Calibri" w:hAnsi="Calibri"/>
          <w:color w:val="1f1f1f"/>
          <w:sz w:val="19"/>
        </w:rPr>
        <w:t xml:space="preserve">verify.sh — container and end-to-end reachability checks</w:t>
      </w:r>
      <w:r/>
    </w:p>
    <w:p>
      <w:pPr>
        <w:pStyle w:val="735"/>
        <w:pageBreakBefore w:val="true"/>
        <w:pBdr/>
        <w:spacing/>
        <w:ind/>
        <w:rPr/>
      </w:pPr>
      <w:r>
        <w:rPr>
          <w:rFonts w:ascii="Calibri" w:hAnsi="Calibri"/>
          <w:b/>
          <w:color w:val="17365d"/>
          <w:sz w:val="32"/>
        </w:rPr>
        <w:t xml:space="preserve">Task 1 — Deploy and Prove the Baseline</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Establish a trusted operational baseline before filtering or diagnosing output.</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Deploy the lab, verify all containers, log in to R1, and prove reachability from client1 to every router loopback. Record the command that provides the shortest useful interface baseline on R1.</w:t>
      </w:r>
      <w:r/>
    </w:p>
    <w:p>
      <w:pPr>
        <w:pStyle w:val="736"/>
        <w:pBdr/>
        <w:spacing/>
        <w:ind/>
        <w:rPr/>
      </w:pPr>
      <w:r>
        <w:rPr>
          <w:rFonts w:ascii="Calibri" w:hAnsi="Calibri"/>
          <w:b/>
          <w:color w:val="1f4e78"/>
          <w:sz w:val="23"/>
        </w:rPr>
        <w:t xml:space="preserve">Solution</w:t>
      </w:r>
      <w:r/>
    </w:p>
    <w:p>
      <w:pPr>
        <w:pBdr/>
        <w:spacing w:after="40"/>
        <w:ind w:hanging="346" w:left="346"/>
        <w:rPr/>
      </w:pPr>
      <w:r>
        <w:rPr>
          <w:rFonts w:ascii="Calibri" w:hAnsi="Calibri"/>
          <w:color w:val="1f1f1f"/>
          <w:sz w:val="19"/>
        </w:rPr>
        <w:t xml:space="preserve">1.  </w:t>
      </w:r>
      <w:r>
        <w:rPr>
          <w:rFonts w:ascii="Calibri" w:hAnsi="Calibri"/>
          <w:color w:val="1f1f1f"/>
          <w:sz w:val="19"/>
        </w:rPr>
        <w:t xml:space="preserve">Deploy from the LAB-003 directory and run the automated verifier.</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sudo containerlab deploy -t lab003.clab.yml</w:t>
            </w:r>
            <w:r>
              <w:br/>
            </w:r>
            <w:r>
              <w:rPr>
                <w:rFonts w:ascii="Liberation Mono" w:hAnsi="Liberation Mono"/>
                <w:color w:val="202020"/>
                <w:sz w:val="16"/>
              </w:rPr>
              <w:t xml:space="preserve">./verify.sh</w:t>
            </w:r>
            <w:r/>
          </w:p>
        </w:tc>
      </w:tr>
    </w:tbl>
    <w:p>
      <w:pPr>
        <w:pBdr/>
        <w:spacing w:after="0"/>
        <w:ind/>
        <w:rPr/>
      </w:pPr>
      <w:r/>
      <w:r/>
    </w:p>
    <w:p>
      <w:pPr>
        <w:pBdr/>
        <w:spacing w:after="40"/>
        <w:ind w:hanging="346" w:left="346"/>
        <w:rPr/>
      </w:pPr>
      <w:r>
        <w:rPr>
          <w:rFonts w:ascii="Calibri" w:hAnsi="Calibri"/>
          <w:color w:val="1f1f1f"/>
          <w:sz w:val="19"/>
        </w:rPr>
        <w:t xml:space="preserve">2.  </w:t>
      </w:r>
      <w:r>
        <w:rPr>
          <w:rFonts w:ascii="Calibri" w:hAnsi="Calibri"/>
          <w:color w:val="1f1f1f"/>
          <w:sz w:val="19"/>
        </w:rPr>
        <w:t xml:space="preserve">Open the R1 CLI and collect concise baseline state.</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ssh admin@172.31.3.11</w:t>
            </w:r>
            <w:r>
              <w:br/>
            </w:r>
            <w:r>
              <w:rPr>
                <w:rFonts w:ascii="Liberation Mono" w:hAnsi="Liberation Mono"/>
                <w:color w:val="202020"/>
                <w:sz w:val="16"/>
              </w:rPr>
              <w:t xml:space="preserve">show system uptime</w:t>
            </w:r>
            <w:r>
              <w:br/>
            </w:r>
            <w:r>
              <w:rPr>
                <w:rFonts w:ascii="Liberation Mono" w:hAnsi="Liberation Mono"/>
                <w:color w:val="202020"/>
                <w:sz w:val="16"/>
              </w:rPr>
              <w:t xml:space="preserve">show chassis alarms</w:t>
            </w:r>
            <w:r>
              <w:br/>
            </w:r>
            <w:r>
              <w:rPr>
                <w:rFonts w:ascii="Liberation Mono" w:hAnsi="Liberation Mono"/>
                <w:color w:val="202020"/>
                <w:sz w:val="16"/>
              </w:rPr>
              <w:t xml:space="preserve">show interfaces descriptions</w:t>
            </w:r>
            <w:r>
              <w:br/>
            </w:r>
            <w:r>
              <w:rPr>
                <w:rFonts w:ascii="Liberation Mono" w:hAnsi="Liberation Mono"/>
                <w:color w:val="202020"/>
                <w:sz w:val="16"/>
              </w:rPr>
              <w:t xml:space="preserve">show interfaces terse | match "ge-|lo0"</w:t>
            </w:r>
            <w:r>
              <w:br/>
            </w:r>
            <w:r>
              <w:rPr>
                <w:rFonts w:ascii="Liberation Mono" w:hAnsi="Liberation Mono"/>
                <w:color w:val="202020"/>
                <w:sz w:val="16"/>
              </w:rPr>
              <w:t xml:space="preserve">show route summary</w:t>
            </w:r>
            <w:r/>
          </w:p>
        </w:tc>
      </w:tr>
    </w:tbl>
    <w:p>
      <w:pPr>
        <w:pBdr/>
        <w:spacing w:after="0"/>
        <w:ind/>
        <w:rPr/>
      </w:pPr>
      <w:r/>
      <w:r/>
    </w:p>
    <w:p>
      <w:pPr>
        <w:pBdr/>
        <w:spacing w:after="40"/>
        <w:ind w:hanging="346" w:left="346"/>
        <w:rPr/>
      </w:pPr>
      <w:r>
        <w:rPr>
          <w:rFonts w:ascii="Calibri" w:hAnsi="Calibri"/>
          <w:color w:val="1f1f1f"/>
          <w:sz w:val="19"/>
        </w:rPr>
        <w:t xml:space="preserve">3.  </w:t>
      </w:r>
      <w:r>
        <w:rPr>
          <w:rFonts w:ascii="Calibri" w:hAnsi="Calibri"/>
          <w:color w:val="1f1f1f"/>
          <w:sz w:val="19"/>
        </w:rPr>
        <w:t xml:space="preserve">Prove the complete data path from client1.</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docker exec client1 ping -c 3 10.255.0.1</w:t>
            </w:r>
            <w:r>
              <w:br/>
            </w:r>
            <w:r>
              <w:rPr>
                <w:rFonts w:ascii="Liberation Mono" w:hAnsi="Liberation Mono"/>
                <w:color w:val="202020"/>
                <w:sz w:val="16"/>
              </w:rPr>
              <w:t xml:space="preserve">docker exec client1 ping -c 3 10.255.0.2</w:t>
            </w:r>
            <w:r>
              <w:br/>
            </w:r>
            <w:r>
              <w:rPr>
                <w:rFonts w:ascii="Liberation Mono" w:hAnsi="Liberation Mono"/>
                <w:color w:val="202020"/>
                <w:sz w:val="16"/>
              </w:rPr>
              <w:t xml:space="preserve">docker exec client1 ping -c 3 10.255.0.3</w:t>
            </w:r>
            <w:r>
              <w:br/>
            </w:r>
            <w:r>
              <w:rPr>
                <w:rFonts w:ascii="Liberation Mono" w:hAnsi="Liberation Mono"/>
                <w:color w:val="202020"/>
                <w:sz w:val="16"/>
              </w:rPr>
              <w:t xml:space="preserve">docker exec client1 ping -c 3 10.255.0.4</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verify.sh ends with RESULT: PASS. R1 shows ge-0/0/0, ge-0/0/1, and lo0.0 operationally up; all four loopbacks answer from client1.</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A baseline separates pre-existing conditions from symptoms introduced later. Terse and description views are fast, low-noise starting points.</w:t>
            </w:r>
            <w:r/>
          </w:p>
        </w:tc>
      </w:tr>
    </w:tbl>
    <w:p>
      <w:pPr>
        <w:pBdr/>
        <w:spacing w:after="0"/>
        <w:ind/>
        <w:rPr/>
      </w:pPr>
      <w:r/>
      <w:r/>
    </w:p>
    <w:p>
      <w:pPr>
        <w:pStyle w:val="735"/>
        <w:pageBreakBefore w:val="true"/>
        <w:pBdr/>
        <w:spacing/>
        <w:ind/>
        <w:rPr/>
      </w:pPr>
      <w:r>
        <w:rPr>
          <w:rFonts w:ascii="Calibri" w:hAnsi="Calibri"/>
          <w:b/>
          <w:color w:val="17365d"/>
          <w:sz w:val="32"/>
        </w:rPr>
        <w:t xml:space="preserve">Task 2 — CLI Help, Session Controls, and Command Recall</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Navigate Junos operational mode quickly and make long command sessions reproducible.</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Use context-sensitive help and apropos search to discover commands related to interface monitoring. Disable pagination, enable timestamps, inspect the active CLI settings, and recall recent commands.</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monitor ?</w:t>
            </w:r>
            <w:r>
              <w:br/>
            </w:r>
            <w:r>
              <w:rPr>
                <w:rFonts w:ascii="Liberation Mono" w:hAnsi="Liberation Mono"/>
                <w:color w:val="202020"/>
                <w:sz w:val="16"/>
              </w:rPr>
              <w:t xml:space="preserve">help apropos "monitor"</w:t>
            </w:r>
            <w:r>
              <w:br/>
            </w:r>
            <w:r>
              <w:rPr>
                <w:rFonts w:ascii="Liberation Mono" w:hAnsi="Liberation Mono"/>
                <w:color w:val="202020"/>
                <w:sz w:val="16"/>
              </w:rPr>
              <w:t xml:space="preserve">set cli screen-length 0</w:t>
            </w:r>
            <w:r>
              <w:br/>
            </w:r>
            <w:r>
              <w:rPr>
                <w:rFonts w:ascii="Liberation Mono" w:hAnsi="Liberation Mono"/>
                <w:color w:val="202020"/>
                <w:sz w:val="16"/>
              </w:rPr>
              <w:t xml:space="preserve">set cli timestamp</w:t>
            </w:r>
            <w:r>
              <w:br/>
            </w:r>
            <w:r>
              <w:rPr>
                <w:rFonts w:ascii="Liberation Mono" w:hAnsi="Liberation Mono"/>
                <w:color w:val="202020"/>
                <w:sz w:val="16"/>
              </w:rPr>
              <w:t xml:space="preserve">show cli</w:t>
            </w:r>
            <w:r>
              <w:br/>
            </w:r>
            <w:r>
              <w:rPr>
                <w:rFonts w:ascii="Liberation Mono" w:hAnsi="Liberation Mono"/>
                <w:color w:val="202020"/>
                <w:sz w:val="16"/>
              </w:rPr>
              <w:t xml:space="preserve">show cli history | last 10</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screen-length 0 disables pagination for the current session. Re-enable a finite value if you prefer interactive paging on very large outputs.</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Command output is timestamped, no --More-- prompt appears, and CLI history returns the most recent commands.</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Context help is safer than guessing syntax. Timestamps and command history make evidence easier to correlate with logs and incident events.</w:t>
            </w:r>
            <w:r/>
          </w:p>
        </w:tc>
      </w:tr>
    </w:tbl>
    <w:p>
      <w:pPr>
        <w:pBdr/>
        <w:spacing w:after="0"/>
        <w:ind/>
        <w:rPr/>
      </w:pPr>
      <w:r/>
      <w:r/>
    </w:p>
    <w:p>
      <w:pPr>
        <w:pStyle w:val="735"/>
        <w:pageBreakBefore w:val="true"/>
        <w:pBdr/>
        <w:spacing/>
        <w:ind/>
        <w:rPr/>
      </w:pPr>
      <w:r>
        <w:rPr>
          <w:rFonts w:ascii="Calibri" w:hAnsi="Calibri"/>
          <w:b/>
          <w:color w:val="17365d"/>
          <w:sz w:val="32"/>
        </w:rPr>
        <w:t xml:space="preserve">Task 3 — Filter and Reduce Operational Output</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Extract relevant lines from large operational outputs without losing the context required for a decision.</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On R1, demonstrate match, except, find, count, last, and no-more. Use each filter for a specific operational question and avoid collecting an unfiltered configuration dump.</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show interfaces terse | match "ge-|lo0"</w:t>
            </w:r>
            <w:r>
              <w:br/>
            </w:r>
            <w:r>
              <w:rPr>
                <w:rFonts w:ascii="Liberation Mono" w:hAnsi="Liberation Mono"/>
                <w:color w:val="202020"/>
                <w:sz w:val="16"/>
              </w:rPr>
              <w:t xml:space="preserve">show interfaces terse | except "^fxp0|^em0|^pfe|^cbp"</w:t>
            </w:r>
            <w:r>
              <w:br/>
            </w:r>
            <w:r>
              <w:rPr>
                <w:rFonts w:ascii="Liberation Mono" w:hAnsi="Liberation Mono"/>
                <w:color w:val="202020"/>
                <w:sz w:val="16"/>
              </w:rPr>
              <w:t xml:space="preserve">show interfaces extensive | find "Physical interface: ge-0/0/1"</w:t>
            </w:r>
            <w:r>
              <w:br/>
            </w:r>
            <w:r>
              <w:rPr>
                <w:rFonts w:ascii="Liberation Mono" w:hAnsi="Liberation Mono"/>
                <w:color w:val="202020"/>
                <w:sz w:val="16"/>
              </w:rPr>
              <w:t xml:space="preserve">show interfaces terse | match "up +up" | count</w:t>
            </w:r>
            <w:r>
              <w:br/>
            </w:r>
            <w:r>
              <w:rPr>
                <w:rFonts w:ascii="Liberation Mono" w:hAnsi="Liberation Mono"/>
                <w:color w:val="202020"/>
                <w:sz w:val="16"/>
              </w:rPr>
              <w:t xml:space="preserve">show log messages | last 20</w:t>
            </w:r>
            <w:r>
              <w:br/>
            </w:r>
            <w:r>
              <w:rPr>
                <w:rFonts w:ascii="Liberation Mono" w:hAnsi="Liberation Mono"/>
                <w:color w:val="202020"/>
                <w:sz w:val="16"/>
              </w:rPr>
              <w:t xml:space="preserve">show route | no-more</w:t>
            </w:r>
            <w:r/>
          </w:p>
        </w:tc>
      </w:tr>
    </w:tbl>
    <w:p>
      <w:pPr>
        <w:pBdr/>
        <w:spacing w:after="0"/>
        <w:ind/>
        <w:rPr/>
      </w:pPr>
      <w:r/>
      <w:r/>
    </w:p>
    <w:p>
      <w:pPr>
        <w:pBdr/>
        <w:spacing w:after="100" w:line="252" w:lineRule="auto"/>
        <w:ind/>
        <w:rPr/>
      </w:pPr>
      <w:r>
        <w:rPr>
          <w:rFonts w:ascii="Calibri" w:hAnsi="Calibri"/>
          <w:color w:val="1f1f1f"/>
          <w:sz w:val="19"/>
        </w:rPr>
        <w:t xml:space="preserve">Use match for inclusion, except for exclusion, find to start at the first matching section, count to quantify results, last for the newest records, and no-more when the complete output must stream without paging.</w:t>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Filters can hide contrary evidence. Start with a known scope, then widen the command if the filtered result does not explain the symptom.</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Each command answers one precise question with materially less output than its unfiltered form.</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Operational efficiency is not simply producing less text; it is preserving enough context to support or reject a hypothesis.</w:t>
            </w:r>
            <w:r/>
          </w:p>
        </w:tc>
      </w:tr>
    </w:tbl>
    <w:p>
      <w:pPr>
        <w:pBdr/>
        <w:spacing w:after="0"/>
        <w:ind/>
        <w:rPr/>
      </w:pPr>
      <w:r/>
      <w:r/>
    </w:p>
    <w:p>
      <w:pPr>
        <w:pStyle w:val="735"/>
        <w:pageBreakBefore w:val="true"/>
        <w:pBdr/>
        <w:spacing/>
        <w:ind/>
        <w:rPr/>
      </w:pPr>
      <w:r>
        <w:rPr>
          <w:rFonts w:ascii="Calibri" w:hAnsi="Calibri"/>
          <w:b/>
          <w:color w:val="17365d"/>
          <w:sz w:val="32"/>
        </w:rPr>
        <w:t xml:space="preserve">Task 4 — Choose the Correct Output Depth</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Select terse, detail, or extensive output according to the operational question.</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Compare progressively deeper interface and route views. Identify the minimum output depth needed to answer status, addressing, counters, and next-hop questions.</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show interfaces ge-0/0/1 terse</w:t>
            </w:r>
            <w:r>
              <w:br/>
            </w:r>
            <w:r>
              <w:rPr>
                <w:rFonts w:ascii="Liberation Mono" w:hAnsi="Liberation Mono"/>
                <w:color w:val="202020"/>
                <w:sz w:val="16"/>
              </w:rPr>
              <w:t xml:space="preserve">show interfaces ge-0/0/1 detail</w:t>
            </w:r>
            <w:r>
              <w:br/>
            </w:r>
            <w:r>
              <w:rPr>
                <w:rFonts w:ascii="Liberation Mono" w:hAnsi="Liberation Mono"/>
                <w:color w:val="202020"/>
                <w:sz w:val="16"/>
              </w:rPr>
              <w:t xml:space="preserve">show interfaces ge-0/0/1 extensive</w:t>
            </w:r>
            <w:r>
              <w:br/>
            </w:r>
            <w:r>
              <w:rPr>
                <w:rFonts w:ascii="Liberation Mono" w:hAnsi="Liberation Mono"/>
                <w:color w:val="202020"/>
                <w:sz w:val="16"/>
              </w:rPr>
              <w:t xml:space="preserve">show route summary</w:t>
            </w:r>
            <w:r>
              <w:br/>
            </w:r>
            <w:r>
              <w:rPr>
                <w:rFonts w:ascii="Liberation Mono" w:hAnsi="Liberation Mono"/>
                <w:color w:val="202020"/>
                <w:sz w:val="16"/>
              </w:rPr>
              <w:t xml:space="preserve">show route 10.255.0.4/32 exact</w:t>
            </w:r>
            <w:r>
              <w:br/>
            </w:r>
            <w:r>
              <w:rPr>
                <w:rFonts w:ascii="Liberation Mono" w:hAnsi="Liberation Mono"/>
                <w:color w:val="202020"/>
                <w:sz w:val="16"/>
              </w:rPr>
              <w:t xml:space="preserve">show route 10.255.0.4/32 exact detail</w:t>
            </w:r>
            <w:r/>
          </w:p>
        </w:tc>
      </w:tr>
    </w:tbl>
    <w:p>
      <w:pPr>
        <w:pBdr/>
        <w:spacing w:after="0"/>
        <w:ind/>
        <w:rPr/>
      </w:pPr>
      <w:r/>
      <w:r/>
    </w:p>
    <w:p>
      <w:pPr>
        <w:pStyle w:val="765"/>
        <w:pBdr/>
        <w:spacing w:after="40"/>
        <w:ind/>
        <w:rPr/>
      </w:pPr>
      <w:r>
        <w:rPr>
          <w:rFonts w:ascii="Calibri" w:hAnsi="Calibri"/>
          <w:color w:val="1f1f1f"/>
          <w:sz w:val="19"/>
        </w:rPr>
        <w:t xml:space="preserve">terse: administrative state, link state, logical unit, family, and local address.</w:t>
      </w:r>
      <w:r/>
    </w:p>
    <w:p>
      <w:pPr>
        <w:pStyle w:val="765"/>
        <w:pBdr/>
        <w:spacing w:after="40"/>
        <w:ind/>
        <w:rPr/>
      </w:pPr>
      <w:r>
        <w:rPr>
          <w:rFonts w:ascii="Calibri" w:hAnsi="Calibri"/>
          <w:color w:val="1f1f1f"/>
          <w:sz w:val="19"/>
        </w:rPr>
        <w:t xml:space="preserve">detail: protocol, traffic statistics, transitions, and richer operational context.</w:t>
      </w:r>
      <w:r/>
    </w:p>
    <w:p>
      <w:pPr>
        <w:pStyle w:val="765"/>
        <w:pBdr/>
        <w:spacing w:after="40"/>
        <w:ind/>
        <w:rPr/>
      </w:pPr>
      <w:r>
        <w:rPr>
          <w:rFonts w:ascii="Calibri" w:hAnsi="Calibri"/>
          <w:color w:val="1f1f1f"/>
          <w:sz w:val="19"/>
        </w:rPr>
        <w:t xml:space="preserve">extensive: deepest interface state and counters; use only when lower-depth output is insufficient.</w:t>
      </w:r>
      <w:r/>
    </w:p>
    <w:p>
      <w:pPr>
        <w:pStyle w:val="765"/>
        <w:pBdr/>
        <w:spacing w:after="40"/>
        <w:ind/>
        <w:rPr/>
      </w:pPr>
      <w:r>
        <w:rPr>
          <w:rFonts w:ascii="Calibri" w:hAnsi="Calibri"/>
          <w:color w:val="1f1f1f"/>
          <w:sz w:val="19"/>
        </w:rPr>
        <w:t xml:space="preserve">route summary: table-scale overview; exact detail: one prefix, protocol, preference, age, and next-hop resolution.</w:t>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R1 resolves 10.255.0.4/32 through 10.0.12.2. Deeper interface views add counters and transition details without changing the underlying state.</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Begin with the smallest view that can answer the question. Escalate output depth deliberately to reduce collection time and evidence noise.</w:t>
            </w:r>
            <w:r/>
          </w:p>
        </w:tc>
      </w:tr>
    </w:tbl>
    <w:p>
      <w:pPr>
        <w:pBdr/>
        <w:spacing w:after="0"/>
        <w:ind/>
        <w:rPr/>
      </w:pPr>
      <w:r/>
      <w:r/>
    </w:p>
    <w:p>
      <w:pPr>
        <w:pStyle w:val="735"/>
        <w:pageBreakBefore w:val="true"/>
        <w:pBdr/>
        <w:spacing/>
        <w:ind/>
        <w:rPr/>
      </w:pPr>
      <w:r>
        <w:rPr>
          <w:rFonts w:ascii="Calibri" w:hAnsi="Calibri"/>
          <w:b/>
          <w:color w:val="17365d"/>
          <w:sz w:val="32"/>
        </w:rPr>
        <w:t xml:space="preserve">Task 5 — Monitor Live Interfaces, Logs, and Traffic</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Observe changing state in real time and stop monitoring cleanly after evidence is captured.</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Use live interface statistics, syslog monitoring, and a bounded packet capture. Generate traffic from R1 so the packet sample is relevant and repeatable.</w:t>
      </w:r>
      <w:r/>
    </w:p>
    <w:p>
      <w:pPr>
        <w:pStyle w:val="736"/>
        <w:pBdr/>
        <w:spacing/>
        <w:ind/>
        <w:rPr/>
      </w:pPr>
      <w:r>
        <w:rPr>
          <w:rFonts w:ascii="Calibri" w:hAnsi="Calibri"/>
          <w:b/>
          <w:color w:val="1f4e78"/>
          <w:sz w:val="23"/>
        </w:rPr>
        <w:t xml:space="preserve">Solution</w:t>
      </w:r>
      <w:r/>
    </w:p>
    <w:p>
      <w:pPr>
        <w:pBdr/>
        <w:spacing w:after="40"/>
        <w:ind w:hanging="346" w:left="346"/>
        <w:rPr/>
      </w:pPr>
      <w:r>
        <w:rPr>
          <w:rFonts w:ascii="Calibri" w:hAnsi="Calibri"/>
          <w:color w:val="1f1f1f"/>
          <w:sz w:val="19"/>
        </w:rPr>
        <w:t xml:space="preserve">1.  </w:t>
      </w:r>
      <w:r>
        <w:rPr>
          <w:rFonts w:ascii="Calibri" w:hAnsi="Calibri"/>
          <w:color w:val="1f1f1f"/>
          <w:sz w:val="19"/>
        </w:rPr>
        <w:t xml:space="preserve">Observe interface rates, then press q to exit.</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monitor interface traffic</w:t>
            </w:r>
            <w:r/>
          </w:p>
        </w:tc>
      </w:tr>
    </w:tbl>
    <w:p>
      <w:pPr>
        <w:pBdr/>
        <w:spacing w:after="0"/>
        <w:ind/>
        <w:rPr/>
      </w:pPr>
      <w:r/>
      <w:r/>
    </w:p>
    <w:p>
      <w:pPr>
        <w:pBdr/>
        <w:spacing w:after="40"/>
        <w:ind w:hanging="346" w:left="346"/>
        <w:rPr/>
      </w:pPr>
      <w:r>
        <w:rPr>
          <w:rFonts w:ascii="Calibri" w:hAnsi="Calibri"/>
          <w:color w:val="1f1f1f"/>
          <w:sz w:val="19"/>
        </w:rPr>
        <w:t xml:space="preserve">2.  </w:t>
      </w:r>
      <w:r>
        <w:rPr>
          <w:rFonts w:ascii="Calibri" w:hAnsi="Calibri"/>
          <w:color w:val="1f1f1f"/>
          <w:sz w:val="19"/>
        </w:rPr>
        <w:t xml:space="preserve">Start log monitoring in session A. In session B, execute several operational commands, then stop monitoring in session A.</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monitor start messages</w:t>
            </w:r>
            <w:r>
              <w:br/>
            </w:r>
            <w:r>
              <w:rPr>
                <w:rFonts w:ascii="Liberation Mono" w:hAnsi="Liberation Mono"/>
                <w:color w:val="202020"/>
                <w:sz w:val="16"/>
              </w:rPr>
              <w:t xml:space="preserve">monitor stop messages</w:t>
            </w:r>
            <w:r/>
          </w:p>
        </w:tc>
      </w:tr>
    </w:tbl>
    <w:p>
      <w:pPr>
        <w:pBdr/>
        <w:spacing w:after="0"/>
        <w:ind/>
        <w:rPr/>
      </w:pPr>
      <w:r/>
      <w:r/>
    </w:p>
    <w:p>
      <w:pPr>
        <w:pBdr/>
        <w:spacing w:after="40"/>
        <w:ind w:hanging="346" w:left="346"/>
        <w:rPr/>
      </w:pPr>
      <w:r>
        <w:rPr>
          <w:rFonts w:ascii="Calibri" w:hAnsi="Calibri"/>
          <w:color w:val="1f1f1f"/>
          <w:sz w:val="19"/>
        </w:rPr>
        <w:t xml:space="preserve">3.  </w:t>
      </w:r>
      <w:r>
        <w:rPr>
          <w:rFonts w:ascii="Calibri" w:hAnsi="Calibri"/>
          <w:color w:val="1f1f1f"/>
          <w:sz w:val="19"/>
        </w:rPr>
        <w:t xml:space="preserve">Run a bounded capture on R1 ge-0/0/1 in session A. Generate control-plane-originated ICMP in session B.</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monitor traffic interface ge-0/0/1 no-resolve size 1500 count 10</w:t>
            </w:r>
            <w:r>
              <w:br/>
            </w:r>
            <w:r>
              <w:br/>
            </w:r>
            <w:r>
              <w:rPr>
                <w:rFonts w:ascii="Liberation Mono" w:hAnsi="Liberation Mono"/>
                <w:color w:val="202020"/>
                <w:sz w:val="16"/>
              </w:rPr>
              <w:t xml:space="preserve">ping 10.0.12.2 rapid count 20</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Live monitors can consume resources or expose packet contents. Bound captures with count, avoid unnecessary payload collection, and always issue monitor stop for every monitored file.</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Interface counters update, monitored syslog entries appear as they are written, and the bounded capture displays ICMP packets before returning to the prompt.</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monitor traffic observes packets visible to the Routing Engine and is platform-dependent. A ping sourced by the router is more deterministic than relying on transit traffic.</w:t>
            </w:r>
            <w:r/>
          </w:p>
        </w:tc>
      </w:tr>
    </w:tbl>
    <w:p>
      <w:pPr>
        <w:pBdr/>
        <w:spacing w:after="0"/>
        <w:ind/>
        <w:rPr/>
      </w:pPr>
      <w:r/>
      <w:r/>
    </w:p>
    <w:p>
      <w:pPr>
        <w:pStyle w:val="735"/>
        <w:pageBreakBefore w:val="true"/>
        <w:pBdr/>
        <w:spacing/>
        <w:ind/>
        <w:rPr/>
      </w:pPr>
      <w:r>
        <w:rPr>
          <w:rFonts w:ascii="Calibri" w:hAnsi="Calibri"/>
          <w:b/>
          <w:color w:val="17365d"/>
          <w:sz w:val="32"/>
        </w:rPr>
        <w:t xml:space="preserve">Task 6 — Save, Append, Tee, and Validate Evidence</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Create a compact evidence file that can be reviewed without repeating the incident.</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On R1, save an initial command, append related state, use tee to display and save simultaneously, then verify the files and calculate an MD5 checksum.</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show system uptime | save /var/tmp/lab003-r1-evidence.txt</w:t>
            </w:r>
            <w:r>
              <w:br/>
            </w:r>
            <w:r>
              <w:rPr>
                <w:rFonts w:ascii="Liberation Mono" w:hAnsi="Liberation Mono"/>
                <w:color w:val="202020"/>
                <w:sz w:val="16"/>
              </w:rPr>
              <w:t xml:space="preserve">show chassis alarms | append /var/tmp/lab003-r1-evidence.txt</w:t>
            </w:r>
            <w:r>
              <w:br/>
            </w:r>
            <w:r>
              <w:rPr>
                <w:rFonts w:ascii="Liberation Mono" w:hAnsi="Liberation Mono"/>
                <w:color w:val="202020"/>
                <w:sz w:val="16"/>
              </w:rPr>
              <w:t xml:space="preserve">show interfaces descriptions | append /var/tmp/lab003-r1-evidence.txt</w:t>
            </w:r>
            <w:r>
              <w:br/>
            </w:r>
            <w:r>
              <w:rPr>
                <w:rFonts w:ascii="Liberation Mono" w:hAnsi="Liberation Mono"/>
                <w:color w:val="202020"/>
                <w:sz w:val="16"/>
              </w:rPr>
              <w:t xml:space="preserve">show interfaces terse | match "ge-|lo0" | append /var/tmp/lab003-r1-evidence.txt</w:t>
            </w:r>
            <w:r>
              <w:br/>
            </w:r>
            <w:r>
              <w:rPr>
                <w:rFonts w:ascii="Liberation Mono" w:hAnsi="Liberation Mono"/>
                <w:color w:val="202020"/>
                <w:sz w:val="16"/>
              </w:rPr>
              <w:t xml:space="preserve">show route summary | append /var/tmp/lab003-r1-evidence.txt</w:t>
            </w:r>
            <w:r>
              <w:br/>
            </w:r>
            <w:r>
              <w:rPr>
                <w:rFonts w:ascii="Liberation Mono" w:hAnsi="Liberation Mono"/>
                <w:color w:val="202020"/>
                <w:sz w:val="16"/>
              </w:rPr>
              <w:t xml:space="preserve">show route 10.255.0.4/32 exact detail | append /var/tmp/lab003-r1-evidence.txt</w:t>
            </w:r>
            <w:r>
              <w:br/>
            </w:r>
            <w:r>
              <w:rPr>
                <w:rFonts w:ascii="Liberation Mono" w:hAnsi="Liberation Mono"/>
                <w:color w:val="202020"/>
                <w:sz w:val="16"/>
              </w:rPr>
              <w:t xml:space="preserve">show log messages | last 20 | append /var/tmp/lab003-r1-evidence.txt</w:t>
            </w:r>
            <w:r>
              <w:br/>
            </w:r>
            <w:r>
              <w:rPr>
                <w:rFonts w:ascii="Liberation Mono" w:hAnsi="Liberation Mono"/>
                <w:color w:val="202020"/>
                <w:sz w:val="16"/>
              </w:rPr>
              <w:t xml:space="preserve">show interfaces ge-0/0/1 terse | tee /var/tmp/lab003-r1-tee.txt</w:t>
            </w:r>
            <w:r>
              <w:br/>
            </w:r>
            <w:r>
              <w:rPr>
                <w:rFonts w:ascii="Liberation Mono" w:hAnsi="Liberation Mono"/>
                <w:color w:val="202020"/>
                <w:sz w:val="16"/>
              </w:rPr>
              <w:t xml:space="preserve">file list /var/tmp detail | match lab003-r1</w:t>
            </w:r>
            <w:r>
              <w:br/>
            </w:r>
            <w:r>
              <w:rPr>
                <w:rFonts w:ascii="Liberation Mono" w:hAnsi="Liberation Mono"/>
                <w:color w:val="202020"/>
                <w:sz w:val="16"/>
              </w:rPr>
              <w:t xml:space="preserve">file show /var/tmp/lab003-r1-evidence.txt</w:t>
            </w:r>
            <w:r>
              <w:br/>
            </w:r>
            <w:r>
              <w:rPr>
                <w:rFonts w:ascii="Liberation Mono" w:hAnsi="Liberation Mono"/>
                <w:color w:val="202020"/>
                <w:sz w:val="16"/>
              </w:rPr>
              <w:t xml:space="preserve">file checksum md5 /var/tmp/lab003-r1-evidence.txt</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save replaces the target file; append extends it. Use a new filename or confirm that replacement is intended before repeating save.</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Two non-empty files exist in /var/tmp. The evidence file contains all appended sections, tee also displayed its command output, and the checksum command returns a digest.</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A checksum establishes file identity for handoff. Compact, labeled evidence is faster to review than repeated terminal screenshots or unbounded dumps.</w:t>
            </w:r>
            <w:r/>
          </w:p>
        </w:tc>
      </w:tr>
    </w:tbl>
    <w:p>
      <w:pPr>
        <w:pBdr/>
        <w:spacing w:after="0"/>
        <w:ind/>
        <w:rPr/>
      </w:pPr>
      <w:r/>
      <w:r/>
    </w:p>
    <w:p>
      <w:pPr>
        <w:pStyle w:val="735"/>
        <w:pageBreakBefore w:val="true"/>
        <w:pBdr/>
        <w:spacing/>
        <w:ind/>
        <w:rPr/>
      </w:pPr>
      <w:r>
        <w:rPr>
          <w:rFonts w:ascii="Calibri" w:hAnsi="Calibri"/>
          <w:b/>
          <w:color w:val="17365d"/>
          <w:sz w:val="32"/>
        </w:rPr>
        <w:t xml:space="preserve">Task 7 — Collect Support Information Deliberately</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Generate broad platform support data while distinguishing it from targeted incident evidence.</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Run request support information on R1 and save its output. Confirm file creation and compare its purpose and size with the targeted evidence file from Task 6.</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request support information | save /var/tmp/lab003-r1-support.txt</w:t>
            </w:r>
            <w:r>
              <w:br/>
            </w:r>
            <w:r>
              <w:rPr>
                <w:rFonts w:ascii="Liberation Mono" w:hAnsi="Liberation Mono"/>
                <w:color w:val="202020"/>
                <w:sz w:val="16"/>
              </w:rPr>
              <w:t xml:space="preserve">file list /var/tmp/lab003-r1-support.txt detail</w:t>
            </w:r>
            <w:r>
              <w:br/>
            </w:r>
            <w:r>
              <w:rPr>
                <w:rFonts w:ascii="Liberation Mono" w:hAnsi="Liberation Mono"/>
                <w:color w:val="202020"/>
                <w:sz w:val="16"/>
              </w:rPr>
              <w:t xml:space="preserve">file list /var/tmp/lab003-r1-evidence.txt detail</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fff2cc"/>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IMPORTANT  </w:t>
            </w:r>
            <w:r>
              <w:rPr>
                <w:rFonts w:ascii="Calibri" w:hAnsi="Calibri"/>
                <w:color w:val="1f1f1f"/>
                <w:sz w:val="18"/>
              </w:rPr>
              <w:t xml:space="preserve">The command executes a platform-dependent series of show commands and can take several minutes. Run it during an appropriate collection window and protect the resulting file as potentially sensitive operational data.</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The support file exists and is substantially broader than the focused evidence file. The CLI returns after the collection completes.</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Targeted evidence supports rapid triage; request support information supports deeper escalation. They are complementary, not interchangeable.</w:t>
            </w:r>
            <w:r/>
          </w:p>
        </w:tc>
      </w:tr>
    </w:tbl>
    <w:p>
      <w:pPr>
        <w:pBdr/>
        <w:spacing w:after="0"/>
        <w:ind/>
        <w:rPr/>
      </w:pPr>
      <w:r/>
      <w:r/>
    </w:p>
    <w:p>
      <w:pPr>
        <w:pStyle w:val="735"/>
        <w:pageBreakBefore w:val="true"/>
        <w:pBdr/>
        <w:spacing/>
        <w:ind/>
        <w:rPr/>
      </w:pPr>
      <w:r>
        <w:rPr>
          <w:rFonts w:ascii="Calibri" w:hAnsi="Calibri"/>
          <w:b/>
          <w:color w:val="17365d"/>
          <w:sz w:val="32"/>
        </w:rPr>
        <w:t xml:space="preserve">Task 8 — Controlled Fault, Root Cause, and Recovery</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Apply operational CLI techniques to isolate a failure, record a concise root cause, and prove restoration.</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Create a protected R3–R4 link failure, diagnose it from R1 and R3 using targeted operational commands, save fault evidence, restore the link, and write a short root-cause summary. Do not disable the commit-confirmed safety timer.</w:t>
      </w:r>
      <w:r/>
    </w:p>
    <w:p>
      <w:pPr>
        <w:pStyle w:val="736"/>
        <w:pBdr/>
        <w:spacing/>
        <w:ind/>
        <w:rPr/>
      </w:pPr>
      <w:r>
        <w:rPr>
          <w:rFonts w:ascii="Calibri" w:hAnsi="Calibri"/>
          <w:b/>
          <w:color w:val="1f4e78"/>
          <w:sz w:val="23"/>
        </w:rPr>
        <w:t xml:space="preserve">Solution</w:t>
      </w:r>
      <w:r/>
    </w:p>
    <w:p>
      <w:pPr>
        <w:pBdr/>
        <w:spacing w:after="40"/>
        <w:ind w:hanging="346" w:left="346"/>
        <w:rPr/>
      </w:pPr>
      <w:r>
        <w:rPr>
          <w:rFonts w:ascii="Calibri" w:hAnsi="Calibri"/>
          <w:color w:val="1f1f1f"/>
          <w:sz w:val="19"/>
        </w:rPr>
        <w:t xml:space="preserve">1.  </w:t>
      </w:r>
      <w:r>
        <w:rPr>
          <w:rFonts w:ascii="Calibri" w:hAnsi="Calibri"/>
          <w:color w:val="1f1f1f"/>
          <w:sz w:val="19"/>
        </w:rPr>
        <w:t xml:space="preserve">In R3 session A, monitor messages. In R3 session B, create the fault with a ten-minute automatic rollback timer.</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monitor start messages</w:t>
            </w:r>
            <w:r>
              <w:br/>
            </w:r>
            <w:r>
              <w:br/>
            </w:r>
            <w:r>
              <w:rPr>
                <w:rFonts w:ascii="Liberation Mono" w:hAnsi="Liberation Mono"/>
                <w:color w:val="202020"/>
                <w:sz w:val="16"/>
              </w:rPr>
              <w:t xml:space="preserve">configure</w:t>
            </w:r>
            <w:r>
              <w:br/>
            </w:r>
            <w:r>
              <w:rPr>
                <w:rFonts w:ascii="Liberation Mono" w:hAnsi="Liberation Mono"/>
                <w:color w:val="202020"/>
                <w:sz w:val="16"/>
              </w:rPr>
              <w:t xml:space="preserve">deactivate interfaces ge-0/0/1</w:t>
            </w:r>
            <w:r>
              <w:br/>
            </w:r>
            <w:r>
              <w:rPr>
                <w:rFonts w:ascii="Liberation Mono" w:hAnsi="Liberation Mono"/>
                <w:color w:val="202020"/>
                <w:sz w:val="16"/>
              </w:rPr>
              <w:t xml:space="preserve">show | compare</w:t>
            </w:r>
            <w:r>
              <w:br/>
            </w:r>
            <w:r>
              <w:rPr>
                <w:rFonts w:ascii="Liberation Mono" w:hAnsi="Liberation Mono"/>
                <w:color w:val="202020"/>
                <w:sz w:val="16"/>
              </w:rPr>
              <w:t xml:space="preserve">commit check</w:t>
            </w:r>
            <w:r>
              <w:br/>
            </w:r>
            <w:r>
              <w:rPr>
                <w:rFonts w:ascii="Liberation Mono" w:hAnsi="Liberation Mono"/>
                <w:color w:val="202020"/>
                <w:sz w:val="16"/>
              </w:rPr>
              <w:t xml:space="preserve">commit confirmed 10</w:t>
            </w:r>
            <w:r>
              <w:br/>
            </w:r>
            <w:r>
              <w:rPr>
                <w:rFonts w:ascii="Liberation Mono" w:hAnsi="Liberation Mono"/>
                <w:color w:val="202020"/>
                <w:sz w:val="16"/>
              </w:rPr>
              <w:t xml:space="preserve">exit</w:t>
            </w:r>
            <w:r/>
          </w:p>
        </w:tc>
      </w:tr>
    </w:tbl>
    <w:p>
      <w:pPr>
        <w:pBdr/>
        <w:spacing w:after="0"/>
        <w:ind/>
        <w:rPr/>
      </w:pPr>
      <w:r/>
      <w:r/>
    </w:p>
    <w:p>
      <w:pPr>
        <w:pBdr/>
        <w:spacing w:after="40"/>
        <w:ind w:hanging="346" w:left="346"/>
        <w:rPr/>
      </w:pPr>
      <w:r>
        <w:rPr>
          <w:rFonts w:ascii="Calibri" w:hAnsi="Calibri"/>
          <w:color w:val="1f1f1f"/>
          <w:sz w:val="19"/>
        </w:rPr>
        <w:t xml:space="preserve">2.  </w:t>
      </w:r>
      <w:r>
        <w:rPr>
          <w:rFonts w:ascii="Calibri" w:hAnsi="Calibri"/>
          <w:color w:val="1f1f1f"/>
          <w:sz w:val="19"/>
        </w:rPr>
        <w:t xml:space="preserve">From R1, prove the symptom and reduce the route and log output to the affected destination.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ping 10.255.0.4 count 5</w:t>
            </w:r>
            <w:r>
              <w:br/>
            </w:r>
            <w:r>
              <w:rPr>
                <w:rFonts w:ascii="Liberation Mono" w:hAnsi="Liberation Mono"/>
                <w:color w:val="202020"/>
                <w:sz w:val="16"/>
              </w:rPr>
              <w:t xml:space="preserve">traceroute 10.255.0.4 no-resolve</w:t>
            </w:r>
            <w:r>
              <w:br/>
            </w:r>
            <w:r>
              <w:rPr>
                <w:rFonts w:ascii="Liberation Mono" w:hAnsi="Liberation Mono"/>
                <w:color w:val="202020"/>
                <w:sz w:val="16"/>
              </w:rPr>
              <w:t xml:space="preserve">show route 10.255.0.4/32 exact detail</w:t>
            </w:r>
            <w:r>
              <w:br/>
            </w:r>
            <w:r>
              <w:rPr>
                <w:rFonts w:ascii="Liberation Mono" w:hAnsi="Liberation Mono"/>
                <w:color w:val="202020"/>
                <w:sz w:val="16"/>
              </w:rPr>
              <w:t xml:space="preserve">show route hidden 10.255.0.4/32 exact detail</w:t>
            </w:r>
            <w:r>
              <w:br/>
            </w:r>
            <w:r>
              <w:rPr>
                <w:rFonts w:ascii="Liberation Mono" w:hAnsi="Liberation Mono"/>
                <w:color w:val="202020"/>
                <w:sz w:val="16"/>
              </w:rPr>
              <w:t xml:space="preserve">show interfaces terse | match "ge-0/0/1|lo0"</w:t>
            </w:r>
            <w:r>
              <w:br/>
            </w:r>
            <w:r>
              <w:rPr>
                <w:rFonts w:ascii="Liberation Mono" w:hAnsi="Liberation Mono"/>
                <w:color w:val="202020"/>
                <w:sz w:val="16"/>
              </w:rPr>
              <w:t xml:space="preserve">show log messages | last 50 | match "ge-0/0/1|SNMP_TRAP_LINK|down" | save /var/tmp/lab003-fault-r1.txt</w:t>
            </w:r>
            <w:r/>
          </w:p>
        </w:tc>
      </w:tr>
    </w:tbl>
    <w:p>
      <w:pPr>
        <w:pBdr/>
        <w:spacing w:after="0"/>
        <w:ind/>
        <w:rPr/>
      </w:pPr>
      <w:r/>
      <w:r/>
    </w:p>
    <w:p>
      <w:pPr>
        <w:pBdr/>
        <w:spacing w:after="40"/>
        <w:ind w:hanging="346" w:left="346"/>
        <w:rPr/>
      </w:pPr>
      <w:r>
        <w:rPr>
          <w:rFonts w:ascii="Calibri" w:hAnsi="Calibri"/>
          <w:color w:val="1f1f1f"/>
          <w:sz w:val="19"/>
        </w:rPr>
        <w:t xml:space="preserve">3.  </w:t>
      </w:r>
      <w:r>
        <w:rPr>
          <w:rFonts w:ascii="Calibri" w:hAnsi="Calibri"/>
          <w:color w:val="1f1f1f"/>
          <w:sz w:val="19"/>
        </w:rPr>
        <w:t xml:space="preserve">On R3, confirm local scope and stop log monitoring.</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show interfaces ge-0/0/1 terse</w:t>
            </w:r>
            <w:r>
              <w:br/>
            </w:r>
            <w:r>
              <w:rPr>
                <w:rFonts w:ascii="Liberation Mono" w:hAnsi="Liberation Mono"/>
                <w:color w:val="202020"/>
                <w:sz w:val="16"/>
              </w:rPr>
              <w:t xml:space="preserve">show interfaces ge-0/0/1 extensive | match "Physical link|Last flapped|Input rate|Output rate"</w:t>
            </w:r>
            <w:r>
              <w:br/>
            </w:r>
            <w:r>
              <w:rPr>
                <w:rFonts w:ascii="Liberation Mono" w:hAnsi="Liberation Mono"/>
                <w:color w:val="202020"/>
                <w:sz w:val="16"/>
              </w:rPr>
              <w:t xml:space="preserve">show route 10.255.0.4/32 exact detail</w:t>
            </w:r>
            <w:r>
              <w:br/>
            </w:r>
            <w:r>
              <w:rPr>
                <w:rFonts w:ascii="Liberation Mono" w:hAnsi="Liberation Mono"/>
                <w:color w:val="202020"/>
                <w:sz w:val="16"/>
              </w:rPr>
              <w:t xml:space="preserve">monitor stop messages</w:t>
            </w:r>
            <w:r/>
          </w:p>
        </w:tc>
      </w:tr>
    </w:tbl>
    <w:p>
      <w:pPr>
        <w:pBdr/>
        <w:spacing w:after="0"/>
        <w:ind/>
        <w:rPr/>
      </w:pPr>
      <w:r/>
      <w:r/>
    </w:p>
    <w:p>
      <w:pPr>
        <w:pBdr/>
        <w:spacing w:after="40"/>
        <w:ind w:hanging="346" w:left="346"/>
        <w:rPr/>
      </w:pPr>
      <w:r>
        <w:rPr>
          <w:rFonts w:ascii="Calibri" w:hAnsi="Calibri"/>
          <w:color w:val="1f1f1f"/>
          <w:sz w:val="19"/>
        </w:rPr>
        <w:t xml:space="preserve">4.  </w:t>
      </w:r>
      <w:r>
        <w:rPr>
          <w:rFonts w:ascii="Calibri" w:hAnsi="Calibri"/>
          <w:color w:val="1f1f1f"/>
          <w:sz w:val="19"/>
        </w:rPr>
        <w:t xml:space="preserve">Restore the previous configuration before the timer expires and verify recovery.</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configure</w:t>
            </w:r>
            <w:r>
              <w:br/>
            </w:r>
            <w:r>
              <w:rPr>
                <w:rFonts w:ascii="Liberation Mono" w:hAnsi="Liberation Mono"/>
                <w:color w:val="202020"/>
                <w:sz w:val="16"/>
              </w:rPr>
              <w:t xml:space="preserve">rollback 1</w:t>
            </w:r>
            <w:r>
              <w:br/>
            </w:r>
            <w:r>
              <w:rPr>
                <w:rFonts w:ascii="Liberation Mono" w:hAnsi="Liberation Mono"/>
                <w:color w:val="202020"/>
                <w:sz w:val="16"/>
              </w:rPr>
              <w:t xml:space="preserve">show | compare</w:t>
            </w:r>
            <w:r>
              <w:br/>
            </w:r>
            <w:r>
              <w:rPr>
                <w:rFonts w:ascii="Liberation Mono" w:hAnsi="Liberation Mono"/>
                <w:color w:val="202020"/>
                <w:sz w:val="16"/>
              </w:rPr>
              <w:t xml:space="preserve">commit check</w:t>
            </w:r>
            <w:r>
              <w:br/>
            </w:r>
            <w:r>
              <w:rPr>
                <w:rFonts w:ascii="Liberation Mono" w:hAnsi="Liberation Mono"/>
                <w:color w:val="202020"/>
                <w:sz w:val="16"/>
              </w:rPr>
              <w:t xml:space="preserve">commit comment "LAB003 restore R3-R4 link"</w:t>
            </w:r>
            <w:r>
              <w:br/>
            </w:r>
            <w:r>
              <w:rPr>
                <w:rFonts w:ascii="Liberation Mono" w:hAnsi="Liberation Mono"/>
                <w:color w:val="202020"/>
                <w:sz w:val="16"/>
              </w:rPr>
              <w:t xml:space="preserve">exit</w:t>
            </w:r>
            <w:r>
              <w:br/>
            </w:r>
            <w:r>
              <w:rPr>
                <w:rFonts w:ascii="Liberation Mono" w:hAnsi="Liberation Mono"/>
                <w:color w:val="202020"/>
                <w:sz w:val="16"/>
              </w:rPr>
              <w:t xml:space="preserve">show interfaces ge-0/0/1 terse</w:t>
            </w:r>
            <w:r>
              <w:br/>
            </w:r>
            <w:r>
              <w:rPr>
                <w:rFonts w:ascii="Liberation Mono" w:hAnsi="Liberation Mono"/>
                <w:color w:val="202020"/>
                <w:sz w:val="16"/>
              </w:rPr>
              <w:t xml:space="preserve">ping 10.255.0.4 count 5</w:t>
            </w:r>
            <w:r/>
          </w:p>
        </w:tc>
      </w:tr>
    </w:tbl>
    <w:p>
      <w:pPr>
        <w:pBdr/>
        <w:spacing w:after="0"/>
        <w:ind/>
        <w:rPr/>
      </w:pPr>
      <w:r/>
      <w:r/>
    </w:p>
    <w:p>
      <w:pPr>
        <w:pBdr/>
        <w:spacing w:after="40"/>
        <w:ind w:hanging="346" w:left="346"/>
        <w:rPr/>
      </w:pPr>
      <w:r>
        <w:rPr>
          <w:rFonts w:ascii="Calibri" w:hAnsi="Calibri"/>
          <w:color w:val="1f1f1f"/>
          <w:sz w:val="19"/>
        </w:rPr>
        <w:t xml:space="preserve">5.  </w:t>
      </w:r>
      <w:r>
        <w:rPr>
          <w:rFonts w:ascii="Calibri" w:hAnsi="Calibri"/>
          <w:color w:val="1f1f1f"/>
          <w:sz w:val="19"/>
        </w:rPr>
        <w:t xml:space="preserve">Run the external verifier and write the root-cause note using the structure below.</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./verify.sh</w:t>
            </w:r>
            <w:r>
              <w:br/>
            </w:r>
            <w:r>
              <w:br/>
            </w:r>
            <w:r>
              <w:rPr>
                <w:rFonts w:ascii="Liberation Mono" w:hAnsi="Liberation Mono"/>
                <w:color w:val="202020"/>
                <w:sz w:val="16"/>
              </w:rPr>
              <w:t xml:space="preserve">Symptom: client1 and R1 could not reach 10.255.0.4.</w:t>
            </w:r>
            <w:r>
              <w:br/>
            </w:r>
            <w:r>
              <w:rPr>
                <w:rFonts w:ascii="Liberation Mono" w:hAnsi="Liberation Mono"/>
                <w:color w:val="202020"/>
                <w:sz w:val="16"/>
              </w:rPr>
              <w:t xml:space="preserve">Scope: R4-side destinations beyond the R3-R4 adjacency.</w:t>
            </w:r>
            <w:r>
              <w:br/>
            </w:r>
            <w:r>
              <w:rPr>
                <w:rFonts w:ascii="Liberation Mono" w:hAnsi="Liberation Mono"/>
                <w:color w:val="202020"/>
                <w:sz w:val="16"/>
              </w:rPr>
              <w:t xml:space="preserve">Evidence: R3 ge-0/0/1 was administratively down; the R4 /32 route was inactive or hidden.</w:t>
            </w:r>
            <w:r>
              <w:br/>
            </w:r>
            <w:r>
              <w:rPr>
                <w:rFonts w:ascii="Liberation Mono" w:hAnsi="Liberation Mono"/>
                <w:color w:val="202020"/>
                <w:sz w:val="16"/>
              </w:rPr>
              <w:t xml:space="preserve">Root cause: R3 ge-0/0/1 was deactivated by the controlled change.</w:t>
            </w:r>
            <w:r>
              <w:br/>
            </w:r>
            <w:r>
              <w:rPr>
                <w:rFonts w:ascii="Liberation Mono" w:hAnsi="Liberation Mono"/>
                <w:color w:val="202020"/>
                <w:sz w:val="16"/>
              </w:rPr>
              <w:t xml:space="preserve">Recovery: rollback 1 restored the interface configuration and reachability.</w:t>
            </w:r>
            <w:r>
              <w:br/>
            </w:r>
            <w:r>
              <w:rPr>
                <w:rFonts w:ascii="Liberation Mono" w:hAnsi="Liberation Mono"/>
                <w:color w:val="202020"/>
                <w:sz w:val="16"/>
              </w:rPr>
              <w:t xml:space="preserve">Verification: interface up/up, ping success, and verify.sh RESULT: PASS.</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The fault is localized to R3 ge-0/0/1, the support path recovers after rollback, no monitor session remains active, and verify.sh returns RESULT: PASS.</w:t>
            </w:r>
            <w:r/>
          </w:p>
        </w:tc>
      </w:tr>
    </w:tbl>
    <w:p>
      <w:pPr>
        <w:pBdr/>
        <w:spacing w:after="0"/>
        <w:ind/>
        <w:rPr/>
      </w:pPr>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EXPLANATION  </w:t>
            </w:r>
            <w:r>
              <w:rPr>
                <w:rFonts w:ascii="Calibri" w:hAnsi="Calibri"/>
                <w:color w:val="1f1f1f"/>
                <w:sz w:val="18"/>
              </w:rPr>
              <w:t xml:space="preserve">A useful root-cause summary links symptom, scope, evidence, cause, corrective action, and post-change verification. The commit-confirmed timer limits risk if the session is lost.</w:t>
            </w:r>
            <w:r/>
          </w:p>
        </w:tc>
      </w:tr>
    </w:tbl>
    <w:p>
      <w:pPr>
        <w:pBdr/>
        <w:spacing w:after="0"/>
        <w:ind/>
        <w:rPr/>
      </w:pPr>
      <w:r/>
      <w:r/>
    </w:p>
    <w:p>
      <w:pPr>
        <w:pStyle w:val="735"/>
        <w:pageBreakBefore w:val="true"/>
        <w:pBdr/>
        <w:spacing/>
        <w:ind/>
        <w:rPr/>
      </w:pPr>
      <w:r>
        <w:rPr>
          <w:rFonts w:ascii="Calibri" w:hAnsi="Calibri"/>
          <w:b/>
          <w:color w:val="17365d"/>
          <w:sz w:val="32"/>
        </w:rPr>
        <w:t xml:space="preserve">Task 9 — Final Evidence Checklist</w:t>
      </w:r>
      <w:r/>
    </w:p>
    <w:tbl>
      <w:tblPr>
        <w:jc w:val="center"/>
        <w:tblW w:w="0" w:type="auto"/>
        <w:tblBorders/>
        <w:tblLayout w:type="autofit"/>
        <w:tblLook w:val="04A0" w:firstRow="1" w:lastRow="0" w:firstColumn="1" w:lastColumn="0" w:noHBand="0" w:noVBand="1"/>
      </w:tblPr>
      <w:tblGrid>
        <w:gridCol w:w="9936"/>
      </w:tblGrid>
      <w:tr>
        <w:trPr/>
        <w:tc>
          <w:tcPr>
            <w:shd w:val="clear" w:color="auto" w:fill="d9eaf7"/>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OBJECTIVE  </w:t>
            </w:r>
            <w:r>
              <w:rPr>
                <w:rFonts w:ascii="Calibri" w:hAnsi="Calibri"/>
                <w:color w:val="1f1f1f"/>
                <w:sz w:val="18"/>
              </w:rPr>
              <w:t xml:space="preserve">Finish with a concise, auditable evidence set and a clean operational state.</w:t>
            </w:r>
            <w:r/>
          </w:p>
        </w:tc>
      </w:tr>
    </w:tbl>
    <w:p>
      <w:pPr>
        <w:pBdr/>
        <w:spacing w:after="0"/>
        <w:ind/>
        <w:rPr/>
      </w:pPr>
      <w:r/>
      <w:r/>
    </w:p>
    <w:p>
      <w:pPr>
        <w:pStyle w:val="736"/>
        <w:pBdr/>
        <w:spacing/>
        <w:ind/>
        <w:rPr/>
      </w:pPr>
      <w:r>
        <w:rPr>
          <w:rFonts w:ascii="Calibri" w:hAnsi="Calibri"/>
          <w:b/>
          <w:color w:val="1f4e78"/>
          <w:sz w:val="23"/>
        </w:rPr>
        <w:t xml:space="preserve">Task</w:t>
      </w:r>
      <w:r/>
    </w:p>
    <w:p>
      <w:pPr>
        <w:pBdr/>
        <w:spacing w:after="100" w:line="252" w:lineRule="auto"/>
        <w:ind/>
        <w:rPr/>
      </w:pPr>
      <w:r>
        <w:rPr>
          <w:rFonts w:ascii="Calibri" w:hAnsi="Calibri"/>
          <w:color w:val="1f1f1f"/>
          <w:sz w:val="19"/>
        </w:rPr>
        <w:t xml:space="preserve">Confirm that the lab is healthy, no live monitors were left running, and the required evidence exists. Record the smallest command set that proves final state.</w:t>
      </w:r>
      <w:r/>
    </w:p>
    <w:p>
      <w:pPr>
        <w:pStyle w:val="736"/>
        <w:pBdr/>
        <w:spacing/>
        <w:ind/>
        <w:rPr/>
      </w:pPr>
      <w:r>
        <w:rPr>
          <w:rFonts w:ascii="Calibri" w:hAnsi="Calibri"/>
          <w:b/>
          <w:color w:val="1f4e78"/>
          <w:sz w:val="23"/>
        </w:rPr>
        <w:t xml:space="preserve">Solution</w:t>
      </w:r>
      <w:r/>
    </w:p>
    <w:tbl>
      <w:tblPr>
        <w:jc w:val="center"/>
        <w:tblW w:w="0" w:type="auto"/>
        <w:tblBorders/>
        <w:tblLook w:val="04A0" w:firstRow="1" w:lastRow="0" w:firstColumn="1" w:lastColumn="0" w:noHBand="0" w:noVBand="1"/>
      </w:tblPr>
      <w:tblGrid>
        <w:gridCol w:w="9936"/>
      </w:tblGrid>
      <w:tr>
        <w:trPr/>
        <w:tc>
          <w:tcPr>
            <w:shd w:val="clear" w:color="auto" w:fill="f2f2f2"/>
            <w:tcBorders/>
            <w:tcMar>
              <w:left w:w="140" w:type="dxa"/>
              <w:top w:w="100" w:type="dxa"/>
              <w:right w:w="140" w:type="dxa"/>
              <w:bottom w:w="100" w:type="dxa"/>
            </w:tcMar>
            <w:tcW w:w="9936" w:type="dxa"/>
          </w:tcPr>
          <w:p>
            <w:pPr>
              <w:keepLines w:val="true"/>
              <w:pBdr/>
              <w:spacing w:after="0"/>
              <w:ind/>
              <w:rPr/>
            </w:pPr>
            <w:r>
              <w:rPr>
                <w:rFonts w:ascii="Liberation Mono" w:hAnsi="Liberation Mono"/>
                <w:color w:val="202020"/>
                <w:sz w:val="16"/>
              </w:rPr>
              <w:t xml:space="preserve">show system commit | last 5</w:t>
            </w:r>
            <w:r>
              <w:br/>
            </w:r>
            <w:r>
              <w:rPr>
                <w:rFonts w:ascii="Liberation Mono" w:hAnsi="Liberation Mono"/>
                <w:color w:val="202020"/>
                <w:sz w:val="16"/>
              </w:rPr>
              <w:t xml:space="preserve">show interfaces descriptions</w:t>
            </w:r>
            <w:r>
              <w:br/>
            </w:r>
            <w:r>
              <w:rPr>
                <w:rFonts w:ascii="Liberation Mono" w:hAnsi="Liberation Mono"/>
                <w:color w:val="202020"/>
                <w:sz w:val="16"/>
              </w:rPr>
              <w:t xml:space="preserve">show interfaces terse | match "ge-|lo0"</w:t>
            </w:r>
            <w:r>
              <w:br/>
            </w:r>
            <w:r>
              <w:rPr>
                <w:rFonts w:ascii="Liberation Mono" w:hAnsi="Liberation Mono"/>
                <w:color w:val="202020"/>
                <w:sz w:val="16"/>
              </w:rPr>
              <w:t xml:space="preserve">show route 10.255.0.4/32 exact detail</w:t>
            </w:r>
            <w:r>
              <w:br/>
            </w:r>
            <w:r>
              <w:rPr>
                <w:rFonts w:ascii="Liberation Mono" w:hAnsi="Liberation Mono"/>
                <w:color w:val="202020"/>
                <w:sz w:val="16"/>
              </w:rPr>
              <w:t xml:space="preserve">show log messages | last 20</w:t>
            </w:r>
            <w:r>
              <w:br/>
            </w:r>
            <w:r>
              <w:rPr>
                <w:rFonts w:ascii="Liberation Mono" w:hAnsi="Liberation Mono"/>
                <w:color w:val="202020"/>
                <w:sz w:val="16"/>
              </w:rPr>
              <w:t xml:space="preserve">file list /var/tmp detail | match "lab003-r1|lab003-fault"</w:t>
            </w:r>
            <w:r>
              <w:br/>
            </w:r>
            <w:r>
              <w:br/>
            </w:r>
            <w:r>
              <w:rPr>
                <w:rFonts w:ascii="Liberation Mono" w:hAnsi="Liberation Mono"/>
                <w:color w:val="202020"/>
                <w:sz w:val="16"/>
              </w:rPr>
              <w:t xml:space="preserve">./verify.sh</w:t>
            </w:r>
            <w:r/>
          </w:p>
        </w:tc>
      </w:tr>
    </w:tbl>
    <w:p>
      <w:pPr>
        <w:pBdr/>
        <w:spacing w:after="0"/>
        <w:ind/>
        <w:rPr/>
      </w:pPr>
      <w:r/>
      <w:r/>
    </w:p>
    <w:p>
      <w:pPr>
        <w:pStyle w:val="765"/>
        <w:pBdr/>
        <w:spacing w:after="40"/>
        <w:ind/>
        <w:rPr/>
      </w:pPr>
      <w:r>
        <w:rPr>
          <w:rFonts w:ascii="Calibri" w:hAnsi="Calibri"/>
          <w:color w:val="1f1f1f"/>
          <w:sz w:val="19"/>
        </w:rPr>
        <w:t xml:space="preserve">Configuration evidence: the controlled change and restore commit are visible in commit history.</w:t>
      </w:r>
      <w:r/>
    </w:p>
    <w:p>
      <w:pPr>
        <w:pStyle w:val="765"/>
        <w:pBdr/>
        <w:spacing w:after="40"/>
        <w:ind/>
        <w:rPr/>
      </w:pPr>
      <w:r>
        <w:rPr>
          <w:rFonts w:ascii="Calibri" w:hAnsi="Calibri"/>
          <w:color w:val="1f1f1f"/>
          <w:sz w:val="19"/>
        </w:rPr>
        <w:t xml:space="preserve">Operational evidence: interfaces, exact route, logs, and end-to-end pings prove recovery.</w:t>
      </w:r>
      <w:r/>
    </w:p>
    <w:p>
      <w:pPr>
        <w:pStyle w:val="765"/>
        <w:pBdr/>
        <w:spacing w:after="40"/>
        <w:ind/>
        <w:rPr/>
      </w:pPr>
      <w:r>
        <w:rPr>
          <w:rFonts w:ascii="Calibri" w:hAnsi="Calibri"/>
          <w:color w:val="1f1f1f"/>
          <w:sz w:val="19"/>
        </w:rPr>
        <w:t xml:space="preserve">Packet/traffic evidence: bounded monitor traffic output was observed during Task 5.</w:t>
      </w:r>
      <w:r/>
    </w:p>
    <w:p>
      <w:pPr>
        <w:pStyle w:val="765"/>
        <w:pBdr/>
        <w:spacing w:after="40"/>
        <w:ind/>
        <w:rPr/>
      </w:pPr>
      <w:r>
        <w:rPr>
          <w:rFonts w:ascii="Calibri" w:hAnsi="Calibri"/>
          <w:color w:val="1f1f1f"/>
          <w:sz w:val="19"/>
        </w:rPr>
        <w:t xml:space="preserve">Fault notes: Task 8 records symptom, scope, evidence, root cause, recovery, and verification.</w:t>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EXPECTED RESULT  </w:t>
            </w:r>
            <w:r>
              <w:rPr>
                <w:rFonts w:ascii="Calibri" w:hAnsi="Calibri"/>
                <w:color w:val="1f1f1f"/>
                <w:sz w:val="18"/>
              </w:rPr>
              <w:t xml:space="preserve">All interfaces and routes required by the addressing reference are operational, evidence files are present, and the verifier reports zero failures.</w:t>
            </w:r>
            <w:r/>
          </w:p>
        </w:tc>
      </w:tr>
    </w:tbl>
    <w:p>
      <w:pPr>
        <w:pBdr/>
        <w:spacing w:after="0"/>
        <w:ind/>
        <w:rPr/>
      </w:pPr>
      <w:r/>
      <w:r/>
    </w:p>
    <w:p>
      <w:pPr>
        <w:pageBreakBefore w:val="true"/>
        <w:pBdr/>
        <w:spacing/>
        <w:ind/>
        <w:rPr/>
      </w:pPr>
      <w:r>
        <w:rPr>
          <w:rFonts w:ascii="Calibri" w:hAnsi="Calibri"/>
          <w:b/>
          <w:color w:val="17365d"/>
          <w:sz w:val="32"/>
        </w:rPr>
        <w:t xml:space="preserve">Official References</w:t>
      </w:r>
      <w:r/>
    </w:p>
    <w:p>
      <w:pPr>
        <w:pStyle w:val="765"/>
        <w:pBdr/>
        <w:spacing w:after="60"/>
        <w:ind/>
        <w:rPr/>
      </w:pPr>
      <w:r>
        <w:rPr>
          <w:rFonts w:ascii="Calibri" w:hAnsi="Calibri"/>
          <w:b/>
          <w:color w:val="1f1f1f"/>
          <w:sz w:val="18"/>
        </w:rPr>
        <w:t xml:space="preserve">Filtering operational command output: </w:t>
      </w:r>
      <w:r>
        <w:rPr>
          <w:rFonts w:ascii="Calibri" w:hAnsi="Calibri"/>
          <w:color w:val="1f4e78"/>
          <w:sz w:val="17"/>
        </w:rPr>
        <w:t xml:space="preserve">https://www.juniper.net/documentation/us/en/software/junos/cli/topics/topic-map/filtering-operational-command.html</w:t>
      </w:r>
      <w:r/>
    </w:p>
    <w:p>
      <w:pPr>
        <w:pStyle w:val="765"/>
        <w:pBdr/>
        <w:spacing w:after="60"/>
        <w:ind/>
        <w:rPr/>
      </w:pPr>
      <w:r>
        <w:rPr>
          <w:rFonts w:ascii="Calibri" w:hAnsi="Calibri"/>
          <w:b/>
          <w:color w:val="1f1f1f"/>
          <w:sz w:val="18"/>
        </w:rPr>
        <w:t xml:space="preserve">Operational mode overview: </w:t>
      </w:r>
      <w:r>
        <w:rPr>
          <w:rFonts w:ascii="Calibri" w:hAnsi="Calibri"/>
          <w:color w:val="1f4e78"/>
          <w:sz w:val="17"/>
        </w:rPr>
        <w:t xml:space="preserve">https://www.juniper.net/documentation/us/en/software/junos/cli/topics/topic-map/junos-cli-operational-overview.html</w:t>
      </w:r>
      <w:r/>
    </w:p>
    <w:p>
      <w:pPr>
        <w:pStyle w:val="765"/>
        <w:pBdr/>
        <w:spacing w:after="60"/>
        <w:ind/>
        <w:rPr/>
      </w:pPr>
      <w:r>
        <w:rPr>
          <w:rFonts w:ascii="Calibri" w:hAnsi="Calibri"/>
          <w:b/>
          <w:color w:val="1f1f1f"/>
          <w:sz w:val="18"/>
        </w:rPr>
        <w:t xml:space="preserve">monitor interface: </w:t>
      </w:r>
      <w:r>
        <w:rPr>
          <w:rFonts w:ascii="Calibri" w:hAnsi="Calibri"/>
          <w:color w:val="1f4e78"/>
          <w:sz w:val="17"/>
        </w:rPr>
        <w:t xml:space="preserve">https://www.juniper.net/documentation/us/en/software/junos/cli-reference/topics/ref/command/monitor-interface.html</w:t>
      </w:r>
      <w:r/>
    </w:p>
    <w:p>
      <w:pPr>
        <w:pStyle w:val="765"/>
        <w:pBdr/>
        <w:spacing w:after="60"/>
        <w:ind/>
        <w:rPr/>
      </w:pPr>
      <w:r>
        <w:rPr>
          <w:rFonts w:ascii="Calibri" w:hAnsi="Calibri"/>
          <w:b/>
          <w:color w:val="1f1f1f"/>
          <w:sz w:val="18"/>
        </w:rPr>
        <w:t xml:space="preserve">monitor start: </w:t>
      </w:r>
      <w:r>
        <w:rPr>
          <w:rFonts w:ascii="Calibri" w:hAnsi="Calibri"/>
          <w:color w:val="1f4e78"/>
          <w:sz w:val="17"/>
        </w:rPr>
        <w:t xml:space="preserve">https://www.juniper.net/documentation/us/en/software/junos/cli-reference/topics/ref/command/monitor-start.html</w:t>
      </w:r>
      <w:r/>
    </w:p>
    <w:p>
      <w:pPr>
        <w:pStyle w:val="765"/>
        <w:pBdr/>
        <w:spacing w:after="60"/>
        <w:ind/>
        <w:rPr/>
      </w:pPr>
      <w:r>
        <w:rPr>
          <w:rFonts w:ascii="Calibri" w:hAnsi="Calibri"/>
          <w:b/>
          <w:color w:val="1f1f1f"/>
          <w:sz w:val="18"/>
        </w:rPr>
        <w:t xml:space="preserve">monitor traffic: </w:t>
      </w:r>
      <w:r>
        <w:rPr>
          <w:rFonts w:ascii="Calibri" w:hAnsi="Calibri"/>
          <w:color w:val="1f4e78"/>
          <w:sz w:val="17"/>
        </w:rPr>
        <w:t xml:space="preserve">https://www.juniper.net/documentation/us/en/software/junos/cli-reference/topics/ref/command/monitor-traffic.html</w:t>
      </w:r>
      <w:r/>
    </w:p>
    <w:p>
      <w:pPr>
        <w:pStyle w:val="765"/>
        <w:pBdr/>
        <w:spacing w:after="60"/>
        <w:ind/>
        <w:rPr/>
      </w:pPr>
      <w:r>
        <w:rPr>
          <w:rFonts w:ascii="Calibri" w:hAnsi="Calibri"/>
          <w:b/>
          <w:color w:val="1f1f1f"/>
          <w:sz w:val="18"/>
        </w:rPr>
        <w:t xml:space="preserve">request support information: </w:t>
      </w:r>
      <w:r>
        <w:rPr>
          <w:rFonts w:ascii="Calibri" w:hAnsi="Calibri"/>
          <w:color w:val="1f4e78"/>
          <w:sz w:val="17"/>
        </w:rPr>
        <w:t xml:space="preserve">https://www.juniper.net/documentation/us/en/software/junos/cli-reference/topics/ref/command/request-support-information.html</w:t>
      </w:r>
      <w:r/>
    </w:p>
    <w:tbl>
      <w:tblPr>
        <w:jc w:val="center"/>
        <w:tblW w:w="0" w:type="auto"/>
        <w:tblBorders/>
        <w:tblLayout w:type="autofit"/>
        <w:tblLook w:val="04A0" w:firstRow="1" w:lastRow="0" w:firstColumn="1" w:lastColumn="0" w:noHBand="0" w:noVBand="1"/>
      </w:tblPr>
      <w:tblGrid>
        <w:gridCol w:w="9936"/>
      </w:tblGrid>
      <w:tr>
        <w:trPr/>
        <w:tc>
          <w:tcPr>
            <w:shd w:val="clear" w:color="auto" w:fill="e2f0d9"/>
            <w:tcBorders/>
            <w:tcMar>
              <w:left w:w="150" w:type="dxa"/>
              <w:top w:w="110" w:type="dxa"/>
              <w:right w:w="150" w:type="dxa"/>
              <w:bottom w:w="110" w:type="dxa"/>
            </w:tcMar>
            <w:tcW w:w="9936" w:type="dxa"/>
          </w:tcPr>
          <w:p>
            <w:pPr>
              <w:pBdr/>
              <w:spacing w:after="0"/>
              <w:ind/>
              <w:rPr/>
            </w:pPr>
            <w:r>
              <w:rPr>
                <w:rFonts w:ascii="Calibri" w:hAnsi="Calibri"/>
                <w:b/>
                <w:color w:val="17365d"/>
                <w:sz w:val="18"/>
              </w:rPr>
              <w:t xml:space="preserve">COMPLETION STANDARD  </w:t>
            </w:r>
            <w:r>
              <w:rPr>
                <w:rFonts w:ascii="Calibri" w:hAnsi="Calibri"/>
                <w:color w:val="1f1f1f"/>
                <w:sz w:val="18"/>
              </w:rPr>
              <w:t xml:space="preserve">The learner can answer operational questions with intentionally scoped commands, capture time-correlated evidence, distinguish targeted evidence from broad support data, and restore a controlled failure with proof.</w:t>
            </w:r>
            <w:r/>
          </w:p>
        </w:tc>
      </w:tr>
    </w:tbl>
    <w:p>
      <w:pPr>
        <w:pBdr/>
        <w:spacing w:after="0"/>
        <w:ind/>
        <w:rPr/>
      </w:pPr>
      <w:r/>
      <w:r/>
    </w:p>
    <w:sectPr>
      <w:headerReference w:type="default" r:id="rId9"/>
      <w:footerReference w:type="default" r:id="rId10"/>
      <w:footnotePr/>
      <w:endnotePr/>
      <w:type w:val="nextPage"/>
      <w:pgSz w:h="15840" w:orient="portrait" w:w="12240"/>
      <w:pgMar w:top="1037" w:right="1152" w:bottom="936"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Liberation Mono">
    <w:panose1 w:val="020704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3"/>
      <w:pBdr/>
      <w:spacing/>
      <w:ind/>
      <w:rPr/>
    </w:pPr>
    <w:r/>
    <w:r/>
  </w:p>
  <w:tbl>
    <w:tblPr>
      <w:tblW w:w="0" w:type="auto"/>
      <w:tblBorders/>
      <w:tblLook w:val="04A0" w:firstRow="1" w:lastRow="0" w:firstColumn="1" w:lastColumn="0" w:noHBand="0" w:noVBand="1"/>
    </w:tblPr>
    <w:tblGrid>
      <w:gridCol w:w="8352"/>
      <w:gridCol w:w="1584"/>
    </w:tblGrid>
    <w:tr>
      <w:trPr/>
      <w:tc>
        <w:tcPr>
          <w:tcBorders/>
          <w:tcW w:w="4968" w:type="dxa"/>
        </w:tcPr>
        <w:p>
          <w:pPr>
            <w:pBdr/>
            <w:spacing/>
            <w:ind/>
            <w:rPr/>
          </w:pPr>
          <w:r>
            <w:rPr>
              <w:rFonts w:ascii="Calibri" w:hAnsi="Calibri"/>
              <w:color w:val="666666"/>
              <w:sz w:val="16"/>
            </w:rPr>
            <w:t xml:space="preserve">Operational CLI Mastery</w:t>
          </w:r>
          <w:r/>
        </w:p>
      </w:tc>
      <w:tc>
        <w:tcPr>
          <w:tcBorders/>
          <w:tcW w:w="4968" w:type="dxa"/>
        </w:tcPr>
        <w:p>
          <w:pPr>
            <w:pBdr/>
            <w:spacing/>
            <w:ind/>
            <w:jc w:val="right"/>
            <w:rPr/>
          </w:pPr>
          <w:r>
            <w:rPr>
              <w:rFonts w:ascii="Calibri" w:hAnsi="Calibri"/>
              <w:color w:val="666666"/>
              <w:sz w:val="16"/>
            </w:rPr>
            <w:t xml:space="preserve">Page </w:t>
            <w:fldChar w:fldCharType="begin"/>
            <w:instrText xml:space="preserve">PAGE</w:instrText>
            <w:fldChar w:fldCharType="separate"/>
            <w:fldChar w:fldCharType="end"/>
          </w:r>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jc w:val="right"/>
      <w:rPr/>
    </w:pPr>
    <w:r>
      <w:rPr>
        <w:rFonts w:ascii="Calibri" w:hAnsi="Calibri"/>
        <w:b/>
        <w:color w:val="1f4e78"/>
        <w:sz w:val="16"/>
      </w:rPr>
      <w:t xml:space="preserve">JNCIE-SP ROADMAP  |  LAB-003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7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30"/>
    <w:link w:val="182"/>
    <w:uiPriority w:val="99"/>
    <w:semiHidden/>
    <w:unhideWhenUsed/>
    <w:pPr>
      <w:pBdr/>
      <w:spacing w:after="0" w:line="240" w:lineRule="auto"/>
      <w:ind/>
    </w:pPr>
    <w:rPr>
      <w:sz w:val="20"/>
      <w:szCs w:val="20"/>
    </w:rPr>
  </w:style>
  <w:style w:type="character" w:styleId="182">
    <w:name w:val="Footnote Text Char"/>
    <w:basedOn w:val="744"/>
    <w:link w:val="181"/>
    <w:uiPriority w:val="99"/>
    <w:semiHidden/>
    <w:pPr>
      <w:pBdr/>
      <w:spacing/>
      <w:ind/>
    </w:pPr>
    <w:rPr>
      <w:sz w:val="20"/>
      <w:szCs w:val="20"/>
    </w:rPr>
  </w:style>
  <w:style w:type="character" w:styleId="183">
    <w:name w:val="footnote reference"/>
    <w:basedOn w:val="744"/>
    <w:uiPriority w:val="99"/>
    <w:semiHidden/>
    <w:unhideWhenUsed/>
    <w:pPr>
      <w:pBdr/>
      <w:spacing/>
      <w:ind/>
    </w:pPr>
    <w:rPr>
      <w:vertAlign w:val="superscript"/>
    </w:rPr>
  </w:style>
  <w:style w:type="paragraph" w:styleId="184">
    <w:name w:val="endnote text"/>
    <w:basedOn w:val="730"/>
    <w:link w:val="185"/>
    <w:uiPriority w:val="99"/>
    <w:semiHidden/>
    <w:unhideWhenUsed/>
    <w:pPr>
      <w:pBdr/>
      <w:spacing w:after="0" w:line="240" w:lineRule="auto"/>
      <w:ind/>
    </w:pPr>
    <w:rPr>
      <w:sz w:val="20"/>
      <w:szCs w:val="20"/>
    </w:rPr>
  </w:style>
  <w:style w:type="character" w:styleId="185">
    <w:name w:val="Endnote Text Char"/>
    <w:basedOn w:val="744"/>
    <w:link w:val="184"/>
    <w:uiPriority w:val="99"/>
    <w:semiHidden/>
    <w:pPr>
      <w:pBdr/>
      <w:spacing/>
      <w:ind/>
    </w:pPr>
    <w:rPr>
      <w:sz w:val="20"/>
      <w:szCs w:val="20"/>
    </w:rPr>
  </w:style>
  <w:style w:type="character" w:styleId="186">
    <w:name w:val="endnote reference"/>
    <w:basedOn w:val="744"/>
    <w:uiPriority w:val="99"/>
    <w:semiHidden/>
    <w:unhideWhenUsed/>
    <w:pPr>
      <w:pBdr/>
      <w:spacing/>
      <w:ind/>
    </w:pPr>
    <w:rPr>
      <w:vertAlign w:val="superscript"/>
    </w:rPr>
  </w:style>
  <w:style w:type="character" w:styleId="187">
    <w:name w:val="Hyperlink"/>
    <w:basedOn w:val="744"/>
    <w:uiPriority w:val="99"/>
    <w:unhideWhenUsed/>
    <w:pPr>
      <w:pBdr/>
      <w:spacing/>
      <w:ind/>
    </w:pPr>
    <w:rPr>
      <w:color w:val="0563c1" w:themeColor="hyperlink"/>
      <w:u w:val="single"/>
    </w:rPr>
  </w:style>
  <w:style w:type="character" w:styleId="188">
    <w:name w:val="FollowedHyperlink"/>
    <w:basedOn w:val="744"/>
    <w:uiPriority w:val="99"/>
    <w:semiHidden/>
    <w:unhideWhenUsed/>
    <w:pPr>
      <w:pBdr/>
      <w:spacing/>
      <w:ind/>
    </w:pPr>
    <w:rPr>
      <w:color w:val="954f72" w:themeColor="followedHyperlink"/>
      <w:u w:val="single"/>
    </w:rPr>
  </w:style>
  <w:style w:type="paragraph" w:styleId="189">
    <w:name w:val="toc 1"/>
    <w:basedOn w:val="730"/>
    <w:next w:val="730"/>
    <w:uiPriority w:val="39"/>
    <w:unhideWhenUsed/>
    <w:pPr>
      <w:pBdr/>
      <w:spacing w:after="100"/>
      <w:ind/>
    </w:pPr>
  </w:style>
  <w:style w:type="paragraph" w:styleId="190">
    <w:name w:val="toc 2"/>
    <w:basedOn w:val="730"/>
    <w:next w:val="730"/>
    <w:uiPriority w:val="39"/>
    <w:unhideWhenUsed/>
    <w:pPr>
      <w:pBdr/>
      <w:spacing w:after="100"/>
      <w:ind w:left="220"/>
    </w:pPr>
  </w:style>
  <w:style w:type="paragraph" w:styleId="191">
    <w:name w:val="toc 3"/>
    <w:basedOn w:val="730"/>
    <w:next w:val="730"/>
    <w:uiPriority w:val="39"/>
    <w:unhideWhenUsed/>
    <w:pPr>
      <w:pBdr/>
      <w:spacing w:after="100"/>
      <w:ind w:left="440"/>
    </w:pPr>
  </w:style>
  <w:style w:type="paragraph" w:styleId="192">
    <w:name w:val="toc 4"/>
    <w:basedOn w:val="730"/>
    <w:next w:val="730"/>
    <w:uiPriority w:val="39"/>
    <w:unhideWhenUsed/>
    <w:pPr>
      <w:pBdr/>
      <w:spacing w:after="100"/>
      <w:ind w:left="660"/>
    </w:pPr>
  </w:style>
  <w:style w:type="paragraph" w:styleId="193">
    <w:name w:val="toc 5"/>
    <w:basedOn w:val="730"/>
    <w:next w:val="730"/>
    <w:uiPriority w:val="39"/>
    <w:unhideWhenUsed/>
    <w:pPr>
      <w:pBdr/>
      <w:spacing w:after="100"/>
      <w:ind w:left="880"/>
    </w:pPr>
  </w:style>
  <w:style w:type="paragraph" w:styleId="194">
    <w:name w:val="toc 6"/>
    <w:basedOn w:val="730"/>
    <w:next w:val="730"/>
    <w:uiPriority w:val="39"/>
    <w:unhideWhenUsed/>
    <w:pPr>
      <w:pBdr/>
      <w:spacing w:after="100"/>
      <w:ind w:left="1100"/>
    </w:pPr>
  </w:style>
  <w:style w:type="paragraph" w:styleId="195">
    <w:name w:val="toc 7"/>
    <w:basedOn w:val="730"/>
    <w:next w:val="730"/>
    <w:uiPriority w:val="39"/>
    <w:unhideWhenUsed/>
    <w:pPr>
      <w:pBdr/>
      <w:spacing w:after="100"/>
      <w:ind w:left="1320"/>
    </w:pPr>
  </w:style>
  <w:style w:type="paragraph" w:styleId="196">
    <w:name w:val="toc 8"/>
    <w:basedOn w:val="730"/>
    <w:next w:val="730"/>
    <w:uiPriority w:val="39"/>
    <w:unhideWhenUsed/>
    <w:pPr>
      <w:pBdr/>
      <w:spacing w:after="100"/>
      <w:ind w:left="1540"/>
    </w:pPr>
  </w:style>
  <w:style w:type="paragraph" w:styleId="197">
    <w:name w:val="toc 9"/>
    <w:basedOn w:val="730"/>
    <w:next w:val="730"/>
    <w:uiPriority w:val="39"/>
    <w:unhideWhenUsed/>
    <w:pPr>
      <w:pBdr/>
      <w:spacing w:after="100"/>
      <w:ind w:left="1760"/>
    </w:pPr>
  </w:style>
  <w:style w:type="character" w:styleId="198">
    <w:name w:val="Placeholder Text"/>
    <w:basedOn w:val="744"/>
    <w:uiPriority w:val="99"/>
    <w:semiHidden/>
    <w:pPr>
      <w:pBdr/>
      <w:spacing/>
      <w:ind/>
    </w:pPr>
    <w:rPr>
      <w:color w:val="666666"/>
    </w:rPr>
  </w:style>
  <w:style w:type="paragraph" w:styleId="209">
    <w:name w:val="table of figures"/>
    <w:basedOn w:val="730"/>
    <w:next w:val="730"/>
    <w:uiPriority w:val="99"/>
    <w:unhideWhenUsed/>
    <w:pPr>
      <w:pBdr/>
      <w:spacing w:after="0" w:afterAutospacing="0"/>
      <w:ind/>
    </w:pPr>
  </w:style>
  <w:style w:type="paragraph" w:styleId="730" w:default="1">
    <w:name w:val="Normal"/>
    <w:qFormat/>
    <w:pPr>
      <w:pBdr/>
      <w:spacing w:after="100"/>
      <w:ind/>
    </w:pPr>
    <w:rPr>
      <w:rFonts w:ascii="Calibri" w:hAnsi="Calibri"/>
      <w:color w:val="1f1f1f"/>
      <w:sz w:val="19"/>
    </w:rPr>
  </w:style>
  <w:style w:type="paragraph" w:styleId="731">
    <w:name w:val="Header"/>
    <w:basedOn w:val="730"/>
    <w:link w:val="732"/>
    <w:uiPriority w:val="99"/>
    <w:unhideWhenUsed/>
    <w:pPr>
      <w:pBdr/>
      <w:tabs>
        <w:tab w:val="center" w:leader="none" w:pos="4680"/>
        <w:tab w:val="right" w:leader="none" w:pos="9360"/>
      </w:tabs>
      <w:spacing w:after="0" w:line="240" w:lineRule="auto"/>
      <w:ind/>
    </w:pPr>
  </w:style>
  <w:style w:type="character" w:styleId="732" w:customStyle="1">
    <w:name w:val="Header Char"/>
    <w:basedOn w:val="744"/>
    <w:link w:val="731"/>
    <w:uiPriority w:val="99"/>
    <w:pPr>
      <w:pBdr/>
      <w:spacing/>
      <w:ind/>
    </w:pPr>
  </w:style>
  <w:style w:type="paragraph" w:styleId="733">
    <w:name w:val="Footer"/>
    <w:basedOn w:val="730"/>
    <w:link w:val="734"/>
    <w:uiPriority w:val="99"/>
    <w:unhideWhenUsed/>
    <w:pPr>
      <w:pBdr/>
      <w:tabs>
        <w:tab w:val="center" w:leader="none" w:pos="4680"/>
        <w:tab w:val="right" w:leader="none" w:pos="9360"/>
      </w:tabs>
      <w:spacing w:after="0" w:line="240" w:lineRule="auto"/>
      <w:ind/>
    </w:pPr>
  </w:style>
  <w:style w:type="character" w:styleId="734" w:customStyle="1">
    <w:name w:val="Footer Char"/>
    <w:basedOn w:val="744"/>
    <w:link w:val="733"/>
    <w:uiPriority w:val="99"/>
    <w:pPr>
      <w:pBdr/>
      <w:spacing/>
      <w:ind/>
    </w:pPr>
  </w:style>
  <w:style w:type="paragraph" w:styleId="735">
    <w:name w:val="Heading 1"/>
    <w:basedOn w:val="730"/>
    <w:next w:val="730"/>
    <w:link w:val="748"/>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17365d"/>
      <w:sz w:val="28"/>
      <w:szCs w:val="28"/>
    </w:rPr>
  </w:style>
  <w:style w:type="paragraph" w:styleId="736">
    <w:name w:val="Heading 2"/>
    <w:basedOn w:val="730"/>
    <w:next w:val="730"/>
    <w:link w:val="749"/>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17365d"/>
      <w:sz w:val="26"/>
      <w:szCs w:val="26"/>
    </w:rPr>
  </w:style>
  <w:style w:type="paragraph" w:styleId="737">
    <w:name w:val="Heading 3"/>
    <w:basedOn w:val="730"/>
    <w:next w:val="730"/>
    <w:link w:val="750"/>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17365d"/>
    </w:rPr>
  </w:style>
  <w:style w:type="paragraph" w:styleId="738">
    <w:name w:val="Heading 4"/>
    <w:basedOn w:val="730"/>
    <w:next w:val="730"/>
    <w:link w:val="77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9">
    <w:name w:val="Heading 5"/>
    <w:basedOn w:val="730"/>
    <w:next w:val="730"/>
    <w:link w:val="77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40">
    <w:name w:val="Heading 6"/>
    <w:basedOn w:val="730"/>
    <w:next w:val="730"/>
    <w:link w:val="78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41">
    <w:name w:val="Heading 7"/>
    <w:basedOn w:val="730"/>
    <w:next w:val="730"/>
    <w:link w:val="78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2">
    <w:name w:val="Heading 8"/>
    <w:basedOn w:val="730"/>
    <w:next w:val="730"/>
    <w:link w:val="78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3">
    <w:name w:val="Heading 9"/>
    <w:basedOn w:val="730"/>
    <w:next w:val="730"/>
    <w:link w:val="78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4" w:default="1">
    <w:name w:val="Default Paragraph Font"/>
    <w:uiPriority w:val="1"/>
    <w:semiHidden/>
    <w:unhideWhenUsed/>
    <w:pPr>
      <w:pBdr/>
      <w:spacing/>
      <w:ind/>
    </w:pPr>
  </w:style>
  <w:style w:type="table" w:styleId="7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6" w:default="1">
    <w:name w:val="No List"/>
    <w:uiPriority w:val="99"/>
    <w:semiHidden/>
    <w:unhideWhenUsed/>
    <w:pPr>
      <w:pBdr/>
      <w:spacing/>
      <w:ind/>
    </w:pPr>
  </w:style>
  <w:style w:type="paragraph" w:styleId="747">
    <w:name w:val="No Spacing"/>
    <w:uiPriority w:val="1"/>
    <w:qFormat/>
    <w:pPr>
      <w:pBdr/>
      <w:spacing w:after="0" w:line="240" w:lineRule="auto"/>
      <w:ind/>
    </w:pPr>
  </w:style>
  <w:style w:type="character" w:styleId="748" w:customStyle="1">
    <w:name w:val="Heading 1 Char"/>
    <w:basedOn w:val="744"/>
    <w:link w:val="735"/>
    <w:uiPriority w:val="9"/>
    <w:pPr>
      <w:pBdr/>
      <w:spacing/>
      <w:ind/>
    </w:pPr>
    <w:rPr>
      <w:rFonts w:asciiTheme="majorHAnsi" w:hAnsiTheme="majorHAnsi" w:eastAsiaTheme="majorEastAsia" w:cstheme="majorBidi"/>
      <w:b/>
      <w:bCs/>
      <w:color w:val="365f91" w:themeColor="accent1" w:themeShade="BF"/>
      <w:sz w:val="28"/>
      <w:szCs w:val="28"/>
    </w:rPr>
  </w:style>
  <w:style w:type="character" w:styleId="749" w:customStyle="1">
    <w:name w:val="Heading 2 Char"/>
    <w:basedOn w:val="744"/>
    <w:link w:val="736"/>
    <w:uiPriority w:val="9"/>
    <w:pPr>
      <w:pBdr/>
      <w:spacing/>
      <w:ind/>
    </w:pPr>
    <w:rPr>
      <w:rFonts w:asciiTheme="majorHAnsi" w:hAnsiTheme="majorHAnsi" w:eastAsiaTheme="majorEastAsia" w:cstheme="majorBidi"/>
      <w:b/>
      <w:bCs/>
      <w:color w:val="4f81bd" w:themeColor="accent1"/>
      <w:sz w:val="26"/>
      <w:szCs w:val="26"/>
    </w:rPr>
  </w:style>
  <w:style w:type="character" w:styleId="750" w:customStyle="1">
    <w:name w:val="Heading 3 Char"/>
    <w:basedOn w:val="744"/>
    <w:link w:val="737"/>
    <w:uiPriority w:val="9"/>
    <w:pPr>
      <w:pBdr/>
      <w:spacing/>
      <w:ind/>
    </w:pPr>
    <w:rPr>
      <w:rFonts w:asciiTheme="majorHAnsi" w:hAnsiTheme="majorHAnsi" w:eastAsiaTheme="majorEastAsia" w:cstheme="majorBidi"/>
      <w:b/>
      <w:bCs/>
      <w:color w:val="4f81bd" w:themeColor="accent1"/>
    </w:rPr>
  </w:style>
  <w:style w:type="paragraph" w:styleId="751">
    <w:name w:val="Title"/>
    <w:basedOn w:val="730"/>
    <w:next w:val="730"/>
    <w:link w:val="75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52" w:customStyle="1">
    <w:name w:val="Title Char"/>
    <w:basedOn w:val="744"/>
    <w:link w:val="75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3">
    <w:name w:val="Subtitle"/>
    <w:basedOn w:val="730"/>
    <w:next w:val="730"/>
    <w:link w:val="75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4" w:customStyle="1">
    <w:name w:val="Subtitle Char"/>
    <w:basedOn w:val="744"/>
    <w:link w:val="75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5">
    <w:name w:val="List Paragraph"/>
    <w:basedOn w:val="730"/>
    <w:uiPriority w:val="34"/>
    <w:qFormat/>
    <w:pPr>
      <w:pBdr/>
      <w:spacing/>
      <w:ind w:left="720"/>
      <w:contextualSpacing w:val="true"/>
    </w:pPr>
  </w:style>
  <w:style w:type="paragraph" w:styleId="756">
    <w:name w:val="Body Text"/>
    <w:basedOn w:val="730"/>
    <w:link w:val="757"/>
    <w:uiPriority w:val="99"/>
    <w:unhideWhenUsed/>
    <w:pPr>
      <w:pBdr/>
      <w:spacing w:after="120"/>
      <w:ind/>
    </w:pPr>
  </w:style>
  <w:style w:type="character" w:styleId="757" w:customStyle="1">
    <w:name w:val="Body Text Char"/>
    <w:basedOn w:val="744"/>
    <w:link w:val="756"/>
    <w:uiPriority w:val="99"/>
    <w:pPr>
      <w:pBdr/>
      <w:spacing/>
      <w:ind/>
    </w:pPr>
  </w:style>
  <w:style w:type="paragraph" w:styleId="758">
    <w:name w:val="Body Text 2"/>
    <w:basedOn w:val="730"/>
    <w:link w:val="759"/>
    <w:uiPriority w:val="99"/>
    <w:unhideWhenUsed/>
    <w:pPr>
      <w:pBdr/>
      <w:spacing w:after="120" w:line="480" w:lineRule="auto"/>
      <w:ind/>
    </w:pPr>
  </w:style>
  <w:style w:type="character" w:styleId="759" w:customStyle="1">
    <w:name w:val="Body Text 2 Char"/>
    <w:basedOn w:val="744"/>
    <w:link w:val="758"/>
    <w:uiPriority w:val="99"/>
    <w:pPr>
      <w:pBdr/>
      <w:spacing/>
      <w:ind/>
    </w:pPr>
  </w:style>
  <w:style w:type="paragraph" w:styleId="760">
    <w:name w:val="Body Text 3"/>
    <w:basedOn w:val="730"/>
    <w:link w:val="761"/>
    <w:uiPriority w:val="99"/>
    <w:unhideWhenUsed/>
    <w:pPr>
      <w:pBdr/>
      <w:spacing w:after="120"/>
      <w:ind/>
    </w:pPr>
    <w:rPr>
      <w:sz w:val="16"/>
      <w:szCs w:val="16"/>
    </w:rPr>
  </w:style>
  <w:style w:type="character" w:styleId="761" w:customStyle="1">
    <w:name w:val="Body Text 3 Char"/>
    <w:basedOn w:val="744"/>
    <w:link w:val="760"/>
    <w:uiPriority w:val="99"/>
    <w:pPr>
      <w:pBdr/>
      <w:spacing/>
      <w:ind/>
    </w:pPr>
    <w:rPr>
      <w:sz w:val="16"/>
      <w:szCs w:val="16"/>
    </w:rPr>
  </w:style>
  <w:style w:type="paragraph" w:styleId="762">
    <w:name w:val="List"/>
    <w:basedOn w:val="730"/>
    <w:uiPriority w:val="99"/>
    <w:unhideWhenUsed/>
    <w:pPr>
      <w:pBdr/>
      <w:spacing/>
      <w:ind w:hanging="360" w:left="360"/>
      <w:contextualSpacing w:val="true"/>
    </w:pPr>
  </w:style>
  <w:style w:type="paragraph" w:styleId="763">
    <w:name w:val="List 2"/>
    <w:basedOn w:val="730"/>
    <w:uiPriority w:val="99"/>
    <w:unhideWhenUsed/>
    <w:pPr>
      <w:pBdr/>
      <w:spacing/>
      <w:ind w:hanging="360" w:left="720"/>
      <w:contextualSpacing w:val="true"/>
    </w:pPr>
  </w:style>
  <w:style w:type="paragraph" w:styleId="764">
    <w:name w:val="List 3"/>
    <w:basedOn w:val="730"/>
    <w:uiPriority w:val="99"/>
    <w:unhideWhenUsed/>
    <w:pPr>
      <w:pBdr/>
      <w:spacing/>
      <w:ind w:hanging="360" w:left="1080"/>
      <w:contextualSpacing w:val="true"/>
    </w:pPr>
  </w:style>
  <w:style w:type="paragraph" w:styleId="765">
    <w:name w:val="List Bullet"/>
    <w:basedOn w:val="730"/>
    <w:uiPriority w:val="99"/>
    <w:unhideWhenUsed/>
    <w:pPr>
      <w:numPr>
        <w:numId w:val="1"/>
      </w:numPr>
      <w:pBdr/>
      <w:spacing/>
      <w:ind/>
      <w:contextualSpacing w:val="true"/>
    </w:pPr>
  </w:style>
  <w:style w:type="paragraph" w:styleId="766">
    <w:name w:val="List Bullet 2"/>
    <w:basedOn w:val="730"/>
    <w:uiPriority w:val="99"/>
    <w:unhideWhenUsed/>
    <w:pPr>
      <w:numPr>
        <w:numId w:val="2"/>
      </w:numPr>
      <w:pBdr/>
      <w:spacing/>
      <w:ind/>
      <w:contextualSpacing w:val="true"/>
    </w:pPr>
  </w:style>
  <w:style w:type="paragraph" w:styleId="767">
    <w:name w:val="List Bullet 3"/>
    <w:basedOn w:val="730"/>
    <w:uiPriority w:val="99"/>
    <w:unhideWhenUsed/>
    <w:pPr>
      <w:numPr>
        <w:numId w:val="3"/>
      </w:numPr>
      <w:pBdr/>
      <w:spacing/>
      <w:ind/>
      <w:contextualSpacing w:val="true"/>
    </w:pPr>
  </w:style>
  <w:style w:type="paragraph" w:styleId="768">
    <w:name w:val="List Number"/>
    <w:basedOn w:val="730"/>
    <w:uiPriority w:val="99"/>
    <w:unhideWhenUsed/>
    <w:pPr>
      <w:numPr>
        <w:numId w:val="5"/>
      </w:numPr>
      <w:pBdr/>
      <w:spacing/>
      <w:ind/>
      <w:contextualSpacing w:val="true"/>
    </w:pPr>
  </w:style>
  <w:style w:type="paragraph" w:styleId="769">
    <w:name w:val="List Number 2"/>
    <w:basedOn w:val="730"/>
    <w:uiPriority w:val="99"/>
    <w:unhideWhenUsed/>
    <w:pPr>
      <w:numPr>
        <w:numId w:val="6"/>
      </w:numPr>
      <w:pBdr/>
      <w:spacing/>
      <w:ind/>
      <w:contextualSpacing w:val="true"/>
    </w:pPr>
  </w:style>
  <w:style w:type="paragraph" w:styleId="770">
    <w:name w:val="List Number 3"/>
    <w:basedOn w:val="730"/>
    <w:uiPriority w:val="99"/>
    <w:unhideWhenUsed/>
    <w:pPr>
      <w:numPr>
        <w:numId w:val="7"/>
      </w:numPr>
      <w:pBdr/>
      <w:spacing/>
      <w:ind/>
      <w:contextualSpacing w:val="true"/>
    </w:pPr>
  </w:style>
  <w:style w:type="paragraph" w:styleId="771">
    <w:name w:val="List Continue"/>
    <w:basedOn w:val="730"/>
    <w:uiPriority w:val="99"/>
    <w:unhideWhenUsed/>
    <w:pPr>
      <w:pBdr/>
      <w:spacing w:after="120"/>
      <w:ind w:left="360"/>
      <w:contextualSpacing w:val="true"/>
    </w:pPr>
  </w:style>
  <w:style w:type="paragraph" w:styleId="772">
    <w:name w:val="List Continue 2"/>
    <w:basedOn w:val="730"/>
    <w:uiPriority w:val="99"/>
    <w:unhideWhenUsed/>
    <w:pPr>
      <w:pBdr/>
      <w:spacing w:after="120"/>
      <w:ind w:left="720"/>
      <w:contextualSpacing w:val="true"/>
    </w:pPr>
  </w:style>
  <w:style w:type="paragraph" w:styleId="773">
    <w:name w:val="List Continue 3"/>
    <w:basedOn w:val="730"/>
    <w:uiPriority w:val="99"/>
    <w:unhideWhenUsed/>
    <w:pPr>
      <w:pBdr/>
      <w:spacing w:after="120"/>
      <w:ind w:left="1080"/>
      <w:contextualSpacing w:val="true"/>
    </w:pPr>
  </w:style>
  <w:style w:type="paragraph" w:styleId="774">
    <w:name w:val="macro"/>
    <w:link w:val="77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5" w:customStyle="1">
    <w:name w:val="Macro Text Char"/>
    <w:basedOn w:val="744"/>
    <w:link w:val="774"/>
    <w:uiPriority w:val="99"/>
    <w:pPr>
      <w:pBdr/>
      <w:spacing/>
      <w:ind/>
    </w:pPr>
    <w:rPr>
      <w:rFonts w:ascii="Courier" w:hAnsi="Courier"/>
      <w:sz w:val="20"/>
      <w:szCs w:val="20"/>
    </w:rPr>
  </w:style>
  <w:style w:type="paragraph" w:styleId="776">
    <w:name w:val="Quote"/>
    <w:basedOn w:val="730"/>
    <w:next w:val="730"/>
    <w:link w:val="777"/>
    <w:uiPriority w:val="29"/>
    <w:qFormat/>
    <w:pPr>
      <w:pBdr/>
      <w:spacing/>
      <w:ind/>
    </w:pPr>
    <w:rPr>
      <w:i/>
      <w:iCs/>
      <w:color w:val="000000" w:themeColor="text1"/>
    </w:rPr>
  </w:style>
  <w:style w:type="character" w:styleId="777" w:customStyle="1">
    <w:name w:val="Quote Char"/>
    <w:basedOn w:val="744"/>
    <w:link w:val="776"/>
    <w:uiPriority w:val="29"/>
    <w:pPr>
      <w:pBdr/>
      <w:spacing/>
      <w:ind/>
    </w:pPr>
    <w:rPr>
      <w:i/>
      <w:iCs/>
      <w:color w:val="000000" w:themeColor="text1"/>
    </w:rPr>
  </w:style>
  <w:style w:type="character" w:styleId="778" w:customStyle="1">
    <w:name w:val="Heading 4 Char"/>
    <w:basedOn w:val="744"/>
    <w:link w:val="738"/>
    <w:uiPriority w:val="9"/>
    <w:semiHidden/>
    <w:pPr>
      <w:pBdr/>
      <w:spacing/>
      <w:ind/>
    </w:pPr>
    <w:rPr>
      <w:rFonts w:asciiTheme="majorHAnsi" w:hAnsiTheme="majorHAnsi" w:eastAsiaTheme="majorEastAsia" w:cstheme="majorBidi"/>
      <w:b/>
      <w:bCs/>
      <w:i/>
      <w:iCs/>
      <w:color w:val="4f81bd" w:themeColor="accent1"/>
    </w:rPr>
  </w:style>
  <w:style w:type="character" w:styleId="779" w:customStyle="1">
    <w:name w:val="Heading 5 Char"/>
    <w:basedOn w:val="744"/>
    <w:link w:val="739"/>
    <w:uiPriority w:val="9"/>
    <w:semiHidden/>
    <w:pPr>
      <w:pBdr/>
      <w:spacing/>
      <w:ind/>
    </w:pPr>
    <w:rPr>
      <w:rFonts w:asciiTheme="majorHAnsi" w:hAnsiTheme="majorHAnsi" w:eastAsiaTheme="majorEastAsia" w:cstheme="majorBidi"/>
      <w:color w:val="243f60" w:themeColor="accent1" w:themeShade="7F"/>
    </w:rPr>
  </w:style>
  <w:style w:type="character" w:styleId="780" w:customStyle="1">
    <w:name w:val="Heading 6 Char"/>
    <w:basedOn w:val="744"/>
    <w:link w:val="740"/>
    <w:uiPriority w:val="9"/>
    <w:semiHidden/>
    <w:pPr>
      <w:pBdr/>
      <w:spacing/>
      <w:ind/>
    </w:pPr>
    <w:rPr>
      <w:rFonts w:asciiTheme="majorHAnsi" w:hAnsiTheme="majorHAnsi" w:eastAsiaTheme="majorEastAsia" w:cstheme="majorBidi"/>
      <w:i/>
      <w:iCs/>
      <w:color w:val="243f60" w:themeColor="accent1" w:themeShade="7F"/>
    </w:rPr>
  </w:style>
  <w:style w:type="character" w:styleId="781" w:customStyle="1">
    <w:name w:val="Heading 7 Char"/>
    <w:basedOn w:val="744"/>
    <w:link w:val="741"/>
    <w:uiPriority w:val="9"/>
    <w:semiHidden/>
    <w:pPr>
      <w:pBdr/>
      <w:spacing/>
      <w:ind/>
    </w:pPr>
    <w:rPr>
      <w:rFonts w:asciiTheme="majorHAnsi" w:hAnsiTheme="majorHAnsi" w:eastAsiaTheme="majorEastAsia" w:cstheme="majorBidi"/>
      <w:i/>
      <w:iCs/>
      <w:color w:val="404040" w:themeColor="text1" w:themeTint="BF"/>
    </w:rPr>
  </w:style>
  <w:style w:type="character" w:styleId="782" w:customStyle="1">
    <w:name w:val="Heading 8 Char"/>
    <w:basedOn w:val="744"/>
    <w:link w:val="742"/>
    <w:uiPriority w:val="9"/>
    <w:semiHidden/>
    <w:pPr>
      <w:pBdr/>
      <w:spacing/>
      <w:ind/>
    </w:pPr>
    <w:rPr>
      <w:rFonts w:asciiTheme="majorHAnsi" w:hAnsiTheme="majorHAnsi" w:eastAsiaTheme="majorEastAsia" w:cstheme="majorBidi"/>
      <w:color w:val="4f81bd" w:themeColor="accent1"/>
      <w:sz w:val="20"/>
      <w:szCs w:val="20"/>
    </w:rPr>
  </w:style>
  <w:style w:type="character" w:styleId="783" w:customStyle="1">
    <w:name w:val="Heading 9 Char"/>
    <w:basedOn w:val="744"/>
    <w:link w:val="74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4">
    <w:name w:val="Caption"/>
    <w:basedOn w:val="730"/>
    <w:next w:val="730"/>
    <w:uiPriority w:val="35"/>
    <w:semiHidden/>
    <w:unhideWhenUsed/>
    <w:qFormat/>
    <w:pPr>
      <w:pBdr/>
      <w:spacing w:line="240" w:lineRule="auto"/>
      <w:ind/>
    </w:pPr>
    <w:rPr>
      <w:b/>
      <w:bCs/>
      <w:color w:val="4f81bd" w:themeColor="accent1"/>
      <w:sz w:val="18"/>
      <w:szCs w:val="18"/>
    </w:rPr>
  </w:style>
  <w:style w:type="character" w:styleId="785">
    <w:name w:val="Strong"/>
    <w:basedOn w:val="744"/>
    <w:uiPriority w:val="22"/>
    <w:qFormat/>
    <w:pPr>
      <w:pBdr/>
      <w:spacing/>
      <w:ind/>
    </w:pPr>
    <w:rPr>
      <w:b/>
      <w:bCs/>
    </w:rPr>
  </w:style>
  <w:style w:type="character" w:styleId="786">
    <w:name w:val="Emphasis"/>
    <w:basedOn w:val="744"/>
    <w:uiPriority w:val="20"/>
    <w:qFormat/>
    <w:pPr>
      <w:pBdr/>
      <w:spacing/>
      <w:ind/>
    </w:pPr>
    <w:rPr>
      <w:i/>
      <w:iCs/>
    </w:rPr>
  </w:style>
  <w:style w:type="paragraph" w:styleId="787">
    <w:name w:val="Intense Quote"/>
    <w:basedOn w:val="730"/>
    <w:next w:val="730"/>
    <w:link w:val="788"/>
    <w:uiPriority w:val="30"/>
    <w:qFormat/>
    <w:pPr>
      <w:pBdr>
        <w:bottom w:val="single" w:color="4f81bd" w:themeColor="accent1" w:sz="4" w:space="4"/>
      </w:pBdr>
      <w:spacing w:after="280" w:before="200"/>
      <w:ind w:right="936" w:left="936"/>
    </w:pPr>
    <w:rPr>
      <w:b/>
      <w:bCs/>
      <w:i/>
      <w:iCs/>
      <w:color w:val="4f81bd" w:themeColor="accent1"/>
    </w:rPr>
  </w:style>
  <w:style w:type="character" w:styleId="788" w:customStyle="1">
    <w:name w:val="Intense Quote Char"/>
    <w:basedOn w:val="744"/>
    <w:link w:val="787"/>
    <w:uiPriority w:val="30"/>
    <w:pPr>
      <w:pBdr/>
      <w:spacing/>
      <w:ind/>
    </w:pPr>
    <w:rPr>
      <w:b/>
      <w:bCs/>
      <w:i/>
      <w:iCs/>
      <w:color w:val="4f81bd" w:themeColor="accent1"/>
    </w:rPr>
  </w:style>
  <w:style w:type="character" w:styleId="789">
    <w:name w:val="Subtle Emphasis"/>
    <w:basedOn w:val="744"/>
    <w:uiPriority w:val="19"/>
    <w:qFormat/>
    <w:pPr>
      <w:pBdr/>
      <w:spacing/>
      <w:ind/>
    </w:pPr>
    <w:rPr>
      <w:i/>
      <w:iCs/>
      <w:color w:val="808080" w:themeColor="text1" w:themeTint="7F"/>
    </w:rPr>
  </w:style>
  <w:style w:type="character" w:styleId="790">
    <w:name w:val="Intense Emphasis"/>
    <w:basedOn w:val="744"/>
    <w:uiPriority w:val="21"/>
    <w:qFormat/>
    <w:pPr>
      <w:pBdr/>
      <w:spacing/>
      <w:ind/>
    </w:pPr>
    <w:rPr>
      <w:b/>
      <w:bCs/>
      <w:i/>
      <w:iCs/>
      <w:color w:val="4f81bd" w:themeColor="accent1"/>
    </w:rPr>
  </w:style>
  <w:style w:type="character" w:styleId="791">
    <w:name w:val="Subtle Reference"/>
    <w:basedOn w:val="744"/>
    <w:uiPriority w:val="31"/>
    <w:qFormat/>
    <w:pPr>
      <w:pBdr/>
      <w:spacing/>
      <w:ind/>
    </w:pPr>
    <w:rPr>
      <w:smallCaps/>
      <w:color w:val="c0504d" w:themeColor="accent2"/>
      <w:u w:val="single"/>
    </w:rPr>
  </w:style>
  <w:style w:type="character" w:styleId="792">
    <w:name w:val="Intense Reference"/>
    <w:basedOn w:val="744"/>
    <w:uiPriority w:val="32"/>
    <w:qFormat/>
    <w:pPr>
      <w:pBdr/>
      <w:spacing/>
      <w:ind/>
    </w:pPr>
    <w:rPr>
      <w:b/>
      <w:bCs/>
      <w:smallCaps/>
      <w:color w:val="c0504d" w:themeColor="accent2"/>
      <w:spacing w:val="5"/>
      <w:u w:val="single"/>
    </w:rPr>
  </w:style>
  <w:style w:type="character" w:styleId="793">
    <w:name w:val="Book Title"/>
    <w:basedOn w:val="744"/>
    <w:uiPriority w:val="33"/>
    <w:qFormat/>
    <w:pPr>
      <w:pBdr/>
      <w:spacing/>
      <w:ind/>
    </w:pPr>
    <w:rPr>
      <w:b/>
      <w:bCs/>
      <w:smallCaps/>
      <w:spacing w:val="5"/>
    </w:rPr>
  </w:style>
  <w:style w:type="paragraph" w:styleId="794">
    <w:name w:val="TOC Heading"/>
    <w:basedOn w:val="735"/>
    <w:next w:val="730"/>
    <w:uiPriority w:val="39"/>
    <w:semiHidden/>
    <w:unhideWhenUsed/>
    <w:qFormat/>
    <w:pPr>
      <w:pBdr/>
      <w:spacing/>
      <w:ind/>
      <w:outlineLvl w:val="9"/>
    </w:pPr>
  </w:style>
  <w:style w:type="table" w:styleId="795">
    <w:name w:val="Table Grid"/>
    <w:basedOn w:val="7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w:basedOn w:val="74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1"/>
    <w:basedOn w:val="74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2"/>
    <w:basedOn w:val="74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3"/>
    <w:basedOn w:val="74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4"/>
    <w:basedOn w:val="74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Shading Accent 5"/>
    <w:basedOn w:val="74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Shading Accent 6"/>
    <w:basedOn w:val="74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1"/>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2"/>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3"/>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4"/>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List Accent 5"/>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List Accent 6"/>
    <w:basedOn w:val="74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1"/>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2"/>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3"/>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4"/>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Grid Accent 5"/>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Grid Accent 6"/>
    <w:basedOn w:val="74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1"/>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2"/>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3"/>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4"/>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1 Accent 5"/>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1 Accent 6"/>
    <w:basedOn w:val="74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1"/>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2"/>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3"/>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4"/>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Shading 2 Accent 5"/>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Shading 2 Accent 6"/>
    <w:basedOn w:val="74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1"/>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2"/>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3"/>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4"/>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1 Accent 5"/>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1 Accent 6"/>
    <w:basedOn w:val="74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1"/>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2"/>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3"/>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4"/>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List 2 Accent 5"/>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List 2 Accent 6"/>
    <w:basedOn w:val="74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1"/>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2"/>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3"/>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4"/>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1 Accent 5"/>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1 Accent 6"/>
    <w:basedOn w:val="74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1"/>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2"/>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3"/>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4"/>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2 Accent 5"/>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2 Accent 6"/>
    <w:basedOn w:val="74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1"/>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2"/>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3"/>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4"/>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3 Accent 5"/>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3 Accent 6"/>
    <w:basedOn w:val="74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1"/>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2"/>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3"/>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4"/>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Dark List Accent 5"/>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Dark List Accent 6"/>
    <w:basedOn w:val="74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1"/>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2"/>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3"/>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4"/>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Shading Accent 5"/>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Shading Accent 6"/>
    <w:basedOn w:val="74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1"/>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2"/>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3"/>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4"/>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List Accent 5"/>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List Accent 6"/>
    <w:basedOn w:val="74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1"/>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2"/>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3"/>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4"/>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Grid Accent 5"/>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Grid Accent 6"/>
    <w:basedOn w:val="74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LAB-003 — Operational CLI Mastery</dc:title>
  <dc:subject>JNCIE-SP Engineer Roadmap Solution Guide</dc:subject>
  <dc:creator>JNCIE-SP Lab Series</dc:creator>
  <cp:keywords>JNCIE-SP, Junos, operational CLI, Containerlab</cp:keywords>
  <dc:description>generated by python-docx</dc:description>
  <cp:revision>2</cp:revision>
  <dcterms:created xsi:type="dcterms:W3CDTF">2013-12-23T23:15:00Z</dcterms:created>
  <dcterms:modified xsi:type="dcterms:W3CDTF">2026-08-30T13:42:42Z</dcterms:modified>
  <cp:category/>
</cp:coreProperties>
</file>