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spacing/>
        <w:ind/>
        <w:rPr>
          <w:highlight w:val="none"/>
        </w:rPr>
      </w:pPr>
      <w:r>
        <w:t xml:space="preserve">Table of Contents</w:t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74FA9CBF">
          <w:pPr>
            <w:pStyle w:val="954"/>
            <w:tabs>
              <w:tab w:val="right" w:leader="dot" w:pos="9360"/>
            </w:tabs>
            <w:spacing/>
            <w:ind/>
            <w:rPr/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7" w:anchor="_Toc7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OSPF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</w:t>
              <w:fldChar w:fldCharType="end"/>
            </w:r>
          </w:hyperlink>
          <w:r/>
        </w:p>
        <w:p w14:paraId="55C1B115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8" w:anchor="_Toc8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001 Single Domain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</w:t>
              <w:fldChar w:fldCharType="end"/>
            </w:r>
          </w:hyperlink>
          <w:r/>
        </w:p>
        <w:p w14:paraId="0694294F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9" w:anchor="_Toc9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002 Stubbiness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2</w:t>
              <w:fldChar w:fldCharType="end"/>
            </w:r>
          </w:hyperlink>
          <w:r/>
        </w:p>
        <w:p w14:paraId="2147A8E4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0" w:anchor="_Toc10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003 Redistribution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4</w:t>
              <w:fldChar w:fldCharType="end"/>
            </w:r>
          </w:hyperlink>
          <w:r/>
        </w:p>
        <w:p w14:paraId="68DC709E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1" w:anchor="_Toc11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004 Multiple OSPF Domains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6</w:t>
              <w:fldChar w:fldCharType="end"/>
            </w:r>
          </w:hyperlink>
          <w:r/>
        </w:p>
        <w:p w14:paraId="4870EA03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2" w:anchor="_Toc12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005 Multi AS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</w:p>
        <w:p w14:paraId="6732D58F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3" w:anchor="_Toc13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006 Virtual Link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9</w:t>
              <w:fldChar w:fldCharType="end"/>
            </w:r>
          </w:hyperlink>
          <w:r/>
        </w:p>
        <w:p w14:paraId="07AB7651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4" w:anchor="_Toc14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007 OSPF Interface Type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10</w:t>
              <w:fldChar w:fldCharType="end"/>
            </w:r>
          </w:hyperlink>
          <w:r/>
        </w:p>
        <w:p w14:paraId="2C669899">
          <w:pPr>
            <w:spacing/>
            <w:ind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6E305BAB">
      <w:pPr>
        <w:pStyle w:val="907"/>
        <w:spacing/>
        <w:ind/>
        <w:rPr/>
      </w:pPr>
      <w:r/>
      <w:bookmarkStart w:id="7" w:name="_Toc7"/>
      <w:r>
        <w:t xml:space="preserve">OSPF</w:t>
      </w:r>
      <w:r/>
      <w:bookmarkEnd w:id="7"/>
      <w:r/>
      <w:r/>
    </w:p>
    <w:p w14:paraId="6BBF605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7179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8791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34.00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25D37CA">
      <w:pPr>
        <w:pStyle w:val="945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>
        <w:fldChar w:fldCharType="end"/>
      </w:r>
      <w:r>
        <w:t xml:space="preserve"> : baseline vlan topology </w:t>
      </w:r>
      <w:r/>
    </w:p>
    <w:p>
      <w:pPr>
        <w:pStyle w:val="908"/>
        <w:spacing/>
        <w:ind/>
        <w:rPr/>
      </w:pPr>
      <w:r/>
      <w:bookmarkStart w:id="8" w:name="_Toc8"/>
      <w:r>
        <w:t xml:space="preserve">Lab 001 Single Domain</w:t>
      </w:r>
      <w:r/>
      <w:bookmarkEnd w:id="8"/>
      <w:r/>
      <w:r/>
    </w:p>
    <w:p w14:paraId="3ACDFE9E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016F2F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N/A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09"/>
        <w:spacing/>
        <w:ind/>
        <w:rPr/>
      </w:pPr>
      <w:r>
        <w:t xml:space="preserve">Task 1</w:t>
      </w:r>
      <w:r/>
    </w:p>
    <w:p w14:paraId="3C761853">
      <w:pPr>
        <w:pStyle w:val="970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970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970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970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prevent OSPF adjacency 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970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09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494168A8">
      <w:pPr>
        <w:pStyle w:val="908"/>
        <w:spacing/>
        <w:ind/>
        <w:rPr/>
      </w:pPr>
      <w:r/>
      <w:bookmarkStart w:id="9" w:name="_Toc9"/>
      <w:r>
        <w:t xml:space="preserve">Lab 002 Stubbiness</w:t>
      </w:r>
      <w:r/>
      <w:bookmarkEnd w:id="9"/>
      <w:r/>
      <w:r/>
    </w:p>
    <w:p w14:paraId="0FBD8CBC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09"/>
        <w:spacing/>
        <w:ind/>
        <w:rPr/>
      </w:pPr>
      <w:r>
        <w:t xml:space="preserve">Task 1</w:t>
      </w:r>
      <w:r/>
    </w:p>
    <w:p w14:paraId="3E05E169">
      <w:pPr>
        <w:pStyle w:val="970"/>
        <w:numPr>
          <w:ilvl w:val="0"/>
          <w:numId w:val="7"/>
        </w:numPr>
        <w:spacing/>
        <w:ind/>
        <w:rPr/>
      </w:pPr>
      <w:r>
        <w:t xml:space="preserve">On R4, configure static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via</w:t>
      </w:r>
      <w:r>
        <w:t xml:space="preserve"> </w:t>
      </w:r>
      <w:r>
        <w:rPr>
          <w:b/>
          <w:bCs/>
        </w:rPr>
        <w:t xml:space="preserve">192.168.16.2</w:t>
      </w:r>
      <w:r>
        <w:t xml:space="preserve">. </w:t>
      </w:r>
      <w:r/>
    </w:p>
    <w:p w14:paraId="45DB466A">
      <w:pPr>
        <w:pStyle w:val="970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970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09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R1 and R3 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</w:r>
      <w:r>
        <w:rPr>
          <w:highlight w:val="none"/>
        </w:rPr>
      </w:r>
    </w:p>
    <w:p w14:paraId="1CF55A70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09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97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97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97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02AC4B7">
      <w:pPr>
        <w:pStyle w:val="97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The R1-R3 adjacency remains Full.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97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97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09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NSSA default route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192.168.29.0/24 and 192.168.30.0/24).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3828333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R1-R3 remain Full neighbors in Area 1.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09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97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97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97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6111BE9B">
      <w:pPr>
        <w:pStyle w:val="908"/>
        <w:spacing/>
        <w:ind/>
        <w:rPr/>
      </w:pPr>
      <w:r/>
      <w:bookmarkStart w:id="10" w:name="_Toc10"/>
      <w:r>
        <w:t xml:space="preserve">Lab 003 Redistribution</w:t>
      </w:r>
      <w:r/>
      <w:bookmarkEnd w:id="10"/>
      <w:r/>
      <w:r/>
    </w:p>
    <w:p w14:paraId="19235122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09"/>
        <w:spacing/>
        <w:ind/>
        <w:rPr/>
      </w:pPr>
      <w:r>
        <w:t xml:space="preserve">Task 1</w:t>
      </w:r>
      <w:r/>
    </w:p>
    <w:p w14:paraId="6F490C6E">
      <w:pPr>
        <w:pStyle w:val="970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using</w:t>
      </w:r>
      <w:r>
        <w:t xml:space="preserve"> next-hop 192.168.16.2. Verify both static routes are active in inet.0.</w:t>
      </w:r>
      <w:r/>
    </w:p>
    <w:p w14:paraId="39230378">
      <w:pPr>
        <w:pStyle w:val="970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970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970"/>
        <w:numPr>
          <w:ilvl w:val="0"/>
          <w:numId w:val="16"/>
        </w:numPr>
        <w:spacing/>
        <w:ind/>
        <w:rPr/>
      </w:pPr>
      <w:r>
        <w:t xml:space="preserve">Apply that policy under protocols ospf export and commit.</w:t>
      </w:r>
      <w:r/>
    </w:p>
    <w:p w14:paraId="5CF5247D">
      <w:pPr>
        <w:pStyle w:val="970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970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970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R4 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09"/>
        <w:spacing/>
        <w:ind/>
        <w:rPr/>
      </w:pPr>
      <w:r>
        <w:t xml:space="preserve">TASK 2</w:t>
      </w:r>
      <w:r/>
    </w:p>
    <w:p w14:paraId="116A05AC">
      <w:pPr>
        <w:pStyle w:val="970"/>
        <w:numPr>
          <w:ilvl w:val="0"/>
          <w:numId w:val="19"/>
        </w:numPr>
        <w:spacing/>
        <w:ind/>
        <w:rPr/>
      </w:pPr>
      <w:r>
        <w:t xml:space="preserve">On both R1 and R2, configure a static 0.0.0.0/0 discard route. This is a</w:t>
      </w:r>
      <w:r>
        <w:t xml:space="preserve"> control-plane simulation because the physical topology has no ISP-facing link.</w:t>
      </w:r>
      <w:r/>
    </w:p>
    <w:p w14:paraId="77D5FF7C">
      <w:pPr>
        <w:pStyle w:val="970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970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970"/>
        <w:numPr>
          <w:ilvl w:val="0"/>
          <w:numId w:val="19"/>
        </w:numPr>
        <w:spacing/>
        <w:ind/>
        <w:rPr/>
      </w:pPr>
      <w:r>
        <w:t xml:space="preserve">Inspect show ospf database external on all routers. Identify both default</w:t>
      </w:r>
      <w:r>
        <w:t xml:space="preserve"> Type-5 LSAs by link-state ID and advertising router ID.</w:t>
      </w:r>
      <w:r/>
    </w:p>
    <w:p w14:paraId="43953D05">
      <w:pPr>
        <w:pStyle w:val="970"/>
        <w:numPr>
          <w:ilvl w:val="0"/>
          <w:numId w:val="19"/>
        </w:numPr>
        <w:spacing/>
        <w:ind/>
        <w:rPr/>
      </w:pPr>
      <w:r>
        <w:t xml:space="preserve">On R3 and R4, inspect show ospf route and show route protocol ospf.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970"/>
        <w:numPr>
          <w:ilvl w:val="0"/>
          <w:numId w:val="19"/>
        </w:numPr>
        <w:spacing/>
        <w:ind/>
        <w:rPr/>
      </w:pPr>
      <w:r>
        <w:t xml:space="preserve">As a withdrawal experiment, deactivate the default static route on R1 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7D63F42D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4043E33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R1 and R2 each have an active static default route.</w:t>
      </w:r>
      <w:r>
        <w:rPr>
          <w:highlight w:val="none"/>
        </w:rPr>
      </w:r>
      <w:r>
        <w:rPr>
          <w:highlight w:val="none"/>
        </w:rPr>
      </w:r>
    </w:p>
    <w:p w14:paraId="7265ED4F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Both default routes appear as Type-5 LSAs with distinct advertising routers.</w:t>
      </w:r>
      <w:r>
        <w:rPr>
          <w:highlight w:val="none"/>
        </w:rPr>
      </w:r>
      <w:r>
        <w:rPr>
          <w:highlight w:val="none"/>
        </w:rPr>
      </w:r>
    </w:p>
    <w:p w14:paraId="240CD637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Other areas receive the default LSAs while Area 1 and Area 2 remain normal.</w:t>
      </w:r>
      <w:r>
        <w:rPr>
          <w:highlight w:val="none"/>
        </w:rPr>
      </w:r>
      <w:r>
        <w:rPr>
          <w:highlight w:val="none"/>
        </w:rPr>
      </w:r>
    </w:p>
    <w:p w14:paraId="4A19A238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With R1's route deactivated, R2's default LSA remains available in the LSDB.</w:t>
      </w:r>
      <w:r>
        <w:rPr>
          <w:highlight w:val="none"/>
        </w:rPr>
      </w:r>
      <w:r>
        <w:rPr>
          <w:highlight w:val="none"/>
        </w:rPr>
      </w:r>
    </w:p>
    <w:p w14:paraId="46ABA7F0">
      <w:pPr>
        <w:pStyle w:val="909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R3, create discard static routes 192.168.71.0/24 and 192.168.72.0/24.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0B94F5DB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Explain the limitation: these routes are static, not RIP-learned. A real</w:t>
      </w:r>
      <w:r>
        <w:rPr>
          <w:highlight w:val="none"/>
        </w:rPr>
        <w:t xml:space="preserve"> RIP-to-OSPF exercise requires a RIP peer/routing process and is outside this</w:t>
      </w:r>
      <w:r>
        <w:rPr>
          <w:highlight w:val="none"/>
        </w:rPr>
        <w:t xml:space="preserve"> four-router fixed-topology lab.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09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192.168.29.0/24 is advertised as external Type 1</w:t>
      </w:r>
      <w:r>
        <w:rPr>
          <w:highlight w:val="none"/>
        </w:rPr>
        <w:t xml:space="preserve"> with metric 20, while 192.168.30.0/24 is advertised as external Type 2 with</w:t>
      </w:r>
      <w:r>
        <w:rPr>
          <w:highlight w:val="none"/>
        </w:rPr>
        <w:t xml:space="preserve"> metric 20.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E1 (external metric plus internal OSPF cost)</w:t>
      </w:r>
      <w:r>
        <w:rPr>
          <w:highlight w:val="none"/>
        </w:rPr>
        <w:t xml:space="preserve"> and E2 (external metric is the primary comparison).</w:t>
      </w:r>
      <w:r>
        <w:rPr>
          <w:highlight w:val="none"/>
        </w:rPr>
      </w:r>
      <w:r>
        <w:rPr>
          <w:highlight w:val="none"/>
        </w:rPr>
      </w:r>
    </w:p>
    <w:p w14:paraId="01A72517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Restore Type 2 on both routes before finishing if you want the base solution.</w:t>
      </w:r>
      <w:r>
        <w:rPr>
          <w:highlight w:val="none"/>
        </w:rPr>
      </w:r>
      <w:r>
        <w:rPr>
          <w:highlight w:val="none"/>
        </w:rPr>
      </w:r>
    </w:p>
    <w:p w14:paraId="74451375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304A4B">
      <w:pPr>
        <w:pStyle w:val="908"/>
        <w:spacing/>
        <w:ind/>
        <w:rPr/>
      </w:pPr>
      <w:r/>
      <w:bookmarkStart w:id="11" w:name="_Toc11"/>
      <w:r>
        <w:t xml:space="preserve">Lab 004 Multiple OSPF Domains</w:t>
      </w:r>
      <w:r/>
      <w:bookmarkEnd w:id="11"/>
      <w:r/>
      <w:r/>
    </w:p>
    <w:p w14:paraId="300430C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824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0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>
                          <a:extLst>
                            <a:ext uri="{96DAC541-7B7A-43D3-8B79-37D633B846F1}">
                              <asvg:svgBlip xmlns:asvg="http://schemas.microsoft.com/office/drawing/2016/SVG/main" r:embed="rId12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98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1.2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 w14:paraId="68AFA94C">
      <w:pPr>
        <w:pStyle w:val="945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t xml:space="preserve"> : Multiple OSPF Domain </w:t>
      </w:r>
      <w:r/>
    </w:p>
    <w:p w14:paraId="2D3CB912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09"/>
        <w:spacing/>
        <w:ind/>
        <w:rPr/>
      </w:pPr>
      <w:r>
        <w:t xml:space="preserve">Task 1</w:t>
      </w:r>
      <w:r/>
    </w:p>
    <w:p w14:paraId="4DAED337">
      <w:pPr>
        <w:pStyle w:val="97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970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970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97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97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 </w:t>
      </w:r>
      <w:r>
        <w:t xml:space="preserve">and </w:t>
      </w:r>
      <w:r>
        <w:rPr>
          <w:b/>
          <w:bCs/>
        </w:rPr>
        <w:t xml:space="preserve">R7</w:t>
      </w:r>
      <w:r>
        <w:t xml:space="preserve">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970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3076FA">
      <w:pPr>
        <w:pStyle w:val="908"/>
        <w:spacing/>
        <w:ind/>
        <w:rPr/>
      </w:pPr>
      <w:r/>
      <w:bookmarkStart w:id="12" w:name="_Toc12"/>
      <w:r/>
      <w:bookmarkStart w:id="6" w:name="_Toc6"/>
      <w:r>
        <w:t xml:space="preserve">Lab 005 Multi AS</w:t>
      </w:r>
      <w:bookmarkEnd w:id="12"/>
      <w:r/>
      <w:r/>
    </w:p>
    <w:p w14:paraId="1CC082FD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09"/>
        <w:spacing/>
        <w:ind/>
        <w:rPr/>
      </w:pPr>
      <w:r>
        <w:t xml:space="preserve">TASK 1</w:t>
      </w:r>
      <w:r/>
    </w:p>
    <w:p w14:paraId="34529A5E">
      <w:pPr>
        <w:pStyle w:val="970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970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970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970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97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97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97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09"/>
        <w:spacing/>
        <w:ind/>
        <w:rPr/>
      </w:pPr>
      <w:r>
        <w:t xml:space="preserve">TASK 4</w:t>
      </w:r>
      <w:r/>
    </w:p>
    <w:p w14:paraId="7DAEC3BE">
      <w:pPr>
        <w:pStyle w:val="970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970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09"/>
        <w:spacing/>
        <w:ind/>
        <w:rPr/>
      </w:pPr>
      <w:r>
        <w:rPr>
          <w:highlight w:val="none"/>
        </w:rPr>
        <w:t xml:space="preserve">TASK 8</w:t>
      </w:r>
      <w:r/>
    </w:p>
    <w:p w14:paraId="3DBDE337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97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97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97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47F26CD7">
      <w:pPr>
        <w:pStyle w:val="908"/>
        <w:spacing/>
        <w:ind/>
        <w:rPr/>
      </w:pPr>
      <w:r/>
      <w:bookmarkStart w:id="13" w:name="_Toc13"/>
      <w:r>
        <w:t xml:space="preserve">Lab 006 Virtual Link</w:t>
      </w:r>
      <w:r/>
      <w:bookmarkEnd w:id="13"/>
      <w:r/>
      <w:r/>
    </w:p>
    <w:p w14:paraId="77D13E86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09"/>
        <w:spacing/>
        <w:ind/>
        <w:rPr/>
      </w:pPr>
      <w:r>
        <w:t xml:space="preserve">TASK 1</w:t>
      </w:r>
      <w:r/>
    </w:p>
    <w:p w14:paraId="72D0EA65">
      <w:pPr>
        <w:pStyle w:val="970"/>
        <w:numPr>
          <w:ilvl w:val="0"/>
          <w:numId w:val="27"/>
        </w:numPr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970"/>
        <w:numPr>
          <w:ilvl w:val="0"/>
          <w:numId w:val="27"/>
        </w:numPr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970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970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77AA25D4">
      <w:pPr>
        <w:pStyle w:val="908"/>
        <w:spacing/>
        <w:ind/>
        <w:rPr/>
      </w:pPr>
      <w:r/>
      <w:bookmarkStart w:id="14" w:name="_Toc14"/>
      <w:r>
        <w:t xml:space="preserve">Lab 007 OSPF Interface Type</w:t>
      </w:r>
      <w:r/>
      <w:bookmarkEnd w:id="14"/>
      <w:r/>
      <w:r/>
    </w:p>
    <w:p w14:paraId="08316E22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09"/>
        <w:spacing/>
        <w:ind/>
        <w:rPr/>
      </w:pPr>
      <w:r>
        <w:t xml:space="preserve">TASK 1</w:t>
      </w:r>
      <w:r/>
    </w:p>
    <w:p w14:paraId="64D0BF5C">
      <w:pPr>
        <w:pStyle w:val="970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show ospf interface eth1.1234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show ospf neighbor detail</w:t>
      </w:r>
      <w:r>
        <w:t xml:space="preserve"> on all routers.</w:t>
      </w:r>
      <w:r/>
    </w:p>
    <w:p w14:paraId="6A7B8FD6">
      <w:pPr>
        <w:pStyle w:val="970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970"/>
        <w:numPr>
          <w:ilvl w:val="0"/>
          <w:numId w:val="33"/>
        </w:numPr>
        <w:spacing/>
        <w:ind/>
        <w:rPr>
          <w14:ligatures w14:val="none"/>
        </w:rPr>
      </w:pPr>
      <w:r/>
      <w:r>
        <w:t xml:space="preserve">Explain why two DROther routers can remain 2-Way with each other while forming Full adjacencies with DR/BDR.</w:t>
      </w:r>
      <w:r/>
      <w:r/>
    </w:p>
    <w:p w14:paraId="5A5EE20D">
      <w:pPr>
        <w:pStyle w:val="970"/>
        <w:numPr>
          <w:ilvl w:val="0"/>
          <w:numId w:val="33"/>
        </w:numPr>
        <w:spacing/>
        <w:ind/>
        <w:rPr/>
      </w:pPr>
      <w:r>
        <w:t xml:space="preserve">Inspect `show ospf database network` and correlate the Network LSA with the shared segment.</w:t>
      </w:r>
      <w:r/>
    </w:p>
    <w:p w14:paraId="68268EE4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1234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0, </w:t>
      </w:r>
      <w:r>
        <w:rPr>
          <w:b/>
          <w:bCs/>
          <w:highlight w:val="none"/>
        </w:rPr>
        <w:t xml:space="preserve">R4 = 0</w:t>
      </w:r>
      <w:r>
        <w:rPr>
          <w:b/>
          <w:bCs/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Commit 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970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clear ospf neighbor interface eth1.1234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97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and R4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97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97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</w:p>
    <w:p w14:paraId="2A07AC19">
      <w:pPr>
        <w:spacing/>
        <w:ind/>
        <w:rPr/>
      </w:pPr>
      <w:r>
        <w:rPr>
          <w:highlight w:val="none"/>
        </w:rPr>
      </w:r>
      <w:r/>
    </w:p>
    <w:p w14:paraId="7D38F5D4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480D1C3E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  <w:t xml:space="preserve">Verify VLAN 13 is point-to-point on both R1 and R3.</w:t>
      </w:r>
      <w:r>
        <w:rPr>
          <w:highlight w:val="none"/>
        </w:rPr>
      </w:r>
    </w:p>
    <w:p w14:paraId="484126BD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Record interface and neighbor state.</w:t>
      </w:r>
      <w:r>
        <w:rPr>
          <w:highlight w:val="none"/>
        </w:rPr>
      </w:r>
    </w:p>
    <w:p w14:paraId="206DA22C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Change both ends of VLAN 13 to broadcast and commit.</w:t>
      </w:r>
      <w:r>
        <w:rPr>
          <w:highlight w:val="none"/>
        </w:rPr>
      </w:r>
    </w:p>
    <w:p w14:paraId="4192A953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Observe adjacency and DR/BDR behavior on the two-router segment.</w:t>
      </w:r>
      <w:r>
        <w:rPr>
          <w:highlight w:val="none"/>
        </w:rPr>
      </w:r>
    </w:p>
    <w:p w14:paraId="1E041AFF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point-to-point on both ends and verify Full.</w:t>
      </w:r>
      <w:r>
        <w:rPr>
          <w:highlight w:val="none"/>
        </w:rPr>
      </w:r>
      <w:r/>
    </w:p>
    <w:p w14:paraId="354A59A3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E62BFF5">
      <w:pPr>
        <w:pStyle w:val="97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  <w:t xml:space="preserve">Both ends use matching interface types during each test.</w:t>
      </w:r>
      <w:r>
        <w:rPr>
          <w:highlight w:val="none"/>
        </w:rPr>
      </w:r>
    </w:p>
    <w:p w14:paraId="42338F92">
      <w:pPr>
        <w:pStyle w:val="97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Point-to-point mode does not use DR/BDR election.</w:t>
      </w:r>
      <w:r>
        <w:rPr>
          <w:highlight w:val="none"/>
        </w:rPr>
      </w:r>
    </w:p>
    <w:p w14:paraId="50B7450F">
      <w:pPr>
        <w:pStyle w:val="97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Broadcast mode exhibits broadcast-network behavior and election where applicable.</w:t>
      </w:r>
      <w:r>
        <w:rPr>
          <w:highlight w:val="none"/>
        </w:rPr>
      </w:r>
    </w:p>
    <w:p w14:paraId="299C2076">
      <w:pPr>
        <w:pStyle w:val="97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VLAN 13 is restored to point-to-point and adjacency returns to Full.</w:t>
      </w:r>
      <w:r>
        <w:rPr>
          <w:highlight w:val="none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1">
    <w:name w:val="Table Grid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Table Grid Light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1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2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1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2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3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4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5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6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7">
    <w:name w:val="Heading 1"/>
    <w:basedOn w:val="966"/>
    <w:next w:val="966"/>
    <w:link w:val="91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08">
    <w:name w:val="Heading 2"/>
    <w:basedOn w:val="966"/>
    <w:next w:val="966"/>
    <w:link w:val="91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09">
    <w:name w:val="Heading 3"/>
    <w:basedOn w:val="966"/>
    <w:next w:val="966"/>
    <w:link w:val="91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0">
    <w:name w:val="Heading 4"/>
    <w:basedOn w:val="966"/>
    <w:next w:val="966"/>
    <w:link w:val="92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1">
    <w:name w:val="Heading 5"/>
    <w:basedOn w:val="966"/>
    <w:next w:val="966"/>
    <w:link w:val="92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2">
    <w:name w:val="Heading 6"/>
    <w:basedOn w:val="966"/>
    <w:next w:val="966"/>
    <w:link w:val="92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13">
    <w:name w:val="Heading 7"/>
    <w:basedOn w:val="966"/>
    <w:next w:val="966"/>
    <w:link w:val="92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4">
    <w:name w:val="Heading 8"/>
    <w:basedOn w:val="966"/>
    <w:next w:val="966"/>
    <w:link w:val="92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5">
    <w:name w:val="Heading 9"/>
    <w:basedOn w:val="966"/>
    <w:next w:val="966"/>
    <w:link w:val="92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6" w:default="1">
    <w:name w:val="Default Paragraph Font"/>
    <w:uiPriority w:val="1"/>
    <w:semiHidden/>
    <w:unhideWhenUsed/>
    <w:pPr>
      <w:pBdr/>
      <w:spacing/>
      <w:ind/>
    </w:pPr>
  </w:style>
  <w:style w:type="character" w:styleId="917">
    <w:name w:val="Heading 1 Char"/>
    <w:basedOn w:val="916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8">
    <w:name w:val="Heading 2 Char"/>
    <w:basedOn w:val="916"/>
    <w:link w:val="9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9">
    <w:name w:val="Heading 3 Char"/>
    <w:basedOn w:val="916"/>
    <w:link w:val="9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0">
    <w:name w:val="Heading 4 Char"/>
    <w:basedOn w:val="916"/>
    <w:link w:val="9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1">
    <w:name w:val="Heading 5 Char"/>
    <w:basedOn w:val="916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2">
    <w:name w:val="Heading 6 Char"/>
    <w:basedOn w:val="916"/>
    <w:link w:val="91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3">
    <w:name w:val="Heading 7 Char"/>
    <w:basedOn w:val="916"/>
    <w:link w:val="91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4">
    <w:name w:val="Heading 8 Char"/>
    <w:basedOn w:val="916"/>
    <w:link w:val="9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5">
    <w:name w:val="Heading 9 Char"/>
    <w:basedOn w:val="916"/>
    <w:link w:val="9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26">
    <w:name w:val="Title"/>
    <w:basedOn w:val="966"/>
    <w:next w:val="966"/>
    <w:link w:val="92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7">
    <w:name w:val="Title Char"/>
    <w:basedOn w:val="916"/>
    <w:link w:val="92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8">
    <w:name w:val="Subtitle"/>
    <w:basedOn w:val="966"/>
    <w:next w:val="966"/>
    <w:link w:val="92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9">
    <w:name w:val="Subtitle Char"/>
    <w:basedOn w:val="916"/>
    <w:link w:val="92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0">
    <w:name w:val="Quote"/>
    <w:basedOn w:val="966"/>
    <w:next w:val="966"/>
    <w:link w:val="93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1">
    <w:name w:val="Quote Char"/>
    <w:basedOn w:val="916"/>
    <w:link w:val="93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2">
    <w:name w:val="Intense Emphasis"/>
    <w:basedOn w:val="9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3">
    <w:name w:val="Intense Quote"/>
    <w:basedOn w:val="966"/>
    <w:next w:val="966"/>
    <w:link w:val="93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4">
    <w:name w:val="Intense Quote Char"/>
    <w:basedOn w:val="916"/>
    <w:link w:val="93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5">
    <w:name w:val="Intense Reference"/>
    <w:basedOn w:val="9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36">
    <w:name w:val="Subtle Emphasis"/>
    <w:basedOn w:val="9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7">
    <w:name w:val="Emphasis"/>
    <w:basedOn w:val="916"/>
    <w:uiPriority w:val="20"/>
    <w:qFormat/>
    <w:pPr>
      <w:pBdr/>
      <w:spacing/>
      <w:ind/>
    </w:pPr>
    <w:rPr>
      <w:i/>
      <w:iCs/>
    </w:rPr>
  </w:style>
  <w:style w:type="character" w:styleId="938">
    <w:name w:val="Strong"/>
    <w:basedOn w:val="916"/>
    <w:uiPriority w:val="22"/>
    <w:qFormat/>
    <w:pPr>
      <w:pBdr/>
      <w:spacing/>
      <w:ind/>
    </w:pPr>
    <w:rPr>
      <w:b/>
      <w:bCs/>
    </w:rPr>
  </w:style>
  <w:style w:type="character" w:styleId="939">
    <w:name w:val="Subtle Reference"/>
    <w:basedOn w:val="9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0">
    <w:name w:val="Book Title"/>
    <w:basedOn w:val="91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1">
    <w:name w:val="Header"/>
    <w:basedOn w:val="966"/>
    <w:link w:val="94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2">
    <w:name w:val="Header Char"/>
    <w:basedOn w:val="916"/>
    <w:link w:val="941"/>
    <w:uiPriority w:val="99"/>
    <w:pPr>
      <w:pBdr/>
      <w:spacing/>
      <w:ind/>
    </w:pPr>
  </w:style>
  <w:style w:type="paragraph" w:styleId="943">
    <w:name w:val="Footer"/>
    <w:basedOn w:val="966"/>
    <w:link w:val="94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4">
    <w:name w:val="Footer Char"/>
    <w:basedOn w:val="916"/>
    <w:link w:val="943"/>
    <w:uiPriority w:val="99"/>
    <w:pPr>
      <w:pBdr/>
      <w:spacing/>
      <w:ind/>
    </w:pPr>
  </w:style>
  <w:style w:type="paragraph" w:styleId="945">
    <w:name w:val="Caption"/>
    <w:basedOn w:val="966"/>
    <w:next w:val="9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46">
    <w:name w:val="footnote text"/>
    <w:basedOn w:val="966"/>
    <w:link w:val="94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7">
    <w:name w:val="Footnote Text Char"/>
    <w:basedOn w:val="916"/>
    <w:link w:val="946"/>
    <w:uiPriority w:val="99"/>
    <w:semiHidden/>
    <w:pPr>
      <w:pBdr/>
      <w:spacing/>
      <w:ind/>
    </w:pPr>
    <w:rPr>
      <w:sz w:val="20"/>
      <w:szCs w:val="20"/>
    </w:rPr>
  </w:style>
  <w:style w:type="character" w:styleId="948">
    <w:name w:val="foot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paragraph" w:styleId="949">
    <w:name w:val="endnote text"/>
    <w:basedOn w:val="966"/>
    <w:link w:val="9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0">
    <w:name w:val="Endnote Text Char"/>
    <w:basedOn w:val="916"/>
    <w:link w:val="949"/>
    <w:uiPriority w:val="99"/>
    <w:semiHidden/>
    <w:pPr>
      <w:pBdr/>
      <w:spacing/>
      <w:ind/>
    </w:pPr>
    <w:rPr>
      <w:sz w:val="20"/>
      <w:szCs w:val="20"/>
    </w:rPr>
  </w:style>
  <w:style w:type="character" w:styleId="951">
    <w:name w:val="end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character" w:styleId="952">
    <w:name w:val="Hyperlink"/>
    <w:basedOn w:val="91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3">
    <w:name w:val="FollowedHyperlink"/>
    <w:basedOn w:val="91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4">
    <w:name w:val="toc 1"/>
    <w:basedOn w:val="966"/>
    <w:next w:val="966"/>
    <w:uiPriority w:val="39"/>
    <w:unhideWhenUsed/>
    <w:pPr>
      <w:pBdr/>
      <w:spacing w:after="100"/>
      <w:ind/>
    </w:pPr>
  </w:style>
  <w:style w:type="paragraph" w:styleId="955">
    <w:name w:val="toc 2"/>
    <w:basedOn w:val="966"/>
    <w:next w:val="966"/>
    <w:uiPriority w:val="39"/>
    <w:unhideWhenUsed/>
    <w:pPr>
      <w:pBdr/>
      <w:spacing w:after="100"/>
      <w:ind w:left="220"/>
    </w:pPr>
  </w:style>
  <w:style w:type="paragraph" w:styleId="956">
    <w:name w:val="toc 3"/>
    <w:basedOn w:val="966"/>
    <w:next w:val="966"/>
    <w:uiPriority w:val="39"/>
    <w:unhideWhenUsed/>
    <w:pPr>
      <w:pBdr/>
      <w:spacing w:after="100"/>
      <w:ind w:left="440"/>
    </w:pPr>
  </w:style>
  <w:style w:type="paragraph" w:styleId="957">
    <w:name w:val="toc 4"/>
    <w:basedOn w:val="966"/>
    <w:next w:val="966"/>
    <w:uiPriority w:val="39"/>
    <w:unhideWhenUsed/>
    <w:pPr>
      <w:pBdr/>
      <w:spacing w:after="100"/>
      <w:ind w:left="660"/>
    </w:pPr>
  </w:style>
  <w:style w:type="paragraph" w:styleId="958">
    <w:name w:val="toc 5"/>
    <w:basedOn w:val="966"/>
    <w:next w:val="966"/>
    <w:uiPriority w:val="39"/>
    <w:unhideWhenUsed/>
    <w:pPr>
      <w:pBdr/>
      <w:spacing w:after="100"/>
      <w:ind w:left="880"/>
    </w:pPr>
  </w:style>
  <w:style w:type="paragraph" w:styleId="959">
    <w:name w:val="toc 6"/>
    <w:basedOn w:val="966"/>
    <w:next w:val="966"/>
    <w:uiPriority w:val="39"/>
    <w:unhideWhenUsed/>
    <w:pPr>
      <w:pBdr/>
      <w:spacing w:after="100"/>
      <w:ind w:left="1100"/>
    </w:pPr>
  </w:style>
  <w:style w:type="paragraph" w:styleId="960">
    <w:name w:val="toc 7"/>
    <w:basedOn w:val="966"/>
    <w:next w:val="966"/>
    <w:uiPriority w:val="39"/>
    <w:unhideWhenUsed/>
    <w:pPr>
      <w:pBdr/>
      <w:spacing w:after="100"/>
      <w:ind w:left="1320"/>
    </w:pPr>
  </w:style>
  <w:style w:type="paragraph" w:styleId="961">
    <w:name w:val="toc 8"/>
    <w:basedOn w:val="966"/>
    <w:next w:val="966"/>
    <w:uiPriority w:val="39"/>
    <w:unhideWhenUsed/>
    <w:pPr>
      <w:pBdr/>
      <w:spacing w:after="100"/>
      <w:ind w:left="1540"/>
    </w:pPr>
  </w:style>
  <w:style w:type="paragraph" w:styleId="962">
    <w:name w:val="toc 9"/>
    <w:basedOn w:val="966"/>
    <w:next w:val="966"/>
    <w:uiPriority w:val="39"/>
    <w:unhideWhenUsed/>
    <w:pPr>
      <w:pBdr/>
      <w:spacing w:after="100"/>
      <w:ind w:left="1760"/>
    </w:pPr>
  </w:style>
  <w:style w:type="character" w:styleId="963">
    <w:name w:val="Placeholder Text"/>
    <w:basedOn w:val="916"/>
    <w:uiPriority w:val="99"/>
    <w:semiHidden/>
    <w:pPr>
      <w:pBdr/>
      <w:spacing/>
      <w:ind/>
    </w:pPr>
    <w:rPr>
      <w:color w:val="666666"/>
    </w:rPr>
  </w:style>
  <w:style w:type="paragraph" w:styleId="964">
    <w:name w:val="TOC Heading"/>
    <w:uiPriority w:val="39"/>
    <w:unhideWhenUsed/>
    <w:pPr>
      <w:pBdr/>
      <w:spacing/>
      <w:ind/>
    </w:pPr>
  </w:style>
  <w:style w:type="paragraph" w:styleId="965">
    <w:name w:val="table of figures"/>
    <w:basedOn w:val="966"/>
    <w:next w:val="966"/>
    <w:uiPriority w:val="99"/>
    <w:unhideWhenUsed/>
    <w:pPr>
      <w:pBdr/>
      <w:spacing w:after="0" w:afterAutospacing="0"/>
      <w:ind/>
    </w:pPr>
  </w:style>
  <w:style w:type="paragraph" w:styleId="966" w:default="1">
    <w:name w:val="Normal"/>
    <w:qFormat/>
    <w:pPr>
      <w:pBdr/>
      <w:spacing/>
      <w:ind/>
    </w:pPr>
  </w:style>
  <w:style w:type="table" w:styleId="96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8" w:default="1">
    <w:name w:val="No List"/>
    <w:uiPriority w:val="99"/>
    <w:semiHidden/>
    <w:unhideWhenUsed/>
    <w:pPr>
      <w:pBdr/>
      <w:spacing/>
      <w:ind/>
    </w:pPr>
  </w:style>
  <w:style w:type="paragraph" w:styleId="969">
    <w:name w:val="No Spacing"/>
    <w:basedOn w:val="966"/>
    <w:uiPriority w:val="1"/>
    <w:qFormat/>
    <w:pPr>
      <w:pBdr/>
      <w:spacing w:after="0" w:line="240" w:lineRule="auto"/>
      <w:ind/>
    </w:pPr>
  </w:style>
  <w:style w:type="paragraph" w:styleId="970">
    <w:name w:val="List Paragraph"/>
    <w:basedOn w:val="966"/>
    <w:uiPriority w:val="34"/>
    <w:qFormat/>
    <w:pPr>
      <w:pBdr/>
      <w:spacing/>
      <w:ind w:left="720"/>
      <w:contextualSpacing w:val="true"/>
    </w:pPr>
  </w:style>
  <w:style w:type="paragraph" w:styleId="971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media1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63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2026-10-17T09:34:28Z</dcterms:modified>
</cp:coreProperties>
</file>