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06D99A1D">
          <w:pPr>
            <w:pStyle w:val="954"/>
            <w:tabs>
              <w:tab w:val="right" w:leader="dot" w:pos="9360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OSPF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</w:p>
        <w:p w14:paraId="63842592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001 Single Domain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/>
        </w:p>
        <w:p w14:paraId="1783B9E5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002 Stubbiness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/>
        </w:p>
        <w:p w14:paraId="241316A0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003 Redistribution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006C3167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5" w:anchor="_Toc5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004 Multiple Domains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</w:p>
        <w:p w14:paraId="4D15BAD2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6" w:anchor="_Toc6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005 Multi Domain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/>
        </w:p>
        <w:p w14:paraId="5E2E9426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006 Virtual Link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9</w:t>
              <w:fldChar w:fldCharType="end"/>
            </w:r>
          </w:hyperlink>
          <w:r/>
        </w:p>
        <w:p w14:paraId="29441C74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007 OSPF Interface Type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10</w:t>
              <w:fldChar w:fldCharType="end"/>
            </w:r>
          </w:hyperlink>
          <w:r/>
        </w:p>
        <w:p w14:paraId="76D18903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6E305BAB">
      <w:pPr>
        <w:pStyle w:val="907"/>
        <w:spacing/>
        <w:ind/>
        <w:rPr/>
      </w:pPr>
      <w:r/>
      <w:bookmarkStart w:id="1" w:name="_Toc1"/>
      <w:r>
        <w:t xml:space="preserve">OSPF</w:t>
      </w:r>
      <w:r/>
      <w:bookmarkEnd w:id="1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 : baseline vlan topology </w:t>
      </w:r>
      <w:r/>
    </w:p>
    <w:p>
      <w:pPr>
        <w:pStyle w:val="908"/>
        <w:spacing/>
        <w:ind/>
        <w:rPr/>
      </w:pPr>
      <w:r/>
      <w:bookmarkStart w:id="2" w:name="_Toc2"/>
      <w:r>
        <w:t xml:space="preserve">Lab 001 Single Domain</w:t>
      </w:r>
      <w:r/>
      <w:bookmarkEnd w:id="2"/>
      <w:r/>
      <w:r/>
    </w:p>
    <w:p w14:paraId="3ACDFE9E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09"/>
        <w:spacing/>
        <w:ind/>
        <w:rPr/>
      </w:pPr>
      <w:r>
        <w:t xml:space="preserve">Task 1</w:t>
      </w:r>
      <w:r/>
    </w:p>
    <w:p w14:paraId="3C761853">
      <w:pPr>
        <w:pStyle w:val="970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970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970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970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970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09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908"/>
        <w:spacing/>
        <w:ind/>
        <w:rPr/>
      </w:pPr>
      <w:r/>
      <w:bookmarkStart w:id="3" w:name="_Toc3"/>
      <w:r>
        <w:t xml:space="preserve">Lab 002 Stubbiness</w:t>
      </w:r>
      <w:r/>
      <w:bookmarkEnd w:id="3"/>
      <w:r/>
      <w:r/>
    </w:p>
    <w:p w14:paraId="0FBD8CBC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09"/>
        <w:spacing/>
        <w:ind/>
        <w:rPr/>
      </w:pPr>
      <w:r>
        <w:t xml:space="preserve">Task 1</w:t>
      </w:r>
      <w:r/>
    </w:p>
    <w:p w14:paraId="3E05E169">
      <w:pPr>
        <w:pStyle w:val="970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970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970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09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09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908"/>
        <w:spacing/>
        <w:ind/>
        <w:rPr/>
      </w:pPr>
      <w:r/>
      <w:bookmarkStart w:id="4" w:name="_Toc4"/>
      <w:r>
        <w:t xml:space="preserve">Lab 003 Redistribution</w:t>
      </w:r>
      <w:r/>
      <w:bookmarkEnd w:id="4"/>
      <w:r/>
      <w:r/>
    </w:p>
    <w:p w14:paraId="192351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09"/>
        <w:spacing/>
        <w:ind/>
        <w:rPr/>
      </w:pPr>
      <w:r>
        <w:t xml:space="preserve">Task 1</w:t>
      </w:r>
      <w:r/>
    </w:p>
    <w:p w14:paraId="6F490C6E">
      <w:pPr>
        <w:pStyle w:val="970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970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970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970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970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970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970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09"/>
        <w:spacing/>
        <w:ind/>
        <w:rPr/>
      </w:pPr>
      <w:r>
        <w:t xml:space="preserve">TASK 2</w:t>
      </w:r>
      <w:r/>
    </w:p>
    <w:p w14:paraId="116A05AC">
      <w:pPr>
        <w:pStyle w:val="970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970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970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970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970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970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908"/>
        <w:spacing/>
        <w:ind/>
        <w:rPr/>
      </w:pPr>
      <w:r/>
      <w:bookmarkStart w:id="5" w:name="_Toc5"/>
      <w:r>
        <w:t xml:space="preserve">Lab 004 Multiple Domains</w:t>
      </w:r>
      <w:r/>
      <w:bookmarkEnd w:id="5"/>
      <w:r/>
      <w:r/>
    </w:p>
    <w:p w14:paraId="6D7B049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932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55797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699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561A22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09"/>
        <w:spacing/>
        <w:ind/>
        <w:rPr/>
      </w:pPr>
      <w:r>
        <w:t xml:space="preserve">Task 1</w:t>
      </w:r>
      <w:r/>
    </w:p>
    <w:p w14:paraId="4DAED337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970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970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970"/>
        <w:numPr>
          <w:ilvl w:val="0"/>
          <w:numId w:val="23"/>
        </w:numPr>
        <w:spacing/>
        <w:ind/>
        <w:rPr/>
      </w:pPr>
      <w:r>
        <w:t xml:space="preserve">On R6 and R7,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970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908"/>
        <w:spacing/>
        <w:ind/>
        <w:rPr/>
      </w:pPr>
      <w:r/>
      <w:bookmarkStart w:id="6" w:name="_Toc6"/>
      <w:r>
        <w:t xml:space="preserve">Lab 005 Multi Domain</w:t>
      </w:r>
      <w:r/>
      <w:bookmarkEnd w:id="6"/>
      <w:r/>
      <w:r/>
    </w:p>
    <w:p w14:paraId="1CC082FD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09"/>
        <w:spacing/>
        <w:ind/>
        <w:rPr/>
      </w:pPr>
      <w:r>
        <w:t xml:space="preserve">TASK 1</w:t>
      </w:r>
      <w:r/>
    </w:p>
    <w:p w14:paraId="34529A5E">
      <w:pPr>
        <w:pStyle w:val="970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970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970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970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09"/>
        <w:spacing/>
        <w:ind/>
        <w:rPr/>
      </w:pPr>
      <w:r>
        <w:t xml:space="preserve">TASK 4</w:t>
      </w:r>
      <w:r/>
    </w:p>
    <w:p w14:paraId="7DAEC3BE">
      <w:pPr>
        <w:pStyle w:val="970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970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09"/>
        <w:spacing/>
        <w:ind/>
        <w:rPr/>
      </w:pPr>
      <w:r>
        <w:rPr>
          <w:highlight w:val="none"/>
        </w:rPr>
        <w:t xml:space="preserve">TASK 8</w:t>
      </w:r>
      <w:r/>
    </w:p>
    <w:p w14:paraId="3DBDE337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908"/>
        <w:spacing/>
        <w:ind/>
        <w:rPr/>
      </w:pPr>
      <w:r/>
      <w:bookmarkStart w:id="7" w:name="_Toc7"/>
      <w:r>
        <w:t xml:space="preserve">Lab 006 Virtual Link</w:t>
      </w:r>
      <w:r/>
      <w:bookmarkEnd w:id="7"/>
      <w:r/>
      <w:r/>
    </w:p>
    <w:p w14:paraId="77D13E86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09"/>
        <w:spacing/>
        <w:ind/>
        <w:rPr/>
      </w:pPr>
      <w:r>
        <w:t xml:space="preserve">TASK 1</w:t>
      </w:r>
      <w:r/>
    </w:p>
    <w:p w14:paraId="72D0EA65">
      <w:pPr>
        <w:pStyle w:val="970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970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970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970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908"/>
        <w:spacing/>
        <w:ind/>
        <w:rPr/>
      </w:pPr>
      <w:r/>
      <w:bookmarkStart w:id="8" w:name="_Toc8"/>
      <w:r>
        <w:t xml:space="preserve">Lab 007 OSPF Interface Type</w:t>
      </w:r>
      <w:r/>
      <w:bookmarkEnd w:id="8"/>
      <w:r/>
      <w:r/>
    </w:p>
    <w:p w14:paraId="08316E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09"/>
        <w:spacing/>
        <w:ind/>
        <w:rPr/>
      </w:pPr>
      <w:r>
        <w:t xml:space="preserve">TASK 1</w:t>
      </w:r>
      <w:r/>
    </w:p>
    <w:p w14:paraId="64D0BF5C">
      <w:pPr>
        <w:pStyle w:val="97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</w:rPr>
        <w:t xml:space="preserve">show ospf interface eth1.12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</w:rPr>
        <w:t xml:space="preserve">show ospf neighbor detail</w:t>
      </w:r>
      <w:r>
        <w:t xml:space="preserve"> on all routers.</w:t>
      </w:r>
      <w:r/>
    </w:p>
    <w:p w14:paraId="6A7B8FD6">
      <w:pPr>
        <w:pStyle w:val="970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970"/>
        <w:numPr>
          <w:ilvl w:val="0"/>
          <w:numId w:val="33"/>
        </w:numPr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  <w:t xml:space="preserve">Explain why two DROther routers can remain 2-Way with each other while forming Full adjacencies with DR/BDR.</w:t>
      </w:r>
      <w:r>
        <w:rPr>
          <w:color w:val="ff0000"/>
        </w:rPr>
      </w:r>
      <w:r>
        <w:rPr>
          <w:color w:val="ff0000"/>
        </w:rPr>
      </w:r>
    </w:p>
    <w:p w14:paraId="5A5EE20D">
      <w:pPr>
        <w:pStyle w:val="970"/>
        <w:numPr>
          <w:ilvl w:val="0"/>
          <w:numId w:val="33"/>
        </w:numPr>
        <w:spacing/>
        <w:ind/>
        <w:rPr/>
      </w:pPr>
      <w:r>
        <w:t xml:space="preserve">Inspect `show ospf database network` and correlate the Network LSA with the shared segment.</w:t>
      </w:r>
      <w:r/>
    </w:p>
    <w:p w14:paraId="68268EE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sz w:val="20"/>
          <w:szCs w:val="20"/>
          <w:highlight w:val="none"/>
        </w:rPr>
        <w:t xml:space="preserve">clear ospf neighbor interface eth1.12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Heading 1"/>
    <w:basedOn w:val="966"/>
    <w:next w:val="966"/>
    <w:link w:val="9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08">
    <w:name w:val="Heading 2"/>
    <w:basedOn w:val="966"/>
    <w:next w:val="966"/>
    <w:link w:val="9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9">
    <w:name w:val="Heading 3"/>
    <w:basedOn w:val="966"/>
    <w:next w:val="966"/>
    <w:link w:val="9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0">
    <w:name w:val="Heading 4"/>
    <w:basedOn w:val="966"/>
    <w:next w:val="966"/>
    <w:link w:val="9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1">
    <w:name w:val="Heading 5"/>
    <w:basedOn w:val="966"/>
    <w:next w:val="966"/>
    <w:link w:val="9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2">
    <w:name w:val="Heading 6"/>
    <w:basedOn w:val="966"/>
    <w:next w:val="966"/>
    <w:link w:val="9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3">
    <w:name w:val="Heading 7"/>
    <w:basedOn w:val="966"/>
    <w:next w:val="966"/>
    <w:link w:val="9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4">
    <w:name w:val="Heading 8"/>
    <w:basedOn w:val="966"/>
    <w:next w:val="966"/>
    <w:link w:val="92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5">
    <w:name w:val="Heading 9"/>
    <w:basedOn w:val="966"/>
    <w:next w:val="966"/>
    <w:link w:val="92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character" w:styleId="917">
    <w:name w:val="Heading 1 Char"/>
    <w:basedOn w:val="916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8">
    <w:name w:val="Heading 2 Char"/>
    <w:basedOn w:val="916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16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16"/>
    <w:link w:val="9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16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16"/>
    <w:link w:val="9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16"/>
    <w:link w:val="9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16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16"/>
    <w:link w:val="9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6">
    <w:name w:val="Title"/>
    <w:basedOn w:val="966"/>
    <w:next w:val="966"/>
    <w:link w:val="92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Title Char"/>
    <w:basedOn w:val="916"/>
    <w:link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8">
    <w:name w:val="Subtitle"/>
    <w:basedOn w:val="966"/>
    <w:next w:val="966"/>
    <w:link w:val="92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9">
    <w:name w:val="Subtitle Char"/>
    <w:basedOn w:val="916"/>
    <w:link w:val="92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0">
    <w:name w:val="Quote"/>
    <w:basedOn w:val="966"/>
    <w:next w:val="966"/>
    <w:link w:val="9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1">
    <w:name w:val="Quote Char"/>
    <w:basedOn w:val="916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3">
    <w:name w:val="Intense Quote"/>
    <w:basedOn w:val="966"/>
    <w:next w:val="966"/>
    <w:link w:val="9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4">
    <w:name w:val="Intense Quote Char"/>
    <w:basedOn w:val="916"/>
    <w:link w:val="9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5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6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7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938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939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0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1">
    <w:name w:val="Header"/>
    <w:basedOn w:val="966"/>
    <w:link w:val="9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2">
    <w:name w:val="Header Char"/>
    <w:basedOn w:val="916"/>
    <w:link w:val="941"/>
    <w:uiPriority w:val="99"/>
    <w:pPr>
      <w:pBdr/>
      <w:spacing/>
      <w:ind/>
    </w:pPr>
  </w:style>
  <w:style w:type="paragraph" w:styleId="943">
    <w:name w:val="Footer"/>
    <w:basedOn w:val="966"/>
    <w:link w:val="94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4">
    <w:name w:val="Footer Char"/>
    <w:basedOn w:val="916"/>
    <w:link w:val="943"/>
    <w:uiPriority w:val="99"/>
    <w:pPr>
      <w:pBdr/>
      <w:spacing/>
      <w:ind/>
    </w:pPr>
  </w:style>
  <w:style w:type="paragraph" w:styleId="945">
    <w:name w:val="Caption"/>
    <w:basedOn w:val="966"/>
    <w:next w:val="9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6">
    <w:name w:val="footnote text"/>
    <w:basedOn w:val="966"/>
    <w:link w:val="9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7">
    <w:name w:val="Footnote Text Char"/>
    <w:basedOn w:val="916"/>
    <w:link w:val="946"/>
    <w:uiPriority w:val="99"/>
    <w:semiHidden/>
    <w:pPr>
      <w:pBdr/>
      <w:spacing/>
      <w:ind/>
    </w:pPr>
    <w:rPr>
      <w:sz w:val="20"/>
      <w:szCs w:val="20"/>
    </w:rPr>
  </w:style>
  <w:style w:type="character" w:styleId="948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949">
    <w:name w:val="endnote text"/>
    <w:basedOn w:val="966"/>
    <w:link w:val="9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0">
    <w:name w:val="Endnote Text Char"/>
    <w:basedOn w:val="916"/>
    <w:link w:val="949"/>
    <w:uiPriority w:val="99"/>
    <w:semiHidden/>
    <w:pPr>
      <w:pBdr/>
      <w:spacing/>
      <w:ind/>
    </w:pPr>
    <w:rPr>
      <w:sz w:val="20"/>
      <w:szCs w:val="20"/>
    </w:rPr>
  </w:style>
  <w:style w:type="character" w:styleId="951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52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3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4">
    <w:name w:val="toc 1"/>
    <w:basedOn w:val="966"/>
    <w:next w:val="966"/>
    <w:uiPriority w:val="39"/>
    <w:unhideWhenUsed/>
    <w:pPr>
      <w:pBdr/>
      <w:spacing w:after="100"/>
      <w:ind/>
    </w:pPr>
  </w:style>
  <w:style w:type="paragraph" w:styleId="955">
    <w:name w:val="toc 2"/>
    <w:basedOn w:val="966"/>
    <w:next w:val="966"/>
    <w:uiPriority w:val="39"/>
    <w:unhideWhenUsed/>
    <w:pPr>
      <w:pBdr/>
      <w:spacing w:after="100"/>
      <w:ind w:left="220"/>
    </w:pPr>
  </w:style>
  <w:style w:type="paragraph" w:styleId="956">
    <w:name w:val="toc 3"/>
    <w:basedOn w:val="966"/>
    <w:next w:val="966"/>
    <w:uiPriority w:val="39"/>
    <w:unhideWhenUsed/>
    <w:pPr>
      <w:pBdr/>
      <w:spacing w:after="100"/>
      <w:ind w:left="440"/>
    </w:pPr>
  </w:style>
  <w:style w:type="paragraph" w:styleId="957">
    <w:name w:val="toc 4"/>
    <w:basedOn w:val="966"/>
    <w:next w:val="966"/>
    <w:uiPriority w:val="39"/>
    <w:unhideWhenUsed/>
    <w:pPr>
      <w:pBdr/>
      <w:spacing w:after="100"/>
      <w:ind w:left="660"/>
    </w:pPr>
  </w:style>
  <w:style w:type="paragraph" w:styleId="958">
    <w:name w:val="toc 5"/>
    <w:basedOn w:val="966"/>
    <w:next w:val="966"/>
    <w:uiPriority w:val="39"/>
    <w:unhideWhenUsed/>
    <w:pPr>
      <w:pBdr/>
      <w:spacing w:after="100"/>
      <w:ind w:left="880"/>
    </w:pPr>
  </w:style>
  <w:style w:type="paragraph" w:styleId="959">
    <w:name w:val="toc 6"/>
    <w:basedOn w:val="966"/>
    <w:next w:val="966"/>
    <w:uiPriority w:val="39"/>
    <w:unhideWhenUsed/>
    <w:pPr>
      <w:pBdr/>
      <w:spacing w:after="100"/>
      <w:ind w:left="1100"/>
    </w:pPr>
  </w:style>
  <w:style w:type="paragraph" w:styleId="960">
    <w:name w:val="toc 7"/>
    <w:basedOn w:val="966"/>
    <w:next w:val="966"/>
    <w:uiPriority w:val="39"/>
    <w:unhideWhenUsed/>
    <w:pPr>
      <w:pBdr/>
      <w:spacing w:after="100"/>
      <w:ind w:left="1320"/>
    </w:pPr>
  </w:style>
  <w:style w:type="paragraph" w:styleId="961">
    <w:name w:val="toc 8"/>
    <w:basedOn w:val="966"/>
    <w:next w:val="966"/>
    <w:uiPriority w:val="39"/>
    <w:unhideWhenUsed/>
    <w:pPr>
      <w:pBdr/>
      <w:spacing w:after="100"/>
      <w:ind w:left="1540"/>
    </w:pPr>
  </w:style>
  <w:style w:type="paragraph" w:styleId="962">
    <w:name w:val="toc 9"/>
    <w:basedOn w:val="966"/>
    <w:next w:val="966"/>
    <w:uiPriority w:val="39"/>
    <w:unhideWhenUsed/>
    <w:pPr>
      <w:pBdr/>
      <w:spacing w:after="100"/>
      <w:ind w:left="1760"/>
    </w:pPr>
  </w:style>
  <w:style w:type="character" w:styleId="963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64">
    <w:name w:val="TOC Heading"/>
    <w:uiPriority w:val="39"/>
    <w:unhideWhenUsed/>
    <w:pPr>
      <w:pBdr/>
      <w:spacing/>
      <w:ind/>
    </w:pPr>
  </w:style>
  <w:style w:type="paragraph" w:styleId="965">
    <w:name w:val="table of figures"/>
    <w:basedOn w:val="966"/>
    <w:next w:val="966"/>
    <w:uiPriority w:val="99"/>
    <w:unhideWhenUsed/>
    <w:pPr>
      <w:pBdr/>
      <w:spacing w:after="0" w:afterAutospacing="0"/>
      <w:ind/>
    </w:pPr>
  </w:style>
  <w:style w:type="paragraph" w:styleId="966" w:default="1">
    <w:name w:val="Normal"/>
    <w:qFormat/>
    <w:pPr>
      <w:pBdr/>
      <w:spacing/>
      <w:ind/>
    </w:p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paragraph" w:styleId="969">
    <w:name w:val="No Spacing"/>
    <w:basedOn w:val="966"/>
    <w:uiPriority w:val="1"/>
    <w:qFormat/>
    <w:pPr>
      <w:pBdr/>
      <w:spacing w:after="0" w:line="240" w:lineRule="auto"/>
      <w:ind/>
    </w:pPr>
  </w:style>
  <w:style w:type="paragraph" w:styleId="970">
    <w:name w:val="List Paragraph"/>
    <w:basedOn w:val="966"/>
    <w:uiPriority w:val="34"/>
    <w:qFormat/>
    <w:pPr>
      <w:pBdr/>
      <w:spacing/>
      <w:ind w:left="720"/>
      <w:contextualSpacing w:val="true"/>
    </w:pPr>
  </w:style>
  <w:style w:type="paragraph" w:styleId="971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6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2026-10-16T10:15:11Z</dcterms:modified>
</cp:coreProperties>
</file>