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0AD" w:rsidRDefault="0053109E">
      <w:pPr>
        <w:spacing w:before="1440"/>
      </w:pPr>
      <w:bookmarkStart w:id="0" w:name="_GoBack"/>
      <w:bookmarkEnd w:id="0"/>
      <w:r>
        <w:rPr>
          <w:noProof/>
        </w:rPr>
        <w:drawing>
          <wp:inline distT="0" distB="0" distL="0" distR="0" wp14:anchorId="2AE5BB83">
            <wp:extent cx="6193790" cy="22618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226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04BC" w:rsidRDefault="00DF04BC">
      <w:pPr>
        <w:spacing w:after="160"/>
        <w:jc w:val="center"/>
        <w:rPr>
          <w:b/>
          <w:bCs/>
          <w:color w:val="1F3864"/>
          <w:sz w:val="52"/>
          <w:szCs w:val="52"/>
          <w:lang w:val="ru-RU"/>
        </w:rPr>
      </w:pPr>
    </w:p>
    <w:p w:rsidR="00DC40AD" w:rsidRPr="00127277" w:rsidRDefault="00B303A5">
      <w:pPr>
        <w:spacing w:after="160"/>
        <w:jc w:val="center"/>
        <w:rPr>
          <w:lang w:val="ru-RU"/>
        </w:rPr>
      </w:pPr>
      <w:r w:rsidRPr="00B303A5">
        <w:rPr>
          <w:b/>
          <w:bCs/>
          <w:color w:val="1F3864"/>
          <w:sz w:val="52"/>
          <w:szCs w:val="52"/>
          <w:lang w:val="ru-RU"/>
        </w:rPr>
        <w:t>ИНВЕСТИЦИОННЫЙ МЕМОРАНДУМ</w:t>
      </w:r>
      <w:r w:rsidR="00127277" w:rsidRPr="00127277">
        <w:rPr>
          <w:b/>
          <w:bCs/>
          <w:color w:val="1F3864"/>
          <w:sz w:val="52"/>
          <w:szCs w:val="52"/>
          <w:lang w:val="ru-RU"/>
        </w:rPr>
        <w:t xml:space="preserve"> </w:t>
      </w:r>
    </w:p>
    <w:p w:rsidR="00DC40AD" w:rsidRPr="00A54C6C" w:rsidRDefault="00B303A5">
      <w:pPr>
        <w:spacing w:after="80"/>
        <w:jc w:val="center"/>
        <w:rPr>
          <w:lang w:val="ru-RU"/>
        </w:rPr>
      </w:pPr>
      <w:r w:rsidRPr="00B303A5">
        <w:rPr>
          <w:color w:val="2E75B6"/>
          <w:sz w:val="36"/>
          <w:szCs w:val="36"/>
          <w:lang w:val="ru-RU"/>
        </w:rPr>
        <w:t>Производство подгузников для взрослых</w:t>
      </w:r>
      <w:r w:rsidR="00127277" w:rsidRPr="00A54C6C">
        <w:rPr>
          <w:color w:val="2E75B6"/>
          <w:sz w:val="36"/>
          <w:szCs w:val="36"/>
          <w:lang w:val="ru-RU"/>
        </w:rPr>
        <w:t xml:space="preserve"> </w:t>
      </w:r>
    </w:p>
    <w:p w:rsidR="00DC40AD" w:rsidRPr="00B303A5" w:rsidRDefault="00B303A5">
      <w:pPr>
        <w:pBdr>
          <w:bottom w:val="single" w:sz="12" w:space="1" w:color="FFC000"/>
        </w:pBdr>
        <w:spacing w:after="320"/>
        <w:jc w:val="center"/>
        <w:rPr>
          <w:lang w:val="ru-RU"/>
        </w:rPr>
      </w:pPr>
      <w:r w:rsidRPr="00B303A5">
        <w:rPr>
          <w:color w:val="1A1A1A"/>
          <w:sz w:val="26"/>
          <w:szCs w:val="26"/>
          <w:lang w:val="ru-RU"/>
        </w:rPr>
        <w:t>Специальная экономическая зона «АЛАТАУ» | Алматинская область, Казахстан</w:t>
      </w:r>
    </w:p>
    <w:p w:rsidR="00DC40AD" w:rsidRPr="00C44BBF" w:rsidRDefault="00C44BBF">
      <w:pPr>
        <w:rPr>
          <w:b/>
          <w:lang w:val="ru-RU"/>
        </w:rPr>
      </w:pPr>
      <w:r>
        <w:t>Инвестиционное предложение</w:t>
      </w:r>
    </w:p>
    <w:p w:rsidR="00DC40AD" w:rsidRPr="00B303A5" w:rsidRDefault="00DC40AD">
      <w:pPr>
        <w:rPr>
          <w:lang w:val="ru-RU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816"/>
      </w:tblGrid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Инициатор проекта</w:t>
            </w:r>
          </w:p>
        </w:tc>
        <w:tc>
          <w:tcPr>
            <w:tcW w:w="4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AB64F9" w:rsidRDefault="00AB64F9">
            <w:pPr>
              <w:rPr>
                <w:lang w:val="ru-RU"/>
              </w:rPr>
            </w:pPr>
            <w:r>
              <w:rPr>
                <w:color w:val="1A1A1A"/>
                <w:sz w:val="20"/>
                <w:szCs w:val="20"/>
                <w:lang w:val="ru-RU"/>
              </w:rPr>
              <w:t>Сауле Ахмет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Организационно-правовая форма</w:t>
            </w:r>
          </w:p>
        </w:tc>
        <w:tc>
          <w:tcPr>
            <w:tcW w:w="4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AB64F9" w:rsidRDefault="00B303A5">
            <w:pPr>
              <w:rPr>
                <w:lang w:val="ru-RU"/>
              </w:rPr>
            </w:pPr>
            <w:r w:rsidRPr="00AB64F9">
              <w:rPr>
                <w:color w:val="1A1A1A"/>
                <w:sz w:val="20"/>
                <w:szCs w:val="20"/>
                <w:lang w:val="ru-RU"/>
              </w:rPr>
              <w:t>ТОО (создаваемая проектная компания), резидент СЭЗ «АЛАТАУ» после подтверждения статуса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Местонахождение производства</w:t>
            </w:r>
          </w:p>
        </w:tc>
        <w:tc>
          <w:tcPr>
            <w:tcW w:w="4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СЭЗ «АЛАТАУ», Алматинская область, Казахстан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Дата составления</w:t>
            </w:r>
          </w:p>
        </w:tc>
        <w:tc>
          <w:tcPr>
            <w:tcW w:w="4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Сентябрь 2026 г.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Горизонт планирования</w:t>
            </w:r>
          </w:p>
        </w:tc>
        <w:tc>
          <w:tcPr>
            <w:tcW w:w="4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7 лет (84 месяца), 2026–2033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Статус документа</w:t>
            </w:r>
          </w:p>
        </w:tc>
        <w:tc>
          <w:tcPr>
            <w:tcW w:w="48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Конфиденциально — только для инвесторов</w:t>
            </w:r>
          </w:p>
        </w:tc>
      </w:tr>
    </w:tbl>
    <w:p w:rsidR="00DC40AD" w:rsidRDefault="00DC40AD"/>
    <w:p w:rsidR="00DC40AD" w:rsidRDefault="00DC40AD"/>
    <w:p w:rsidR="00DC40AD" w:rsidRPr="00AB64F9" w:rsidRDefault="00B303A5">
      <w:pPr>
        <w:spacing w:before="400"/>
        <w:jc w:val="center"/>
        <w:rPr>
          <w:b/>
          <w:lang w:val="ru-RU"/>
        </w:rPr>
      </w:pPr>
      <w:r w:rsidRPr="00AB64F9">
        <w:rPr>
          <w:b/>
          <w:i/>
          <w:iCs/>
          <w:sz w:val="18"/>
          <w:szCs w:val="18"/>
          <w:lang w:val="ru-RU"/>
        </w:rPr>
        <w:t>Настоящий документ является конфиденциальным и предназначен исключительно для лиц, которым он адресован. Воспроизведение, распространение или использование без письменного согласия инициатора проекта запрещено.</w:t>
      </w:r>
    </w:p>
    <w:p w:rsidR="00B979E7" w:rsidRPr="00AB64F9" w:rsidRDefault="00B979E7">
      <w:pPr>
        <w:rPr>
          <w:b/>
          <w:lang w:val="ru-RU"/>
        </w:rPr>
      </w:pPr>
    </w:p>
    <w:p w:rsidR="00B979E7" w:rsidRDefault="00B979E7">
      <w:pPr>
        <w:rPr>
          <w:b/>
          <w:lang w:val="ru-RU"/>
        </w:rPr>
      </w:pPr>
    </w:p>
    <w:p w:rsidR="00C44BBF" w:rsidRDefault="00C44BBF">
      <w:pPr>
        <w:rPr>
          <w:b/>
          <w:lang w:val="ru-RU"/>
        </w:rPr>
      </w:pPr>
    </w:p>
    <w:p w:rsidR="00C44BBF" w:rsidRDefault="00C44BBF">
      <w:pPr>
        <w:rPr>
          <w:b/>
          <w:lang w:val="ru-RU"/>
        </w:rPr>
      </w:pPr>
    </w:p>
    <w:p w:rsidR="00C44BBF" w:rsidRDefault="00C44BBF">
      <w:pPr>
        <w:rPr>
          <w:b/>
          <w:lang w:val="ru-RU"/>
        </w:rPr>
      </w:pPr>
    </w:p>
    <w:p w:rsidR="00C44BBF" w:rsidRPr="00AB64F9" w:rsidRDefault="00C44BBF">
      <w:pPr>
        <w:rPr>
          <w:b/>
          <w:lang w:val="ru-RU"/>
        </w:rPr>
      </w:pPr>
    </w:p>
    <w:p w:rsidR="00B979E7" w:rsidRDefault="00C44BBF">
      <w:pPr>
        <w:rPr>
          <w:lang w:val="ru-RU"/>
        </w:rPr>
      </w:pPr>
      <w:r w:rsidRPr="00C44BBF">
        <w:rPr>
          <w:noProof/>
        </w:rPr>
        <w:lastRenderedPageBreak/>
        <w:drawing>
          <wp:inline distT="0" distB="0" distL="0" distR="0" wp14:anchorId="28F7B15F" wp14:editId="6FD7A5A1">
            <wp:extent cx="6120130" cy="91954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AD" w:rsidRDefault="00B303A5">
      <w:pPr>
        <w:pStyle w:val="1"/>
        <w:shd w:val="clear" w:color="auto" w:fill="1F3864"/>
        <w:ind w:left="140" w:right="140"/>
      </w:pPr>
      <w:bookmarkStart w:id="1" w:name="_Toc231761784"/>
      <w:r>
        <w:lastRenderedPageBreak/>
        <w:t>СОДЕРЖАНИЕ</w:t>
      </w:r>
      <w:bookmarkEnd w:id="1"/>
    </w:p>
    <w:sdt>
      <w:sdtPr>
        <w:alias w:val="Оглавление"/>
        <w:id w:val="-1619441566"/>
      </w:sdtPr>
      <w:sdtEndPr/>
      <w:sdtContent>
        <w:p w:rsidR="00B303A5" w:rsidRDefault="00B303A5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761784" w:history="1">
            <w:r w:rsidRPr="00B123F7">
              <w:rPr>
                <w:rStyle w:val="a7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_Toc231761784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4765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785" w:history="1">
            <w:r w:rsidR="00B303A5" w:rsidRPr="00B123F7">
              <w:rPr>
                <w:rStyle w:val="a7"/>
                <w:noProof/>
              </w:rPr>
              <w:t>1. РЕЗЮМЕ ПРОЕКТА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_Toc231761785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4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1761786" w:history="1">
            <w:r w:rsidR="00B303A5" w:rsidRPr="00B123F7">
              <w:rPr>
                <w:rStyle w:val="a7"/>
                <w:noProof/>
              </w:rPr>
              <w:t>Ключевые параметры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_Toc231761786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4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31761787" w:history="1">
            <w:r w:rsidR="00B303A5" w:rsidRPr="00B123F7">
              <w:rPr>
                <w:rStyle w:val="a7"/>
                <w:noProof/>
              </w:rPr>
              <w:t>Стратегическое обоснование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_Toc231761787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4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788" w:history="1">
            <w:r w:rsidR="00B303A5" w:rsidRPr="00B123F7">
              <w:rPr>
                <w:rStyle w:val="a7"/>
                <w:noProof/>
              </w:rPr>
              <w:t>2. АНАЛИЗ РЫНКА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_Toc231761788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5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89" w:history="1">
            <w:r w:rsidR="00B303A5" w:rsidRPr="00B123F7">
              <w:rPr>
                <w:rStyle w:val="a7"/>
                <w:noProof/>
              </w:rPr>
              <w:t>2.1 Целевой рынок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_Toc231761789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5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90" w:history="1">
            <w:r w:rsidR="00B303A5" w:rsidRPr="00B123F7">
              <w:rPr>
                <w:rStyle w:val="a7"/>
                <w:noProof/>
              </w:rPr>
              <w:t>2.2 Тенденции и драйверы спроса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_Toc231761790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5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91" w:history="1">
            <w:r w:rsidR="00B303A5" w:rsidRPr="00B123F7">
              <w:rPr>
                <w:rStyle w:val="a7"/>
                <w:noProof/>
              </w:rPr>
              <w:t>2.3 Конкурентная среда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_Toc231761791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5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792" w:history="1">
            <w:r w:rsidR="00B303A5" w:rsidRPr="00B123F7">
              <w:rPr>
                <w:rStyle w:val="a7"/>
                <w:noProof/>
              </w:rPr>
              <w:t>3. ОПИСАНИЕ ПРОДУКТА И ТЕХНОЛОГИЯ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_Toc231761792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7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93" w:history="1">
            <w:r w:rsidR="00B303A5" w:rsidRPr="00B123F7">
              <w:rPr>
                <w:rStyle w:val="a7"/>
                <w:noProof/>
              </w:rPr>
              <w:t>3.1 Продуктовая линейка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_Toc231761793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7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94" w:history="1">
            <w:r w:rsidR="00B303A5" w:rsidRPr="00B123F7">
              <w:rPr>
                <w:rStyle w:val="a7"/>
                <w:noProof/>
              </w:rPr>
              <w:t>3.2 Производственная линия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_Toc231761794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7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795" w:history="1">
            <w:r w:rsidR="00B303A5" w:rsidRPr="00B123F7">
              <w:rPr>
                <w:rStyle w:val="a7"/>
                <w:noProof/>
              </w:rPr>
              <w:t>4. ОПЕРАЦИОННАЯ МОДЕЛЬ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_Toc231761795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9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96" w:history="1">
            <w:r w:rsidR="00B303A5" w:rsidRPr="00B123F7">
              <w:rPr>
                <w:rStyle w:val="a7"/>
                <w:noProof/>
              </w:rPr>
              <w:t>4.1 Фазы проекта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_Toc231761796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9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97" w:history="1">
            <w:r w:rsidR="00B303A5" w:rsidRPr="00B123F7">
              <w:rPr>
                <w:rStyle w:val="a7"/>
                <w:noProof/>
              </w:rPr>
              <w:t>4.2 Логистика импортных партий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_Toc231761797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11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798" w:history="1">
            <w:r w:rsidR="00B303A5" w:rsidRPr="00B123F7">
              <w:rPr>
                <w:rStyle w:val="a7"/>
                <w:noProof/>
              </w:rPr>
              <w:t>4.3 Персонал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_Toc231761798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11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799" w:history="1">
            <w:r w:rsidR="00B303A5" w:rsidRPr="00B123F7">
              <w:rPr>
                <w:rStyle w:val="a7"/>
                <w:noProof/>
              </w:rPr>
              <w:t>5. ЛЬГОТЫ СЭЗ «АЛАТАУ» И ПРАВОВАЯ БАЗА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_Toc231761799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12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0" w:history="1">
            <w:r w:rsidR="00B303A5" w:rsidRPr="00B123F7">
              <w:rPr>
                <w:rStyle w:val="a7"/>
                <w:noProof/>
              </w:rPr>
              <w:t>5.1 Налоговые льготы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_Toc231761800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12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1" w:history="1">
            <w:r w:rsidR="00B303A5" w:rsidRPr="00B123F7">
              <w:rPr>
                <w:rStyle w:val="a7"/>
                <w:noProof/>
              </w:rPr>
              <w:t>5.2 Льготы ООИ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_Toc231761801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12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2" w:history="1">
            <w:r w:rsidR="00B303A5" w:rsidRPr="00B123F7">
              <w:rPr>
                <w:rStyle w:val="a7"/>
                <w:noProof/>
              </w:rPr>
              <w:t>5.3 Ключевые требования для сохранения статуса СЭЗ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_Toc231761802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12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03" w:history="1">
            <w:r w:rsidR="00B303A5" w:rsidRPr="00B123F7">
              <w:rPr>
                <w:rStyle w:val="a7"/>
                <w:noProof/>
              </w:rPr>
              <w:t>6. ИНВЕСТИЦИОННЫЙ ПЛАН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_Toc231761803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13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4" w:history="1">
            <w:r w:rsidR="00B303A5" w:rsidRPr="00B123F7">
              <w:rPr>
                <w:rStyle w:val="a7"/>
                <w:noProof/>
              </w:rPr>
              <w:t>6.1 Структура капиталовложений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_Toc231761804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13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5" w:history="1">
            <w:r w:rsidR="00B303A5" w:rsidRPr="00B123F7">
              <w:rPr>
                <w:rStyle w:val="a7"/>
                <w:noProof/>
              </w:rPr>
              <w:t>6.2 График финансирования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_Toc231761805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13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06" w:history="1">
            <w:r w:rsidR="00B303A5" w:rsidRPr="00B123F7">
              <w:rPr>
                <w:rStyle w:val="a7"/>
                <w:noProof/>
              </w:rPr>
              <w:t>7. ФИНАНСОВЫЕ ПРОГНОЗЫ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_Toc231761806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14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7" w:history="1">
            <w:r w:rsidR="00B303A5" w:rsidRPr="00B123F7">
              <w:rPr>
                <w:rStyle w:val="a7"/>
                <w:noProof/>
              </w:rPr>
              <w:t>7.1 Допущения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_Toc231761807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14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8" w:history="1">
            <w:r w:rsidR="00B303A5" w:rsidRPr="00B123F7">
              <w:rPr>
                <w:rStyle w:val="a7"/>
                <w:noProof/>
              </w:rPr>
              <w:t>7.2 Динамика выручки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_Toc231761808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14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09" w:history="1">
            <w:r w:rsidR="00B303A5" w:rsidRPr="00B123F7">
              <w:rPr>
                <w:rStyle w:val="a7"/>
                <w:noProof/>
              </w:rPr>
              <w:t>7.3 Ключевые финансовые показатели (базовый сценарий)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_Toc231761809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14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10" w:history="1">
            <w:r w:rsidR="00B303A5" w:rsidRPr="00B123F7">
              <w:rPr>
                <w:rStyle w:val="a7"/>
                <w:noProof/>
              </w:rPr>
              <w:t>8. СЦЕНАРНЫЙ АНАЛИЗ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_Toc231761810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16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11" w:history="1">
            <w:r w:rsidR="00B303A5" w:rsidRPr="00B123F7">
              <w:rPr>
                <w:rStyle w:val="a7"/>
                <w:noProof/>
              </w:rPr>
              <w:t>9. АНАЛИЗ РИСКОВ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_Toc231761811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17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12" w:history="1">
            <w:r w:rsidR="00B303A5" w:rsidRPr="00B123F7">
              <w:rPr>
                <w:rStyle w:val="a7"/>
                <w:noProof/>
              </w:rPr>
              <w:t>9.1 Ключевые меры снижения рисков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_Toc231761812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17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13" w:history="1">
            <w:r w:rsidR="00B303A5" w:rsidRPr="00B123F7">
              <w:rPr>
                <w:rStyle w:val="a7"/>
                <w:noProof/>
              </w:rPr>
              <w:t>10. КАНАЛЫ СБЫТА И МАРКЕТИНГ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_Toc231761813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18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14" w:history="1">
            <w:r w:rsidR="00B303A5" w:rsidRPr="00B123F7">
              <w:rPr>
                <w:rStyle w:val="a7"/>
                <w:noProof/>
              </w:rPr>
              <w:t>10.1 Структура каналов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_Toc231761814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18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15" w:history="1">
            <w:r w:rsidR="00B303A5" w:rsidRPr="00B123F7">
              <w:rPr>
                <w:rStyle w:val="a7"/>
                <w:noProof/>
              </w:rPr>
              <w:t>10.2 Программа «НАШ СЕКРЕТ»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_Toc231761815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18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16" w:history="1">
            <w:r w:rsidR="00B303A5" w:rsidRPr="00B123F7">
              <w:rPr>
                <w:rStyle w:val="a7"/>
                <w:noProof/>
              </w:rPr>
              <w:t>10.3 Маркетинговый бюджет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_Toc231761816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18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17" w:history="1">
            <w:r w:rsidR="00B303A5" w:rsidRPr="00B123F7">
              <w:rPr>
                <w:rStyle w:val="a7"/>
                <w:noProof/>
              </w:rPr>
              <w:t>11. РЕГУЛЯТОРНАЯ БАЗА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_Toc231761817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19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18" w:history="1">
            <w:r w:rsidR="00B303A5" w:rsidRPr="00B123F7">
              <w:rPr>
                <w:rStyle w:val="a7"/>
                <w:noProof/>
              </w:rPr>
              <w:t>12. КОМАНДА ПРОЕКТА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_Toc231761818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20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1761819" w:history="1">
            <w:r w:rsidR="00B303A5" w:rsidRPr="00B123F7">
              <w:rPr>
                <w:rStyle w:val="a7"/>
                <w:noProof/>
              </w:rPr>
              <w:t>13. ЗАКЛЮЧЕНИЕ И СЛЕДУЮЩИЕ ШАГИ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_Toc231761819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21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20" w:history="1">
            <w:r w:rsidR="00B303A5" w:rsidRPr="00B123F7">
              <w:rPr>
                <w:rStyle w:val="a7"/>
                <w:noProof/>
              </w:rPr>
              <w:t>13.1 Инвестиционный тезис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_Toc231761820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21</w:t>
            </w:r>
            <w:r w:rsidR="00B303A5">
              <w:rPr>
                <w:noProof/>
              </w:rPr>
              <w:fldChar w:fldCharType="end"/>
            </w:r>
          </w:hyperlink>
        </w:p>
        <w:p w:rsidR="00B303A5" w:rsidRDefault="00FB20EE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1761821" w:history="1">
            <w:r w:rsidR="00B303A5" w:rsidRPr="00B123F7">
              <w:rPr>
                <w:rStyle w:val="a7"/>
                <w:noProof/>
              </w:rPr>
              <w:t>13.2 Следующие шаги</w:t>
            </w:r>
            <w:r w:rsidR="00B303A5">
              <w:rPr>
                <w:noProof/>
              </w:rPr>
              <w:tab/>
            </w:r>
            <w:r w:rsidR="00B303A5">
              <w:rPr>
                <w:noProof/>
              </w:rPr>
              <w:fldChar w:fldCharType="begin"/>
            </w:r>
            <w:r w:rsidR="00B303A5">
              <w:rPr>
                <w:noProof/>
              </w:rPr>
              <w:instrText xml:space="preserve"> PAGEREF _Toc231761821 \h </w:instrText>
            </w:r>
            <w:r w:rsidR="00B303A5">
              <w:rPr>
                <w:noProof/>
              </w:rPr>
            </w:r>
            <w:r w:rsidR="00B303A5">
              <w:rPr>
                <w:noProof/>
              </w:rPr>
              <w:fldChar w:fldCharType="separate"/>
            </w:r>
            <w:r w:rsidR="00247655">
              <w:rPr>
                <w:noProof/>
              </w:rPr>
              <w:t>21</w:t>
            </w:r>
            <w:r w:rsidR="00B303A5">
              <w:rPr>
                <w:noProof/>
              </w:rPr>
              <w:fldChar w:fldCharType="end"/>
            </w:r>
          </w:hyperlink>
        </w:p>
        <w:p w:rsidR="00DC40AD" w:rsidRDefault="00B303A5">
          <w:r>
            <w:fldChar w:fldCharType="end"/>
          </w:r>
        </w:p>
      </w:sdtContent>
    </w:sdt>
    <w:p w:rsidR="00DC40AD" w:rsidRDefault="00DC40AD"/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2" w:name="_Toc231761785"/>
      <w:r w:rsidRPr="00B303A5">
        <w:rPr>
          <w:lang w:val="ru-RU"/>
        </w:rPr>
        <w:lastRenderedPageBreak/>
        <w:t>1. РЕЗЮМЕ ПРОЕКТА</w:t>
      </w:r>
      <w:bookmarkEnd w:id="2"/>
    </w:p>
    <w:p w:rsidR="00DC40AD" w:rsidRPr="00B303A5" w:rsidRDefault="00B303A5">
      <w:pPr>
        <w:spacing w:before="60" w:after="60"/>
        <w:jc w:val="both"/>
        <w:rPr>
          <w:lang w:val="ru-RU"/>
        </w:rPr>
      </w:pPr>
      <w:r>
        <w:t>Проект предусматривает создание в СЭЗ «АЛАТАУ» производства подгузников для взрослых. Финансовая модель охватывает 84 месяца — с 2026 по 2033 год.</w:t>
      </w:r>
    </w:p>
    <w:p w:rsidR="00DC40AD" w:rsidRPr="00B303A5" w:rsidRDefault="00DC40AD">
      <w:pPr>
        <w:rPr>
          <w:lang w:val="ru-RU"/>
        </w:rPr>
      </w:pPr>
    </w:p>
    <w:p w:rsidR="00DC40AD" w:rsidRDefault="00B303A5">
      <w:pPr>
        <w:pStyle w:val="3"/>
        <w:pBdr>
          <w:bottom w:val="single" w:sz="4" w:space="1" w:color="2E75B6"/>
        </w:pBdr>
      </w:pPr>
      <w:bookmarkStart w:id="3" w:name="_Toc231761786"/>
      <w:r>
        <w:t>Ключевые параметры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674"/>
      </w:tblGrid>
      <w:tr w:rsidR="00DC40AD" w:rsidTr="00054FFC">
        <w:tc>
          <w:tcPr>
            <w:tcW w:w="49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467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Продукт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Подгузники для взрослых (</w:t>
            </w:r>
            <w:r>
              <w:rPr>
                <w:color w:val="1A1A1A"/>
                <w:sz w:val="20"/>
                <w:szCs w:val="20"/>
              </w:rPr>
              <w:t>L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 xml:space="preserve">, </w:t>
            </w:r>
            <w:r>
              <w:rPr>
                <w:color w:val="1A1A1A"/>
                <w:sz w:val="20"/>
                <w:szCs w:val="20"/>
              </w:rPr>
              <w:t>XL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)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Производственная площадка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СЭЗ «АЛАТАУ», Алматинская область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Скорость линии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250 шт/мин | 2 099 160 шт/мес (1 смена)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Общий объём инвестиций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C44BBF" w:rsidRDefault="00B303A5">
            <w:pPr>
              <w:rPr>
                <w:lang w:val="ru-RU"/>
              </w:rPr>
            </w:pPr>
            <w:r w:rsidRPr="00C44BBF">
              <w:rPr>
                <w:color w:val="1A1A1A"/>
                <w:sz w:val="20"/>
                <w:szCs w:val="20"/>
                <w:lang w:val="ru-RU"/>
              </w:rPr>
              <w:t xml:space="preserve">1 255 590 тыс. тг </w:t>
            </w:r>
            <w:r>
              <w:rPr>
                <w:color w:val="1A1A1A"/>
                <w:sz w:val="20"/>
                <w:szCs w:val="20"/>
              </w:rPr>
              <w:t>CAPEX</w:t>
            </w:r>
            <w:r w:rsidRPr="00C44BBF">
              <w:rPr>
                <w:color w:val="1A1A1A"/>
                <w:sz w:val="20"/>
                <w:szCs w:val="20"/>
                <w:lang w:val="ru-RU"/>
              </w:rPr>
              <w:t>; 1 420 635 тыс. тг с резервами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Источник финансирования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100% собственные средства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Горизонт планирования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84 месяца (7 лет)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NPV (15%, 84 мес.)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14 205 708 тыс. тг (~14.206 млрд тг)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t>Расчетный IRR (эффективный годовой)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C44BBF" w:rsidRDefault="00B303A5">
            <w:pPr>
              <w:rPr>
                <w:lang w:val="ru-RU"/>
              </w:rPr>
            </w:pPr>
            <w:r w:rsidRPr="00C44BBF">
              <w:rPr>
                <w:color w:val="1A1A1A"/>
                <w:sz w:val="20"/>
                <w:szCs w:val="20"/>
                <w:lang w:val="ru-RU"/>
              </w:rPr>
              <w:t xml:space="preserve">179,8% — эффективная годовая ставка из месячного </w:t>
            </w:r>
            <w:r>
              <w:rPr>
                <w:color w:val="1A1A1A"/>
                <w:sz w:val="20"/>
                <w:szCs w:val="20"/>
              </w:rPr>
              <w:t>IRR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Срок окупаемости (PP)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23 месяца (простой); 24 месяца (дисконтированный)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Ключевой канал сбыта B2G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C44BBF" w:rsidRDefault="00B303A5">
            <w:pPr>
              <w:rPr>
                <w:lang w:val="ru-RU"/>
              </w:rPr>
            </w:pPr>
            <w:r w:rsidRPr="00C44BBF">
              <w:rPr>
                <w:color w:val="1A1A1A"/>
                <w:sz w:val="20"/>
                <w:szCs w:val="20"/>
                <w:lang w:val="ru-RU"/>
              </w:rPr>
              <w:t>СК-Фармация: план 500 000 шт/мес; в модели 350 000 шт/мес с коэффициентом вероятности 70%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Налоговые льготы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КПН 0% и иные льготы — допущение модели, действующее только после подтверждения статуса и условий</w:t>
            </w:r>
          </w:p>
        </w:tc>
      </w:tr>
    </w:tbl>
    <w:p w:rsidR="00DC40AD" w:rsidRPr="00B303A5" w:rsidRDefault="00DC40AD">
      <w:pPr>
        <w:rPr>
          <w:lang w:val="ru-RU"/>
        </w:rPr>
      </w:pPr>
    </w:p>
    <w:p w:rsidR="00DC40AD" w:rsidRPr="00B303A5" w:rsidRDefault="00B303A5">
      <w:pPr>
        <w:pStyle w:val="3"/>
        <w:pBdr>
          <w:bottom w:val="single" w:sz="4" w:space="1" w:color="2E75B6"/>
        </w:pBdr>
        <w:rPr>
          <w:lang w:val="ru-RU"/>
        </w:rPr>
      </w:pPr>
      <w:bookmarkStart w:id="4" w:name="_Toc231761787"/>
      <w:r w:rsidRPr="00B303A5">
        <w:rPr>
          <w:lang w:val="ru-RU"/>
        </w:rPr>
        <w:t>Стратегическое обоснование</w:t>
      </w:r>
      <w:bookmarkEnd w:id="4"/>
    </w:p>
    <w:p w:rsidR="00DC40AD" w:rsidRPr="00B303A5" w:rsidRDefault="00B303A5">
      <w:pPr>
        <w:spacing w:before="60" w:after="60"/>
        <w:jc w:val="both"/>
        <w:rPr>
          <w:lang w:val="ru-RU"/>
        </w:rPr>
      </w:pPr>
      <w:r w:rsidRPr="00B303A5">
        <w:rPr>
          <w:color w:val="1A1A1A"/>
          <w:lang w:val="ru-RU"/>
        </w:rPr>
        <w:t>Проект направлен на импортозамещение в сегменте медицинских изделий для ухода. Поставки через СК-Фармацию в финансовой модели начинаются с 19-го месяца: плановый объём 500 000 шт./мес. скорректирован коэффициентом вероятности 70%, поэтому расчётный объём модели составляет 350 000 шт./мес. по цене 350 тг/шт.</w:t>
      </w:r>
    </w:p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5" w:name="_Toc231761788"/>
      <w:r w:rsidRPr="00B303A5">
        <w:rPr>
          <w:lang w:val="ru-RU"/>
        </w:rPr>
        <w:t>2. АНАЛИЗ РЫНКА</w:t>
      </w:r>
      <w:bookmarkEnd w:id="5"/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6" w:name="_Toc231761789"/>
      <w:r w:rsidRPr="00B303A5">
        <w:rPr>
          <w:lang w:val="ru-RU"/>
        </w:rPr>
        <w:t>2.1 Целевой рынок</w:t>
      </w:r>
      <w:bookmarkEnd w:id="6"/>
    </w:p>
    <w:p w:rsidR="00DC40AD" w:rsidRPr="00B303A5" w:rsidRDefault="00B303A5">
      <w:pPr>
        <w:spacing w:before="60" w:after="60"/>
        <w:jc w:val="both"/>
        <w:rPr>
          <w:lang w:val="ru-RU"/>
        </w:rPr>
      </w:pPr>
      <w:r>
        <w:t>Целевой рынок включает государственное и частное обеспечение подгузниками для взрослых. Рыночные оценки используются для оценки потенциала сбыта; в финансовую модель включены только отдельно заданные объемы и цены.</w:t>
      </w:r>
    </w:p>
    <w:p w:rsidR="00DC40AD" w:rsidRPr="00B303A5" w:rsidRDefault="00DC40AD">
      <w:pPr>
        <w:rPr>
          <w:lang w:val="ru-RU"/>
        </w:rPr>
      </w:pP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533"/>
      </w:tblGrid>
      <w:tr w:rsidR="00DC40AD" w:rsidTr="00054FFC">
        <w:tc>
          <w:tcPr>
            <w:tcW w:w="49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Показатель рынка</w:t>
            </w:r>
          </w:p>
        </w:tc>
        <w:tc>
          <w:tcPr>
            <w:tcW w:w="45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Оценка 2026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Получатели льготных подгузников (чел.)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75 000 чел.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Норматив потребления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054FFC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4 шт./сут. (Приказ №287 от 2023 МТ и СЗ) = 1 460 шт./год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lastRenderedPageBreak/>
              <w:t>Расчётный объём гос. закупок (шт/год)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109 500 000 шт.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Текущее отечественное производство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t>Преобладает импорт; долю местного производства необходимо подтвердить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Основные поставщики-импортёры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Китай, Россия, Турция, Европа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t>Предельная цена МТ и СЗ РК (тг/шт)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 xml:space="preserve">От 374 тг/шт (размер </w:t>
            </w:r>
            <w:r>
              <w:rPr>
                <w:color w:val="1A1A1A"/>
                <w:sz w:val="20"/>
                <w:szCs w:val="20"/>
              </w:rPr>
              <w:t>S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) на 2026 г.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t>Целевая доля рынка проекта (год 3)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~12–18% от гос. закупок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t>Расчётный объём при 12–18% (шт/год)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13 140 000 – 19 710 000 шт/год</w:t>
            </w:r>
          </w:p>
        </w:tc>
      </w:tr>
    </w:tbl>
    <w:p w:rsidR="00DC40AD" w:rsidRDefault="00DC40AD"/>
    <w:p w:rsidR="00DC40AD" w:rsidRDefault="00B303A5">
      <w:pPr>
        <w:pStyle w:val="2"/>
        <w:shd w:val="clear" w:color="auto" w:fill="2E75B6"/>
        <w:ind w:left="140"/>
      </w:pPr>
      <w:bookmarkStart w:id="7" w:name="_Toc231761790"/>
      <w:r>
        <w:t>2.2 Тенденции и драйверы спроса</w:t>
      </w:r>
      <w:bookmarkEnd w:id="7"/>
    </w:p>
    <w:p w:rsidR="00DC40AD" w:rsidRPr="00B303A5" w:rsidRDefault="00B303A5">
      <w:pPr>
        <w:spacing w:before="60" w:after="60"/>
        <w:jc w:val="both"/>
        <w:rPr>
          <w:lang w:val="ru-RU"/>
        </w:rPr>
      </w:pPr>
      <w:r>
        <w:t>Спрос на средства ухода в Казахстане формируют демографические изменения, нормы обеспечения и развитие частных каналов продаж:</w:t>
      </w:r>
    </w:p>
    <w:p w:rsidR="00DC40AD" w:rsidRPr="00B303A5" w:rsidRDefault="00DC40AD">
      <w:pPr>
        <w:rPr>
          <w:lang w:val="ru-RU"/>
        </w:rPr>
      </w:pP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Демографическое старение населения: устойчивый рост доли лиц 65+ с темпом 4–5% в год. Напрямую коррелирует с ростом потребности в средствах ухода за людьми с ограниченными возможностями.</w:t>
      </w:r>
    </w:p>
    <w:p w:rsidR="00DC40AD" w:rsidRDefault="00B303A5">
      <w:pPr>
        <w:pStyle w:val="a6"/>
        <w:numPr>
          <w:ilvl w:val="0"/>
          <w:numId w:val="2"/>
        </w:numPr>
        <w:spacing w:before="40" w:after="40"/>
      </w:pPr>
      <w:r w:rsidRPr="00B303A5">
        <w:rPr>
          <w:color w:val="1A1A1A"/>
          <w:lang w:val="ru-RU"/>
        </w:rPr>
        <w:t xml:space="preserve">Расширение норм льготного обеспечения: согласно Приказу Министра труда и СЗН РК от 30 июня 2023 года №287 (параграф 3, п. 93), норма выдачи подгузников для лиц с нарушениями функций тазовых органов увеличена с 2 до 4 штук в сутки. </w:t>
      </w:r>
      <w:r>
        <w:rPr>
          <w:color w:val="1A1A1A"/>
        </w:rPr>
        <w:t>Годовой объём — 1 460 штук. Источник: adilet.zan.kz.</w:t>
      </w:r>
    </w:p>
    <w:p w:rsidR="00DC40AD" w:rsidRDefault="00B303A5">
      <w:pPr>
        <w:pStyle w:val="a6"/>
        <w:numPr>
          <w:ilvl w:val="0"/>
          <w:numId w:val="2"/>
        </w:numPr>
        <w:spacing w:before="40" w:after="40"/>
      </w:pPr>
      <w:r w:rsidRPr="00B303A5">
        <w:rPr>
          <w:color w:val="1A1A1A"/>
          <w:lang w:val="ru-RU"/>
        </w:rPr>
        <w:t xml:space="preserve">Государственная политика импортозамещения: с 4 апреля 2026 года ужесточены требования по ограничению участия иностранных товаров в госзакупках — предпочтение отечественным производителям при доле локального содержания не менее 30%. </w:t>
      </w:r>
      <w:r>
        <w:rPr>
          <w:color w:val="1A1A1A"/>
        </w:rPr>
        <w:t>Источник: orda.kz.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 xml:space="preserve">Диверсификация каналов продаж: рост частного сегмента (аптечные сети, </w:t>
      </w:r>
      <w:r>
        <w:rPr>
          <w:color w:val="1A1A1A"/>
        </w:rPr>
        <w:t>e</w:t>
      </w:r>
      <w:r w:rsidRPr="00B303A5">
        <w:rPr>
          <w:color w:val="1A1A1A"/>
          <w:lang w:val="ru-RU"/>
        </w:rPr>
        <w:t>-</w:t>
      </w:r>
      <w:r>
        <w:rPr>
          <w:color w:val="1A1A1A"/>
        </w:rPr>
        <w:t>commerce</w:t>
      </w:r>
      <w:r w:rsidRPr="00B303A5">
        <w:rPr>
          <w:color w:val="1A1A1A"/>
          <w:lang w:val="ru-RU"/>
        </w:rPr>
        <w:t>, уход на дому).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Рост числа пациентов с психическими расстройствами: дополнительная потребность в специализированных гигиенических средствах.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Расширение медицинских показаний: послеоперационный период (полостные операции, кесарево сечение), реанимация, урологические патологии.</w:t>
      </w:r>
    </w:p>
    <w:p w:rsidR="00DC40AD" w:rsidRPr="00B303A5" w:rsidRDefault="00DC40AD">
      <w:pPr>
        <w:rPr>
          <w:lang w:val="ru-RU"/>
        </w:rPr>
      </w:pPr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8" w:name="_Toc231761791"/>
      <w:r w:rsidRPr="00B303A5">
        <w:rPr>
          <w:lang w:val="ru-RU"/>
        </w:rPr>
        <w:t>2.3 Конкурентная среда</w:t>
      </w:r>
      <w:bookmarkEnd w:id="8"/>
    </w:p>
    <w:p w:rsidR="00DC40AD" w:rsidRPr="00B303A5" w:rsidRDefault="00B303A5">
      <w:pPr>
        <w:spacing w:before="60" w:after="60"/>
        <w:jc w:val="both"/>
        <w:rPr>
          <w:lang w:val="ru-RU"/>
        </w:rPr>
      </w:pPr>
      <w:r>
        <w:t>По данным инициатора, рынок взрослых подгузников в Казахстане преимущественно обеспечивается импортом. Наличие действующих местных производителей и их мощности необходимо подтвердить перед инвестиционным решением.</w:t>
      </w:r>
    </w:p>
    <w:p w:rsidR="00DC40AD" w:rsidRPr="00B303A5" w:rsidRDefault="00B303A5">
      <w:pPr>
        <w:spacing w:before="60" w:after="60"/>
        <w:jc w:val="both"/>
        <w:rPr>
          <w:lang w:val="ru-RU"/>
        </w:rPr>
      </w:pPr>
      <w:r>
        <w:t>Проект может конкурировать с импортной продукцией за счет следующих факторов: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Статуса производителя СЭЗ — нулевой КПН, НДС 0%.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Расчётная переменная себестоимость завода — 173,88 тг/шт. Расчётная себестоимость импортных партий составляет 202,31 тг/шт для автодоставки и 195,64 тг/шт для железнодорожной доставки при пошлине 5%, НДС 16% и курсах модели.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Скорости поставки: 1–3 дня против 20–47 дней (импорт).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 xml:space="preserve">Гибкой продуктовой линейки: на первом этапе — широко востребованные размеры </w:t>
      </w:r>
      <w:r>
        <w:rPr>
          <w:color w:val="1A1A1A"/>
        </w:rPr>
        <w:t>L</w:t>
      </w:r>
      <w:r w:rsidRPr="00B303A5">
        <w:rPr>
          <w:color w:val="1A1A1A"/>
          <w:lang w:val="ru-RU"/>
        </w:rPr>
        <w:t>/</w:t>
      </w:r>
      <w:r>
        <w:rPr>
          <w:color w:val="1A1A1A"/>
        </w:rPr>
        <w:t>XL</w:t>
      </w:r>
      <w:r w:rsidRPr="00B303A5">
        <w:rPr>
          <w:color w:val="1A1A1A"/>
          <w:lang w:val="ru-RU"/>
        </w:rPr>
        <w:t>, несколько уровней абсорбции в соответствии с классификацией степени абсорбции.</w:t>
      </w:r>
    </w:p>
    <w:p w:rsidR="00DC40AD" w:rsidRPr="00B303A5" w:rsidRDefault="00B303A5">
      <w:pPr>
        <w:rPr>
          <w:lang w:val="ru-RU"/>
        </w:rPr>
      </w:pPr>
      <w:r w:rsidRPr="00B303A5">
        <w:rPr>
          <w:lang w:val="ru-RU"/>
        </w:rPr>
        <w:br w:type="page"/>
      </w:r>
    </w:p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9" w:name="_Toc231761792"/>
      <w:r w:rsidRPr="00B303A5">
        <w:rPr>
          <w:lang w:val="ru-RU"/>
        </w:rPr>
        <w:lastRenderedPageBreak/>
        <w:t>3. ОПИСАНИЕ ПРОДУКТА И ТЕХНОЛОГИЯ</w:t>
      </w:r>
      <w:bookmarkEnd w:id="9"/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10" w:name="_Toc231761793"/>
      <w:r w:rsidRPr="00B303A5">
        <w:rPr>
          <w:lang w:val="ru-RU"/>
        </w:rPr>
        <w:t>3.1 Продуктовая линейка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674"/>
      </w:tblGrid>
      <w:tr w:rsidR="00DC40AD" w:rsidTr="00054FFC">
        <w:tc>
          <w:tcPr>
            <w:tcW w:w="49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467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Характеристика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Тип продукта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Анатомический подгузник для взрослых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Размеры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L, XL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Впитывающий материал (SAP)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28 г (</w:t>
            </w:r>
            <w:r>
              <w:rPr>
                <w:color w:val="1A1A1A"/>
                <w:sz w:val="20"/>
                <w:szCs w:val="20"/>
              </w:rPr>
              <w:t>L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) / 30 г (</w:t>
            </w:r>
            <w:r>
              <w:rPr>
                <w:color w:val="1A1A1A"/>
                <w:sz w:val="20"/>
                <w:szCs w:val="20"/>
              </w:rPr>
              <w:t>XL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) суперабсорбирующего полимера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Флафф-пульп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Целлюлоза влагостойкая, класс А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Верхний слой (топшит)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Нетканый материал — мягкий, гипоаллергенный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Задний слой (бэкшит)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Полиэтиленовая плёнка + нетканый ламинат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Уровень абсорбции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8–10 капель (ночной) / 5–6 капель (дневной)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Регистрация (ЕАЭС)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Медицинское изделие класс 1, рег. удостоверение ЕАЭС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Штрих-код / маркировка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>
              <w:rPr>
                <w:color w:val="1A1A1A"/>
                <w:sz w:val="20"/>
                <w:szCs w:val="20"/>
              </w:rPr>
              <w:t>DataMatrix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, ЕРС/РФ МДЛП — в соответствии с НПА РК</w:t>
            </w:r>
          </w:p>
        </w:tc>
      </w:tr>
    </w:tbl>
    <w:p w:rsidR="00DC40AD" w:rsidRPr="00B303A5" w:rsidRDefault="00BB5A35" w:rsidP="00BB5A35">
      <w:pPr>
        <w:rPr>
          <w:lang w:val="ru-RU"/>
        </w:rPr>
      </w:pPr>
      <w:r>
        <w:rPr>
          <w:noProof/>
        </w:rPr>
        <w:drawing>
          <wp:inline distT="0" distB="0" distL="0" distR="0" wp14:anchorId="55C89A9D">
            <wp:extent cx="3625298" cy="2145986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98" cy="2145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11" w:name="_Toc231761794"/>
      <w:r w:rsidRPr="00B303A5">
        <w:rPr>
          <w:lang w:val="ru-RU"/>
        </w:rPr>
        <w:t>3.2 Производственная линия</w:t>
      </w:r>
      <w:bookmarkEnd w:id="11"/>
    </w:p>
    <w:p w:rsidR="00DC40AD" w:rsidRPr="00B303A5" w:rsidRDefault="00B303A5">
      <w:pPr>
        <w:spacing w:before="60" w:after="60"/>
        <w:jc w:val="both"/>
        <w:rPr>
          <w:lang w:val="ru-RU"/>
        </w:rPr>
      </w:pPr>
      <w:r w:rsidRPr="00B303A5">
        <w:rPr>
          <w:color w:val="1A1A1A"/>
          <w:lang w:val="ru-RU"/>
        </w:rPr>
        <w:t>Оборудование: автоматическая конвейерная линия по производству подгузников для взрослых (Adult Diaper Machine), производитель — КНР. Расчётная скорость модели — 250 шт/мин, одна смена по 8 часов, 21 рабочий день в месяц, КПД 85%, брак не более 2%. Расчётная мощность — 2 099 160 шт/мес.</w:t>
      </w:r>
    </w:p>
    <w:p w:rsidR="00DC40AD" w:rsidRPr="00B303A5" w:rsidRDefault="00DC40AD">
      <w:pPr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674"/>
      </w:tblGrid>
      <w:tr w:rsidR="00DC40AD" w:rsidTr="00054FFC">
        <w:tc>
          <w:tcPr>
            <w:tcW w:w="49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Параметр линии</w:t>
            </w:r>
          </w:p>
        </w:tc>
        <w:tc>
          <w:tcPr>
            <w:tcW w:w="467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t>Производительность (1 смена, 8 ч, 21 д/мес)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2 099 160 шт/мес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КПД линии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85%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Допустимый брак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≤ 2%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Потребляемая мощность/час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~45–55 кВт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Занимаемая площадь (с буфером)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~600–800 м²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lastRenderedPageBreak/>
              <w:t>Срок монтажа и пусконаладки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4–6 недель (с мес. 8)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Стоимость оборудования (CNY)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~10 825 000 CNY (~748 104 тыс. тг)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Гарантия производителя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12 месяцев, ЗИП на 2 года</w:t>
            </w:r>
          </w:p>
        </w:tc>
      </w:tr>
    </w:tbl>
    <w:p w:rsidR="0053109E" w:rsidRDefault="00C44BBF">
      <w:r w:rsidRPr="00C44BBF">
        <w:rPr>
          <w:noProof/>
        </w:rPr>
        <w:lastRenderedPageBreak/>
        <w:drawing>
          <wp:inline distT="0" distB="0" distL="0" distR="0" wp14:anchorId="1F8846E6" wp14:editId="02B59ACA">
            <wp:extent cx="5706745" cy="9251950"/>
            <wp:effectExtent l="0" t="0" r="825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BBF" w:rsidRDefault="00C44BBF"/>
    <w:p w:rsidR="00DC40AD" w:rsidRDefault="00DC40AD"/>
    <w:p w:rsidR="00DC40AD" w:rsidRDefault="00B303A5">
      <w:pPr>
        <w:pStyle w:val="1"/>
        <w:shd w:val="clear" w:color="auto" w:fill="1F3864"/>
        <w:ind w:left="140" w:right="140"/>
      </w:pPr>
      <w:bookmarkStart w:id="12" w:name="_Toc231761795"/>
      <w:r>
        <w:t>4. ОПЕРАЦИОННАЯ МОДЕЛЬ</w:t>
      </w:r>
      <w:bookmarkEnd w:id="12"/>
    </w:p>
    <w:p w:rsidR="00DC40AD" w:rsidRDefault="00B303A5">
      <w:pPr>
        <w:pStyle w:val="2"/>
        <w:shd w:val="clear" w:color="auto" w:fill="2E75B6"/>
        <w:ind w:left="140"/>
      </w:pPr>
      <w:bookmarkStart w:id="13" w:name="_Toc231761796"/>
      <w:r>
        <w:t>4.1 Фазы проекта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26"/>
        <w:gridCol w:w="6312"/>
      </w:tblGrid>
      <w:tr w:rsidR="00DC40AD" w:rsidTr="00DF04BC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Фаза</w:t>
            </w:r>
          </w:p>
        </w:tc>
        <w:tc>
          <w:tcPr>
            <w:tcW w:w="13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Период</w:t>
            </w:r>
          </w:p>
        </w:tc>
        <w:tc>
          <w:tcPr>
            <w:tcW w:w="631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Ключевые события</w:t>
            </w:r>
          </w:p>
        </w:tc>
      </w:tr>
      <w:tr w:rsidR="00DC40AD" w:rsidRPr="00C44BBF" w:rsidTr="00DF04BC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Фаза 0: Подготовка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Мес. 1–2</w:t>
            </w:r>
          </w:p>
        </w:tc>
        <w:tc>
          <w:tcPr>
            <w:tcW w:w="63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Регистрация ТОО, договор аренды СЭЗ, получение статуса резидента, формирование команды</w:t>
            </w:r>
          </w:p>
        </w:tc>
      </w:tr>
      <w:tr w:rsidR="00DC40AD" w:rsidRPr="00C44BBF" w:rsidTr="00DF04BC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Фаза 1: Импорт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Мес. 1–4</w:t>
            </w:r>
          </w:p>
        </w:tc>
        <w:tc>
          <w:tcPr>
            <w:tcW w:w="63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4 импортные партии (~432 000 шт): 30% аванс → 25 дн изг. → 20/25 дн доставка → 2 дн растаможка. Продажи дробно: 20% / 35% / 45%</w:t>
            </w:r>
          </w:p>
        </w:tc>
      </w:tr>
      <w:tr w:rsidR="00DC40AD" w:rsidRPr="00C44BBF" w:rsidTr="00DF04BC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Фаза 2: Строительство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Мес. 1–5</w:t>
            </w:r>
          </w:p>
        </w:tc>
        <w:tc>
          <w:tcPr>
            <w:tcW w:w="63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СМР производственного корпуса равными долями, бюджет 244 000 тыс. тг</w:t>
            </w:r>
          </w:p>
        </w:tc>
      </w:tr>
      <w:tr w:rsidR="00DC40AD" w:rsidTr="00DF04BC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Фаза 3: Оборудование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Мес. 3, 7</w:t>
            </w:r>
          </w:p>
        </w:tc>
        <w:tc>
          <w:tcPr>
            <w:tcW w:w="63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 w:rsidRPr="00B303A5">
              <w:rPr>
                <w:color w:val="1A1A1A"/>
                <w:sz w:val="19"/>
                <w:szCs w:val="19"/>
                <w:lang w:val="ru-RU"/>
              </w:rPr>
              <w:t xml:space="preserve">Аванс 30% (мес.3) → изготовление КНР → отгрузка → монтаж. </w:t>
            </w:r>
            <w:r>
              <w:rPr>
                <w:color w:val="1A1A1A"/>
                <w:sz w:val="19"/>
                <w:szCs w:val="19"/>
              </w:rPr>
              <w:t>Остаток 70% (мес.7)</w:t>
            </w:r>
          </w:p>
        </w:tc>
      </w:tr>
      <w:tr w:rsidR="00DC40AD" w:rsidRPr="00C44BBF" w:rsidTr="00DF04BC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Фаза 4: ПНР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Мес. 8</w:t>
            </w:r>
          </w:p>
        </w:tc>
        <w:tc>
          <w:tcPr>
            <w:tcW w:w="63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Пусконаладка, обучение персонала, лабораторные испытания, получение рег. удостоверения</w:t>
            </w:r>
          </w:p>
        </w:tc>
      </w:tr>
      <w:tr w:rsidR="00DC40AD" w:rsidRPr="00C44BBF" w:rsidTr="00DF04BC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Фаза 5: Производство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Мес. 9+</w:t>
            </w:r>
          </w:p>
        </w:tc>
        <w:tc>
          <w:tcPr>
            <w:tcW w:w="63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Загрузка: 20% (мес.9–11) → 35% (мес.12–14) → 50% (мес.15–20) → 100% (мес.21+)</w:t>
            </w:r>
          </w:p>
        </w:tc>
      </w:tr>
      <w:tr w:rsidR="00DC40AD" w:rsidRPr="00C44BBF" w:rsidTr="00DF04BC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Фаза 6: СКФ оффтейк</w:t>
            </w:r>
          </w:p>
        </w:tc>
        <w:tc>
          <w:tcPr>
            <w:tcW w:w="1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Мес. 19+</w:t>
            </w:r>
          </w:p>
        </w:tc>
        <w:tc>
          <w:tcPr>
            <w:tcW w:w="631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План поставок СК-Фармации — 500 000 шт/мес по цене 350 тг/шт; в базовой модели применяется вероятность 70%, то есть 350 000 шт/мес (4,2 млн шт/год), с отсрочкой оплаты 30 дней</w:t>
            </w:r>
          </w:p>
        </w:tc>
      </w:tr>
    </w:tbl>
    <w:p w:rsidR="00DC40AD" w:rsidRDefault="00DC40AD">
      <w:pPr>
        <w:rPr>
          <w:lang w:val="ru-RU"/>
        </w:rPr>
      </w:pPr>
    </w:p>
    <w:p w:rsidR="003874EF" w:rsidRDefault="003874EF" w:rsidP="003874EF">
      <w:pPr>
        <w:jc w:val="center"/>
        <w:rPr>
          <w:b/>
          <w:i/>
          <w:lang w:val="ru-RU"/>
        </w:rPr>
      </w:pPr>
    </w:p>
    <w:p w:rsidR="003874EF" w:rsidRPr="003874EF" w:rsidRDefault="003874EF" w:rsidP="003874EF">
      <w:pPr>
        <w:rPr>
          <w:lang w:val="ru-RU"/>
        </w:rPr>
      </w:pPr>
      <w:r w:rsidRPr="003874EF">
        <w:rPr>
          <w:noProof/>
        </w:rPr>
        <w:lastRenderedPageBreak/>
        <w:drawing>
          <wp:inline distT="0" distB="0" distL="0" distR="0" wp14:anchorId="0B28B5B6" wp14:editId="0671905A">
            <wp:extent cx="4569646" cy="9631092"/>
            <wp:effectExtent l="0" t="0" r="254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104" cy="965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649" w:rsidRDefault="00FB20EE">
      <w:pPr>
        <w:pStyle w:val="2"/>
      </w:pPr>
      <w:r>
        <w:lastRenderedPageBreak/>
        <w:t>4.2 Регуляторный маршрут</w:t>
      </w:r>
    </w:p>
    <w:p w:rsidR="00EF4649" w:rsidRDefault="00FB20EE">
      <w:r>
        <w:t xml:space="preserve">Выход на государственный канал предполагает последовательное включение номенклатуры в проект </w:t>
      </w:r>
      <w:r>
        <w:t>Перечня, прохождение конкурса СК-Фармации и заключение долгосрочного договора. Инвестиционный проект, регистрация изделия, подтверждение локального производства и готовности к поставке выполняются по согласованному графику. Ежегодный объем закупа определяе</w:t>
      </w:r>
      <w:r>
        <w:t>тся заявками заказчиков и не возникает автоматически из факта заключения долгосрочного договора.</w:t>
      </w:r>
    </w:p>
    <w:p w:rsidR="00EF4649" w:rsidRDefault="00FB20EE">
      <w:pPr>
        <w:pStyle w:val="a6"/>
      </w:pPr>
      <w:r>
        <w:t>1. Обоснование потребности и технической характеристики изделия.</w:t>
      </w:r>
    </w:p>
    <w:p w:rsidR="00EF4649" w:rsidRDefault="00FB20EE">
      <w:pPr>
        <w:pStyle w:val="a6"/>
      </w:pPr>
      <w:r>
        <w:t>2. Включение позиции в проект Перечня и рассмотрение Формулярной комиссией.</w:t>
      </w:r>
    </w:p>
    <w:p w:rsidR="00EF4649" w:rsidRDefault="00FB20EE">
      <w:pPr>
        <w:pStyle w:val="a6"/>
      </w:pPr>
      <w:r>
        <w:t xml:space="preserve">3. Конкурс </w:t>
      </w:r>
      <w:r>
        <w:t>СК-Фармации и заключение долгосрочного договора.</w:t>
      </w:r>
    </w:p>
    <w:p w:rsidR="00EF4649" w:rsidRDefault="00FB20EE">
      <w:pPr>
        <w:pStyle w:val="a6"/>
      </w:pPr>
      <w:r>
        <w:t>4. Реализация инвестиционного проекта, регистрация МИ и подтверждение статуса казахстанского производителя.</w:t>
      </w:r>
    </w:p>
    <w:p w:rsidR="00EF4649" w:rsidRDefault="00FB20EE">
      <w:pPr>
        <w:pStyle w:val="a6"/>
      </w:pPr>
      <w:r>
        <w:t>5. Подтверждение готовности и ежегодный закуп по заявленной потребности.</w:t>
      </w:r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14" w:name="_Toc231761797"/>
      <w:bookmarkEnd w:id="14"/>
      <w:r>
        <w:t>4.3 Логистика импортных партий</w:t>
      </w:r>
    </w:p>
    <w:p w:rsidR="00DC40AD" w:rsidRDefault="00B303A5">
      <w:pPr>
        <w:spacing w:before="60" w:after="60"/>
        <w:jc w:val="both"/>
      </w:pPr>
      <w:r w:rsidRPr="00B303A5">
        <w:rPr>
          <w:color w:val="1A1A1A"/>
          <w:lang w:val="ru-RU"/>
        </w:rPr>
        <w:t xml:space="preserve">В переходный период (мес. 1–4) компания импортирует 4 партии для формирования клиентской базы и первых продаж до запуска производства. </w:t>
      </w:r>
      <w:r>
        <w:rPr>
          <w:color w:val="1A1A1A"/>
        </w:rPr>
        <w:t>Схема оплаты и движения товара:</w:t>
      </w:r>
    </w:p>
    <w:p w:rsidR="00DC40AD" w:rsidRDefault="00DC40AD"/>
    <w:p w:rsidR="00DC40AD" w:rsidRDefault="00DC40AD"/>
    <w:p w:rsidR="00DC40AD" w:rsidRPr="00B303A5" w:rsidRDefault="00B303A5">
      <w:pPr>
        <w:spacing w:before="60" w:after="60"/>
        <w:jc w:val="both"/>
        <w:rPr>
          <w:lang w:val="ru-RU"/>
        </w:rPr>
      </w:pPr>
      <w:r w:rsidRPr="00B303A5">
        <w:rPr>
          <w:color w:val="1A1A1A"/>
          <w:lang w:val="ru-RU"/>
        </w:rPr>
        <w:t>Продажи каждой партии распределены дробно: 20% в месяц поступления, 35% в следующем месяце, 45% через два месяца — отражает реальный цикл закупок клиентов (аптеки, дома престарелых, соцработники).</w:t>
      </w:r>
      <w:r w:rsidR="00B83AFB">
        <w:rPr>
          <w:color w:val="1A1A1A"/>
          <w:lang w:val="ru-RU"/>
        </w:rPr>
        <w:t xml:space="preserve"> </w:t>
      </w:r>
    </w:p>
    <w:p w:rsidR="00DC40AD" w:rsidRPr="00B303A5" w:rsidRDefault="00DC40AD">
      <w:pPr>
        <w:rPr>
          <w:lang w:val="ru-RU"/>
        </w:rPr>
      </w:pPr>
    </w:p>
    <w:p w:rsidR="00DC40AD" w:rsidRDefault="00B303A5">
      <w:pPr>
        <w:pStyle w:val="2"/>
        <w:shd w:val="clear" w:color="auto" w:fill="2E75B6"/>
        <w:ind w:left="140"/>
      </w:pPr>
      <w:bookmarkStart w:id="15" w:name="_Toc231761798"/>
      <w:bookmarkEnd w:id="15"/>
      <w:r>
        <w:t>4.4 Персонал</w:t>
      </w:r>
    </w:p>
    <w:p w:rsidR="00DC40AD" w:rsidRDefault="00B303A5">
      <w:r>
        <w:br w:type="page"/>
      </w:r>
    </w:p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16" w:name="_Toc231761799"/>
      <w:r w:rsidRPr="00B303A5">
        <w:rPr>
          <w:lang w:val="ru-RU"/>
        </w:rPr>
        <w:lastRenderedPageBreak/>
        <w:t>5. ЛЬГОТЫ СЭЗ «АЛАТАУ» И ПРАВОВАЯ БАЗА</w:t>
      </w:r>
      <w:bookmarkEnd w:id="16"/>
    </w:p>
    <w:p w:rsidR="00DC40AD" w:rsidRDefault="00B303A5">
      <w:pPr>
        <w:pStyle w:val="2"/>
        <w:shd w:val="clear" w:color="auto" w:fill="2E75B6"/>
        <w:ind w:left="140"/>
      </w:pPr>
      <w:bookmarkStart w:id="17" w:name="_Toc231761800"/>
      <w:r>
        <w:t>5.1 Налоговые льготы</w:t>
      </w:r>
      <w:bookmarkEnd w:id="17"/>
    </w:p>
    <w:p w:rsidR="00DC40AD" w:rsidRDefault="00DC40AD"/>
    <w:p w:rsidR="00DC40AD" w:rsidRPr="003874EF" w:rsidRDefault="00B303A5">
      <w:pPr>
        <w:pStyle w:val="2"/>
        <w:shd w:val="clear" w:color="auto" w:fill="2E75B6"/>
        <w:ind w:left="140"/>
        <w:rPr>
          <w:color w:val="auto"/>
          <w:highlight w:val="yellow"/>
        </w:rPr>
      </w:pPr>
      <w:bookmarkStart w:id="18" w:name="_Toc231761801"/>
      <w:r w:rsidRPr="003874EF">
        <w:rPr>
          <w:color w:val="auto"/>
          <w:highlight w:val="yellow"/>
        </w:rPr>
        <w:t>5.2 Льготы ООИ</w:t>
      </w:r>
      <w:bookmarkEnd w:id="18"/>
    </w:p>
    <w:p w:rsidR="00DC40AD" w:rsidRPr="003874EF" w:rsidRDefault="00B303A5">
      <w:pPr>
        <w:spacing w:before="60" w:after="60"/>
        <w:jc w:val="both"/>
        <w:rPr>
          <w:lang w:val="ru-RU"/>
        </w:rPr>
      </w:pPr>
      <w:r w:rsidRPr="003874EF">
        <w:rPr>
          <w:highlight w:val="yellow"/>
          <w:lang w:val="ru-RU"/>
        </w:rPr>
        <w:t>При поставках льготных подгузников через СК-Фармацию проект может получить статус поставщика ГОБМП, что обеспечивает дополнительные налоговые преференции согласно Налоговому кодексу РК (ст. 290).</w:t>
      </w:r>
    </w:p>
    <w:p w:rsidR="00DC40AD" w:rsidRPr="00B303A5" w:rsidRDefault="00DC40AD">
      <w:pPr>
        <w:rPr>
          <w:lang w:val="ru-RU"/>
        </w:rPr>
      </w:pPr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19" w:name="_Toc231761802"/>
      <w:r w:rsidRPr="00B303A5">
        <w:rPr>
          <w:lang w:val="ru-RU"/>
        </w:rPr>
        <w:t>5.3 Ключевые требования для сохранения статуса СЭЗ</w:t>
      </w:r>
      <w:bookmarkEnd w:id="19"/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Инвестиции в производство не ниже согласованного объёма.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Выпуск продукции в соответствии с заявленным видом деятельности.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Своевременная отчётность перед администрацией СЭЗ «АЛАТАУ».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Соблюдение трудового и экологического законодательства.</w:t>
      </w:r>
    </w:p>
    <w:p w:rsidR="00DC40AD" w:rsidRPr="00B303A5" w:rsidRDefault="00DC40AD">
      <w:pPr>
        <w:rPr>
          <w:lang w:val="ru-RU"/>
        </w:rPr>
      </w:pPr>
    </w:p>
    <w:p w:rsidR="00DC40AD" w:rsidRPr="00B303A5" w:rsidRDefault="00B303A5">
      <w:pPr>
        <w:spacing w:before="60" w:after="60"/>
        <w:rPr>
          <w:lang w:val="ru-RU"/>
        </w:rPr>
      </w:pPr>
      <w:r>
        <w:t>Сохранение льгот зависит от выполнения условий договора с администрацией СЭЗ. Нарушение этих условий может привести к пересмотру налоговых обязательств, поэтому проекту необходим регулярный контроль установленных показателей.</w:t>
      </w:r>
    </w:p>
    <w:p w:rsidR="00DC40AD" w:rsidRPr="00B303A5" w:rsidRDefault="00B303A5">
      <w:pPr>
        <w:rPr>
          <w:lang w:val="ru-RU"/>
        </w:rPr>
      </w:pPr>
      <w:r w:rsidRPr="00B303A5">
        <w:rPr>
          <w:lang w:val="ru-RU"/>
        </w:rPr>
        <w:br w:type="page"/>
      </w:r>
    </w:p>
    <w:p w:rsidR="00DC40AD" w:rsidRPr="00BB5A3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20" w:name="_Toc231761803"/>
      <w:r w:rsidRPr="00B303A5">
        <w:rPr>
          <w:lang w:val="ru-RU"/>
        </w:rPr>
        <w:lastRenderedPageBreak/>
        <w:t>6. ИНВЕСТИЦИОННЫЙ ПЛАН</w:t>
      </w:r>
      <w:bookmarkEnd w:id="20"/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21" w:name="_Toc231761804"/>
      <w:r w:rsidRPr="00B303A5">
        <w:rPr>
          <w:lang w:val="ru-RU"/>
        </w:rPr>
        <w:t>6.1 Структура капиталовложений</w:t>
      </w:r>
      <w:bookmarkEnd w:id="21"/>
    </w:p>
    <w:p w:rsidR="00DC40AD" w:rsidRDefault="00DC40AD"/>
    <w:p w:rsidR="00DC40AD" w:rsidRDefault="00B303A5">
      <w:pPr>
        <w:pStyle w:val="2"/>
        <w:shd w:val="clear" w:color="auto" w:fill="2E75B6"/>
        <w:ind w:left="140"/>
      </w:pPr>
      <w:bookmarkStart w:id="22" w:name="_Toc231761805"/>
      <w:r>
        <w:t>6.2 График финансирования</w:t>
      </w:r>
      <w:bookmarkEnd w:id="22"/>
    </w:p>
    <w:p w:rsidR="00DC40AD" w:rsidRPr="00C44BBF" w:rsidRDefault="00B303A5">
      <w:pPr>
        <w:spacing w:before="60" w:after="60"/>
        <w:jc w:val="both"/>
        <w:rPr>
          <w:lang w:val="ru-RU"/>
        </w:rPr>
      </w:pPr>
      <w:r w:rsidRPr="00B303A5">
        <w:rPr>
          <w:b/>
          <w:bCs/>
          <w:color w:val="1A1A1A"/>
          <w:lang w:val="ru-RU"/>
        </w:rPr>
        <w:t>Проект финансируется на 100% за счёт собственных средств инвестора/учредителя. Для обеспечения неотрицательного остатка денежных средств требуется 1 420 634,603 тыс. тг, включая CAPEX, резервный буфер и дополнительное покрытие кассового разрыва.</w:t>
      </w:r>
    </w:p>
    <w:p w:rsidR="00DC40AD" w:rsidRPr="00C44BBF" w:rsidRDefault="00DC40AD">
      <w:pPr>
        <w:rPr>
          <w:lang w:val="ru-RU"/>
        </w:rPr>
      </w:pP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Транш 1 (мес. 1): 792 839,603 тыс. тг — включает 50% CAPEX, резервный буфер и дополнительное покрытие ликвидности.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Транш 2 (мес. 3): 627 795 тыс. тг — 50% CAPEX.</w:t>
      </w:r>
    </w:p>
    <w:p w:rsidR="00DC40AD" w:rsidRPr="00B303A5" w:rsidRDefault="00DC40AD">
      <w:pPr>
        <w:rPr>
          <w:lang w:val="ru-RU"/>
        </w:rPr>
      </w:pPr>
    </w:p>
    <w:p w:rsidR="00DC40AD" w:rsidRPr="00B303A5" w:rsidRDefault="00B303A5">
      <w:pPr>
        <w:spacing w:before="60" w:after="60"/>
        <w:jc w:val="both"/>
        <w:rPr>
          <w:lang w:val="ru-RU"/>
        </w:rPr>
      </w:pPr>
      <w:r w:rsidRPr="00B303A5">
        <w:rPr>
          <w:b/>
          <w:bCs/>
          <w:color w:val="1A1A1A"/>
          <w:lang w:val="ru-RU"/>
        </w:rPr>
        <w:t>Резервный буфер составляет 112 215 тыс. тг. Дополнительно предусмотрено 52 829,603 тыс. тг для устранения расчётного кассового разрыва; после финансирования минимальный остаток кассы равен нулю.</w:t>
      </w:r>
    </w:p>
    <w:p w:rsidR="00DC40AD" w:rsidRPr="00B303A5" w:rsidRDefault="00B303A5">
      <w:pPr>
        <w:rPr>
          <w:lang w:val="ru-RU"/>
        </w:rPr>
      </w:pPr>
      <w:r w:rsidRPr="00B303A5">
        <w:rPr>
          <w:lang w:val="ru-RU"/>
        </w:rPr>
        <w:br w:type="page"/>
      </w:r>
    </w:p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23" w:name="_Toc231761806"/>
      <w:r w:rsidRPr="00B303A5">
        <w:rPr>
          <w:lang w:val="ru-RU"/>
        </w:rPr>
        <w:lastRenderedPageBreak/>
        <w:t>7. ФИНАНСОВЫЕ ПРОГНОЗЫ</w:t>
      </w:r>
      <w:bookmarkEnd w:id="23"/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24" w:name="_Toc231761807"/>
      <w:r w:rsidRPr="00B303A5">
        <w:rPr>
          <w:lang w:val="ru-RU"/>
        </w:rPr>
        <w:t>7.1 Допущения</w:t>
      </w:r>
      <w:bookmarkEnd w:id="24"/>
    </w:p>
    <w:p w:rsidR="00DC40AD" w:rsidRPr="00B303A5" w:rsidRDefault="00B303A5">
      <w:pPr>
        <w:spacing w:before="60" w:after="60"/>
        <w:jc w:val="both"/>
        <w:rPr>
          <w:lang w:val="ru-RU"/>
        </w:rPr>
      </w:pPr>
      <w:r w:rsidRPr="00B303A5">
        <w:rPr>
          <w:color w:val="1A1A1A"/>
          <w:lang w:val="ru-RU"/>
        </w:rPr>
        <w:t>Финансовая модель построена на 84 месяца (7 лет). Все данные в тысячах тенге (тыс. тг), если не указано иное.</w:t>
      </w:r>
    </w:p>
    <w:p w:rsidR="00DC40AD" w:rsidRPr="00B303A5" w:rsidRDefault="00DC40AD">
      <w:pPr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674"/>
      </w:tblGrid>
      <w:tr w:rsidR="003874EF" w:rsidRPr="003874EF" w:rsidTr="003874EF">
        <w:tc>
          <w:tcPr>
            <w:tcW w:w="4964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b/>
                <w:bCs/>
                <w:sz w:val="20"/>
                <w:szCs w:val="20"/>
              </w:rPr>
              <w:t>Допущение</w:t>
            </w:r>
          </w:p>
        </w:tc>
        <w:tc>
          <w:tcPr>
            <w:tcW w:w="4674" w:type="dxa"/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Курс USD/KZT (базовый)</w:t>
            </w:r>
          </w:p>
        </w:tc>
        <w:tc>
          <w:tcPr>
            <w:tcW w:w="467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475 тг/USD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Курс CNY/KZT (базовый)</w:t>
            </w:r>
          </w:p>
        </w:tc>
        <w:tc>
          <w:tcPr>
            <w:tcW w:w="467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68,6 тг/CNY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pPr>
              <w:rPr>
                <w:lang w:val="ru-RU"/>
              </w:rPr>
            </w:pPr>
            <w:r w:rsidRPr="003874EF">
              <w:rPr>
                <w:sz w:val="20"/>
                <w:szCs w:val="20"/>
                <w:lang w:val="ru-RU"/>
              </w:rPr>
              <w:t xml:space="preserve">Цена </w:t>
            </w:r>
            <w:r w:rsidRPr="003874EF">
              <w:rPr>
                <w:sz w:val="20"/>
                <w:szCs w:val="20"/>
              </w:rPr>
              <w:t>FOB</w:t>
            </w:r>
            <w:r w:rsidRPr="003874EF">
              <w:rPr>
                <w:sz w:val="20"/>
                <w:szCs w:val="20"/>
                <w:lang w:val="ru-RU"/>
              </w:rPr>
              <w:t xml:space="preserve"> (</w:t>
            </w:r>
            <w:r w:rsidRPr="003874EF">
              <w:rPr>
                <w:sz w:val="20"/>
                <w:szCs w:val="20"/>
              </w:rPr>
              <w:t>L</w:t>
            </w:r>
            <w:r w:rsidRPr="003874EF">
              <w:rPr>
                <w:sz w:val="20"/>
                <w:szCs w:val="20"/>
                <w:lang w:val="ru-RU"/>
              </w:rPr>
              <w:t xml:space="preserve">, </w:t>
            </w:r>
            <w:r w:rsidRPr="003874EF">
              <w:rPr>
                <w:sz w:val="20"/>
                <w:szCs w:val="20"/>
              </w:rPr>
              <w:t>USD</w:t>
            </w:r>
            <w:r w:rsidRPr="003874EF">
              <w:rPr>
                <w:sz w:val="20"/>
                <w:szCs w:val="20"/>
                <w:lang w:val="ru-RU"/>
              </w:rPr>
              <w:t>/шт)</w:t>
            </w:r>
          </w:p>
        </w:tc>
        <w:tc>
          <w:tcPr>
            <w:tcW w:w="467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0,27 USD/шт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pPr>
              <w:rPr>
                <w:lang w:val="ru-RU"/>
              </w:rPr>
            </w:pPr>
            <w:r w:rsidRPr="003874EF">
              <w:rPr>
                <w:sz w:val="20"/>
                <w:szCs w:val="20"/>
                <w:lang w:val="ru-RU"/>
              </w:rPr>
              <w:t xml:space="preserve">Цена </w:t>
            </w:r>
            <w:r w:rsidRPr="003874EF">
              <w:rPr>
                <w:sz w:val="20"/>
                <w:szCs w:val="20"/>
              </w:rPr>
              <w:t>FOB</w:t>
            </w:r>
            <w:r w:rsidRPr="003874EF">
              <w:rPr>
                <w:sz w:val="20"/>
                <w:szCs w:val="20"/>
                <w:lang w:val="ru-RU"/>
              </w:rPr>
              <w:t xml:space="preserve"> (</w:t>
            </w:r>
            <w:r w:rsidRPr="003874EF">
              <w:rPr>
                <w:sz w:val="20"/>
                <w:szCs w:val="20"/>
              </w:rPr>
              <w:t>XL</w:t>
            </w:r>
            <w:r w:rsidRPr="003874EF">
              <w:rPr>
                <w:sz w:val="20"/>
                <w:szCs w:val="20"/>
                <w:lang w:val="ru-RU"/>
              </w:rPr>
              <w:t xml:space="preserve">, </w:t>
            </w:r>
            <w:r w:rsidRPr="003874EF">
              <w:rPr>
                <w:sz w:val="20"/>
                <w:szCs w:val="20"/>
              </w:rPr>
              <w:t>USD</w:t>
            </w:r>
            <w:r w:rsidRPr="003874EF">
              <w:rPr>
                <w:sz w:val="20"/>
                <w:szCs w:val="20"/>
                <w:lang w:val="ru-RU"/>
              </w:rPr>
              <w:t>/шт)</w:t>
            </w:r>
          </w:p>
        </w:tc>
        <w:tc>
          <w:tcPr>
            <w:tcW w:w="467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0,30 USD/шт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Переменная себест. завода (ср.)</w:t>
            </w:r>
          </w:p>
        </w:tc>
        <w:tc>
          <w:tcPr>
            <w:tcW w:w="467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173,88 тг/шт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Постоянные затраты/мес.</w:t>
            </w:r>
          </w:p>
        </w:tc>
        <w:tc>
          <w:tcPr>
            <w:tcW w:w="467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8 967,2 тыс. тг/мес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Амортизация/мес (с мес. 9)</w:t>
            </w:r>
          </w:p>
        </w:tc>
        <w:tc>
          <w:tcPr>
            <w:tcW w:w="467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17 816 тыс. тг/мес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WACC (ставка дисконт.)</w:t>
            </w:r>
          </w:p>
        </w:tc>
        <w:tc>
          <w:tcPr>
            <w:tcW w:w="4674" w:type="dxa"/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15% в год (1,25%/мес)</w:t>
            </w:r>
          </w:p>
        </w:tc>
      </w:tr>
      <w:tr w:rsidR="003874EF" w:rsidRPr="003874EF" w:rsidTr="003874EF">
        <w:tc>
          <w:tcPr>
            <w:tcW w:w="49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r w:rsidRPr="003874EF">
              <w:rPr>
                <w:sz w:val="20"/>
                <w:szCs w:val="20"/>
              </w:rPr>
              <w:t>КПН</w:t>
            </w:r>
          </w:p>
        </w:tc>
        <w:tc>
          <w:tcPr>
            <w:tcW w:w="467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3874EF" w:rsidRDefault="00B303A5">
            <w:pPr>
              <w:rPr>
                <w:lang w:val="ru-RU"/>
              </w:rPr>
            </w:pPr>
            <w:r w:rsidRPr="003874EF">
              <w:rPr>
                <w:sz w:val="20"/>
                <w:szCs w:val="20"/>
                <w:lang w:val="ru-RU"/>
              </w:rPr>
              <w:t>0% — допущение при действующих льготах СЭЗ и ООИ</w:t>
            </w:r>
          </w:p>
        </w:tc>
      </w:tr>
    </w:tbl>
    <w:p w:rsidR="00DC40AD" w:rsidRPr="00C44BBF" w:rsidRDefault="00DC40AD">
      <w:pPr>
        <w:rPr>
          <w:lang w:val="ru-RU"/>
        </w:rPr>
      </w:pPr>
    </w:p>
    <w:p w:rsidR="00DC40AD" w:rsidRPr="00C44BBF" w:rsidRDefault="00B303A5">
      <w:pPr>
        <w:pStyle w:val="2"/>
        <w:shd w:val="clear" w:color="auto" w:fill="2E75B6"/>
        <w:ind w:left="140"/>
        <w:rPr>
          <w:lang w:val="ru-RU"/>
        </w:rPr>
      </w:pPr>
      <w:bookmarkStart w:id="25" w:name="_Toc231761808"/>
      <w:r w:rsidRPr="00C44BBF">
        <w:rPr>
          <w:lang w:val="ru-RU"/>
        </w:rPr>
        <w:t>7.2 Динамика выручки</w:t>
      </w:r>
      <w:bookmarkEnd w:id="25"/>
    </w:p>
    <w:p w:rsidR="00DC40AD" w:rsidRPr="00B303A5" w:rsidRDefault="00B303A5">
      <w:pPr>
        <w:spacing w:before="60" w:after="60"/>
        <w:jc w:val="both"/>
        <w:rPr>
          <w:lang w:val="ru-RU"/>
        </w:rPr>
      </w:pPr>
      <w:r w:rsidRPr="00B303A5">
        <w:rPr>
          <w:color w:val="1A1A1A"/>
          <w:lang w:val="ru-RU"/>
        </w:rPr>
        <w:t>Выручка в P&amp;L признаётся по объёму реализации текущего месяца. Денежные поступления отражаются отдельно с учётом отсрочки: продажи продукции завода и СК-Фармации поступают с лагом, а изменение дебиторской задолженности включено в операционный денежный поток.</w:t>
      </w:r>
    </w:p>
    <w:p w:rsidR="00DC40AD" w:rsidRPr="00B303A5" w:rsidRDefault="00DC40AD">
      <w:pPr>
        <w:rPr>
          <w:lang w:val="ru-RU"/>
        </w:rPr>
      </w:pPr>
    </w:p>
    <w:tbl>
      <w:tblPr>
        <w:tblW w:w="10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701"/>
        <w:gridCol w:w="1701"/>
        <w:gridCol w:w="1340"/>
        <w:gridCol w:w="2869"/>
      </w:tblGrid>
      <w:tr w:rsidR="00DC40AD" w:rsidRPr="00C44BBF" w:rsidTr="003874EF">
        <w:trPr>
          <w:trHeight w:val="410"/>
        </w:trPr>
        <w:tc>
          <w:tcPr>
            <w:tcW w:w="269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18"/>
                <w:szCs w:val="18"/>
              </w:rPr>
              <w:t>Период</w:t>
            </w:r>
          </w:p>
        </w:tc>
        <w:tc>
          <w:tcPr>
            <w:tcW w:w="170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18"/>
                <w:szCs w:val="18"/>
              </w:rPr>
              <w:t>Завод (шт/мес)</w:t>
            </w:r>
          </w:p>
        </w:tc>
        <w:tc>
          <w:tcPr>
            <w:tcW w:w="170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18"/>
                <w:szCs w:val="18"/>
              </w:rPr>
              <w:t>Цена (тг/шт)</w:t>
            </w:r>
          </w:p>
        </w:tc>
        <w:tc>
          <w:tcPr>
            <w:tcW w:w="13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18"/>
                <w:szCs w:val="18"/>
              </w:rPr>
              <w:t>СКФ (шт/мес)</w:t>
            </w:r>
          </w:p>
        </w:tc>
        <w:tc>
          <w:tcPr>
            <w:tcW w:w="286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b/>
                <w:bCs/>
                <w:color w:val="FFFFFF"/>
                <w:sz w:val="18"/>
                <w:szCs w:val="18"/>
                <w:lang w:val="ru-RU"/>
              </w:rPr>
              <w:t>Выручка (тыс. тг/мес ориент.)</w:t>
            </w:r>
          </w:p>
        </w:tc>
      </w:tr>
      <w:tr w:rsidR="00DC40AD" w:rsidTr="003874EF">
        <w:trPr>
          <w:trHeight w:val="216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1–4 (импорт)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374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25 320</w:t>
            </w:r>
          </w:p>
        </w:tc>
      </w:tr>
      <w:tr w:rsidR="00DC40AD" w:rsidTr="003874EF">
        <w:trPr>
          <w:trHeight w:val="226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9–11 (20%)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419 832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280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117 553</w:t>
            </w:r>
          </w:p>
        </w:tc>
      </w:tr>
      <w:tr w:rsidR="00DC40AD" w:rsidTr="003874EF">
        <w:trPr>
          <w:trHeight w:val="216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12–14 (35%)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734 706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280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205 718</w:t>
            </w:r>
          </w:p>
        </w:tc>
      </w:tr>
      <w:tr w:rsidR="00DC40AD" w:rsidTr="003874EF">
        <w:trPr>
          <w:trHeight w:val="216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15–18 (50%)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1 049 580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280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293 882</w:t>
            </w:r>
          </w:p>
        </w:tc>
      </w:tr>
      <w:tr w:rsidR="00DC40AD" w:rsidTr="003874EF">
        <w:trPr>
          <w:trHeight w:val="431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19–20 (50% + СКФ)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1 049 580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280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350 000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416 382</w:t>
            </w:r>
          </w:p>
        </w:tc>
      </w:tr>
      <w:tr w:rsidR="00DC40AD" w:rsidTr="003874EF">
        <w:trPr>
          <w:trHeight w:val="226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21–32 (100%)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2 099 160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300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350 000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752 248</w:t>
            </w:r>
          </w:p>
        </w:tc>
      </w:tr>
      <w:tr w:rsidR="00DC40AD" w:rsidTr="003874EF">
        <w:trPr>
          <w:trHeight w:val="216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33–44 (100%)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2 099 160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320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350 000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794 231</w:t>
            </w:r>
          </w:p>
        </w:tc>
      </w:tr>
      <w:tr w:rsidR="00DC40AD" w:rsidTr="003874EF">
        <w:trPr>
          <w:trHeight w:val="226"/>
        </w:trPr>
        <w:tc>
          <w:tcPr>
            <w:tcW w:w="269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b/>
                <w:bCs/>
                <w:color w:val="1A1A1A"/>
                <w:sz w:val="19"/>
                <w:szCs w:val="19"/>
              </w:rPr>
              <w:t>Мес. 61–84 (100%)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2 099 160</w:t>
            </w:r>
          </w:p>
        </w:tc>
        <w:tc>
          <w:tcPr>
            <w:tcW w:w="17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360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350 000</w:t>
            </w:r>
          </w:p>
        </w:tc>
        <w:tc>
          <w:tcPr>
            <w:tcW w:w="28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878 198</w:t>
            </w:r>
          </w:p>
        </w:tc>
      </w:tr>
    </w:tbl>
    <w:p w:rsidR="00DC40AD" w:rsidRDefault="00DC40AD"/>
    <w:p w:rsidR="00FB1682" w:rsidRPr="00C44BBF" w:rsidRDefault="00C44BBF">
      <w:pPr>
        <w:rPr>
          <w:lang w:val="ru-RU"/>
        </w:rPr>
      </w:pPr>
      <w:r w:rsidRPr="00C44BBF">
        <w:rPr>
          <w:b/>
          <w:lang w:val="ru-RU"/>
        </w:rPr>
        <w:t xml:space="preserve">Финансовая сверка: </w:t>
      </w:r>
      <w:r>
        <w:rPr>
          <w:b/>
        </w:rPr>
        <w:t>CAPEX</w:t>
      </w:r>
      <w:r w:rsidRPr="00C44BBF">
        <w:rPr>
          <w:b/>
          <w:lang w:val="ru-RU"/>
        </w:rPr>
        <w:t xml:space="preserve"> — 1 255 590 тыс. тг; общая потребность в финансировании — 1 420 634,603 тыс. тг; дополнительное покрытие ликвидности — 52 829,603 тыс. тг. Показатели округлены для представления, расчёты выполнены в тысячах тенге.</w:t>
      </w:r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26" w:name="_Toc231761809"/>
      <w:r w:rsidRPr="00B303A5">
        <w:rPr>
          <w:lang w:val="ru-RU"/>
        </w:rPr>
        <w:t>7.3 Ключевые финансовые показатели (базовый сценарий)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674"/>
      </w:tblGrid>
      <w:tr w:rsidR="00DC40AD" w:rsidTr="00054FFC">
        <w:tc>
          <w:tcPr>
            <w:tcW w:w="49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KPI</w:t>
            </w:r>
          </w:p>
        </w:tc>
        <w:tc>
          <w:tcPr>
            <w:tcW w:w="467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Значение (базовый)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NPV (15%, 84 мес.)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14 205 708 тыс. тг (~14,206 млрд тг)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t>Расчетный IRR (эффективный годовой)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t>179,8% — расчет модели; требует проверки чувствительности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Простой срок окупаемости (PP)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23 месяца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Дисконтированный срок окупаемости (DPP)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24 месяца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Индекс рентабельности (PI)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12,31x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EBITDA год 1 завода (мес. 9–20)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1 173 241 тыс, тг; маржа 39,4%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Точка безубыточности (BEP)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84 501 шт/мес при цене 280 тг</w:t>
            </w:r>
          </w:p>
        </w:tc>
      </w:tr>
      <w:tr w:rsidR="00FB1682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Выручка год 1 завода (мес. 9–20)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2 978 106 тыс. тг</w:t>
            </w:r>
          </w:p>
        </w:tc>
      </w:tr>
      <w:tr w:rsidR="00FB1682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Чистая прибыль год 1 завода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959 451 тыс. тг</w:t>
            </w:r>
          </w:p>
        </w:tc>
      </w:tr>
      <w:tr w:rsidR="00FB1682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Совокупная выручка за 7 лет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56 153 598 тыс. тг</w:t>
            </w:r>
          </w:p>
        </w:tc>
      </w:tr>
      <w:tr w:rsidR="00FB1682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Pr="00C44BBF" w:rsidRDefault="00C44BBF">
            <w:pPr>
              <w:rPr>
                <w:lang w:val="ru-RU"/>
              </w:rPr>
            </w:pPr>
            <w:r w:rsidRPr="00C44BBF">
              <w:rPr>
                <w:lang w:val="ru-RU"/>
              </w:rPr>
              <w:t>Совокупная чистая прибыль за 7 лет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28 897 639 тыс. тг</w:t>
            </w:r>
          </w:p>
        </w:tc>
      </w:tr>
      <w:tr w:rsidR="00FB1682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Pr="00C44BBF" w:rsidRDefault="00C44BBF">
            <w:pPr>
              <w:rPr>
                <w:lang w:val="ru-RU"/>
              </w:rPr>
            </w:pPr>
            <w:r w:rsidRPr="00C44BBF">
              <w:rPr>
                <w:lang w:val="ru-RU"/>
              </w:rPr>
              <w:t>Остаток кассы на конец 84-го месяца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FB1682" w:rsidRDefault="00C44BBF">
            <w:r>
              <w:t>29 456 909 тыс. тг</w:t>
            </w:r>
          </w:p>
        </w:tc>
      </w:tr>
    </w:tbl>
    <w:p w:rsidR="00DC40AD" w:rsidRPr="00B303A5" w:rsidRDefault="00B303A5">
      <w:pPr>
        <w:rPr>
          <w:lang w:val="ru-RU"/>
        </w:rPr>
      </w:pPr>
      <w:r w:rsidRPr="00B303A5">
        <w:rPr>
          <w:lang w:val="ru-RU"/>
        </w:rPr>
        <w:br w:type="page"/>
      </w:r>
    </w:p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27" w:name="_Toc231761810"/>
      <w:r w:rsidRPr="00B303A5">
        <w:rPr>
          <w:lang w:val="ru-RU"/>
        </w:rPr>
        <w:lastRenderedPageBreak/>
        <w:t>8. СЦЕНАРНЫЙ АНАЛИЗ</w:t>
      </w:r>
      <w:bookmarkEnd w:id="27"/>
    </w:p>
    <w:p w:rsidR="00DC40AD" w:rsidRPr="00B303A5" w:rsidRDefault="00B303A5">
      <w:pPr>
        <w:spacing w:before="60" w:after="60"/>
        <w:jc w:val="both"/>
        <w:rPr>
          <w:lang w:val="ru-RU"/>
        </w:rPr>
      </w:pPr>
      <w:r>
        <w:t>В меморандуме представлен базовый сценарий. Оптимистичный и консервативный варианты показаны только как набор исходных предпосылок; финансовые показатели по ним будут представлены после отдельного расчета денежных потоков.</w:t>
      </w:r>
    </w:p>
    <w:p w:rsidR="00DC40AD" w:rsidRPr="00B303A5" w:rsidRDefault="00DC40AD">
      <w:pPr>
        <w:rPr>
          <w:lang w:val="ru-RU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838"/>
      </w:tblGrid>
      <w:tr w:rsidR="00DC40AD" w:rsidTr="00054FFC"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37562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Оптимистичный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Базовый</w:t>
            </w:r>
          </w:p>
        </w:tc>
        <w:tc>
          <w:tcPr>
            <w:tcW w:w="283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C000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Консервативный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Загрузка (год 2–3)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 смены 100%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 смена 100%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 смена 50%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Объём СКФ (шт/год)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12,0 млн — допущение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4,2 млн — расчёт модели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3,0 млн — допущение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Курс CNY/KZT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60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68,6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74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Цена реализации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280–360 тг/шт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280–360 тг/шт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260–320 тг/шт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IRR (год.)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179,8%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NPV 7 лет (млрд тг)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14,206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Срок окупаемости (мес.)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23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E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</w:tr>
      <w:tr w:rsidR="00DC40AD" w:rsidTr="00054FFC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1F3864"/>
                <w:sz w:val="20"/>
                <w:szCs w:val="20"/>
              </w:rPr>
              <w:t>EBITDA margin год 2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39,4% (год 1)</w:t>
            </w:r>
          </w:p>
        </w:tc>
        <w:tc>
          <w:tcPr>
            <w:tcW w:w="283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Не рассчитано</w:t>
            </w:r>
          </w:p>
        </w:tc>
      </w:tr>
    </w:tbl>
    <w:p w:rsidR="00DC40AD" w:rsidRDefault="00DC40AD"/>
    <w:p w:rsidR="00DC40AD" w:rsidRPr="00B303A5" w:rsidRDefault="00B303A5">
      <w:pPr>
        <w:spacing w:before="60" w:after="60"/>
        <w:jc w:val="both"/>
        <w:rPr>
          <w:lang w:val="ru-RU"/>
        </w:rPr>
      </w:pPr>
      <w:r>
        <w:t>Базовый сценарий используется как основной. Перед инвестиционным решением рекомендуется пересчитать чувствительность проекта к загрузке линии, цене реализации, объему государственного канала и валютным курсам.</w:t>
      </w:r>
    </w:p>
    <w:p w:rsidR="00DC40AD" w:rsidRPr="00B303A5" w:rsidRDefault="00B303A5">
      <w:pPr>
        <w:rPr>
          <w:lang w:val="ru-RU"/>
        </w:rPr>
      </w:pPr>
      <w:r w:rsidRPr="00B303A5">
        <w:rPr>
          <w:lang w:val="ru-RU"/>
        </w:rPr>
        <w:br w:type="page"/>
      </w:r>
    </w:p>
    <w:p w:rsidR="00DC40AD" w:rsidRDefault="00B303A5">
      <w:pPr>
        <w:pStyle w:val="1"/>
        <w:shd w:val="clear" w:color="auto" w:fill="1F3864"/>
        <w:ind w:left="140" w:right="140"/>
      </w:pPr>
      <w:bookmarkStart w:id="28" w:name="_Toc231761811"/>
      <w:r>
        <w:lastRenderedPageBreak/>
        <w:t>9. АНАЛИЗ РИСКОВ</w:t>
      </w:r>
      <w:bookmarkEnd w:id="28"/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626"/>
        <w:gridCol w:w="3671"/>
      </w:tblGrid>
      <w:tr w:rsidR="00DC40AD" w:rsidTr="00DF04BC">
        <w:tc>
          <w:tcPr>
            <w:tcW w:w="2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Риск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Вероятность</w:t>
            </w:r>
          </w:p>
        </w:tc>
        <w:tc>
          <w:tcPr>
            <w:tcW w:w="16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  <w:tc>
          <w:tcPr>
            <w:tcW w:w="367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Меры митигации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Задержка регистрации МИ (ЕАЭС)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ED7D31"/>
                <w:sz w:val="19"/>
                <w:szCs w:val="19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Высокое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 xml:space="preserve">Привлечь </w:t>
            </w:r>
            <w:r>
              <w:rPr>
                <w:color w:val="1A1A1A"/>
                <w:sz w:val="19"/>
                <w:szCs w:val="19"/>
              </w:rPr>
              <w:t>CRO</w:t>
            </w:r>
            <w:r w:rsidRPr="00B303A5">
              <w:rPr>
                <w:color w:val="1A1A1A"/>
                <w:sz w:val="19"/>
                <w:szCs w:val="19"/>
                <w:lang w:val="ru-RU"/>
              </w:rPr>
              <w:t xml:space="preserve"> на старте; начать подготовку досье с мес. 1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t>Задержка выхода на государственный канал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C00000"/>
                <w:sz w:val="19"/>
                <w:szCs w:val="19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Высокое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Заложить лаг +6–9 мес.; не считать СКФ базой в первый год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 xml:space="preserve">Девальвация тенге (сырьё в </w:t>
            </w:r>
            <w:r>
              <w:rPr>
                <w:color w:val="1A1A1A"/>
                <w:sz w:val="19"/>
                <w:szCs w:val="19"/>
              </w:rPr>
              <w:t>CNY</w:t>
            </w:r>
            <w:r w:rsidRPr="00B303A5">
              <w:rPr>
                <w:color w:val="1A1A1A"/>
                <w:sz w:val="19"/>
                <w:szCs w:val="19"/>
                <w:lang w:val="ru-RU"/>
              </w:rPr>
              <w:t>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ED7D31"/>
                <w:sz w:val="19"/>
                <w:szCs w:val="19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Среднее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>
              <w:t>Ценовые и валютные оговорки в договорах; запас ликвидности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Утрата статуса СЭЗ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375623"/>
                <w:sz w:val="19"/>
                <w:szCs w:val="19"/>
              </w:rPr>
              <w:t>Низкая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Критическое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>
              <w:t>Контроль KPI и своевременная отчетность перед администрацией СЭЗ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Технический сбой линии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ED7D31"/>
                <w:sz w:val="19"/>
                <w:szCs w:val="19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Среднее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ЗИП на 2 года; сервисный контракт с производителем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Рост себестоимости сырья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ED7D31"/>
                <w:sz w:val="19"/>
                <w:szCs w:val="19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Среднее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 xml:space="preserve">Долгосрочные контракты на </w:t>
            </w:r>
            <w:r>
              <w:rPr>
                <w:color w:val="1A1A1A"/>
                <w:sz w:val="19"/>
                <w:szCs w:val="19"/>
              </w:rPr>
              <w:t>SAP</w:t>
            </w:r>
            <w:r w:rsidRPr="00B303A5">
              <w:rPr>
                <w:color w:val="1A1A1A"/>
                <w:sz w:val="19"/>
                <w:szCs w:val="19"/>
                <w:lang w:val="ru-RU"/>
              </w:rPr>
              <w:t xml:space="preserve"> и флафф-пульп</w:t>
            </w:r>
            <w:r w:rsidR="0053109E">
              <w:rPr>
                <w:color w:val="1A1A1A"/>
                <w:sz w:val="19"/>
                <w:szCs w:val="19"/>
                <w:lang w:val="ru-RU"/>
              </w:rPr>
              <w:t>,  предельные цены ГОМБП – требуют своевременной перерегистрации цен в НЦЭЛС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Недостаточный спрос B2C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ED7D31"/>
                <w:sz w:val="19"/>
                <w:szCs w:val="19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Низкое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>
              <w:rPr>
                <w:color w:val="1A1A1A"/>
                <w:sz w:val="19"/>
                <w:szCs w:val="19"/>
              </w:rPr>
              <w:t>CRM</w:t>
            </w:r>
            <w:r w:rsidRPr="00B303A5">
              <w:rPr>
                <w:color w:val="1A1A1A"/>
                <w:sz w:val="19"/>
                <w:szCs w:val="19"/>
                <w:lang w:val="ru-RU"/>
              </w:rPr>
              <w:t xml:space="preserve"> + маркетинг социальных работников; портал </w:t>
            </w:r>
            <w:r>
              <w:rPr>
                <w:color w:val="1A1A1A"/>
                <w:sz w:val="19"/>
                <w:szCs w:val="19"/>
              </w:rPr>
              <w:t>Aleumet</w:t>
            </w:r>
          </w:p>
        </w:tc>
      </w:tr>
      <w:tr w:rsidR="00DC40AD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C44BBF" w:rsidRDefault="00B303A5">
            <w:pPr>
              <w:rPr>
                <w:lang w:val="ru-RU"/>
              </w:rPr>
            </w:pPr>
            <w:r w:rsidRPr="00C44BBF">
              <w:rPr>
                <w:color w:val="1A1A1A"/>
                <w:sz w:val="19"/>
                <w:szCs w:val="19"/>
                <w:lang w:val="ru-RU"/>
              </w:rPr>
              <w:t>Кассовый разрыв (до дополнительного финансирования, мес. 9)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ED7D31"/>
                <w:sz w:val="19"/>
                <w:szCs w:val="19"/>
              </w:rPr>
              <w:t>Средняя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19"/>
                <w:szCs w:val="19"/>
              </w:rPr>
              <w:t>Высокое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19"/>
                <w:szCs w:val="19"/>
                <w:lang w:val="ru-RU"/>
              </w:rPr>
              <w:t>Резерв 112 215 тыс. тг + дополнительное финансирование 52 829,603 тыс. тг; контроль ДДС и дебиторской задолженности</w:t>
            </w:r>
          </w:p>
        </w:tc>
      </w:tr>
      <w:tr w:rsidR="00DF04BC" w:rsidRPr="00C44BBF" w:rsidTr="00DF04BC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F04BC" w:rsidRPr="003874EF" w:rsidRDefault="00DF04BC">
            <w:pPr>
              <w:rPr>
                <w:b/>
                <w:color w:val="1A1A1A"/>
                <w:sz w:val="19"/>
                <w:szCs w:val="19"/>
                <w:lang w:val="ru-RU"/>
              </w:rPr>
            </w:pPr>
            <w:r w:rsidRPr="003874EF">
              <w:rPr>
                <w:b/>
                <w:color w:val="1A1A1A"/>
                <w:sz w:val="19"/>
                <w:szCs w:val="19"/>
                <w:lang w:val="ru-RU"/>
              </w:rPr>
              <w:t>Операционный и репутационный риск, связанный с несоблюдением стандартов ухода.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F04BC" w:rsidRPr="00DF04BC" w:rsidRDefault="007B7C30">
            <w:pPr>
              <w:rPr>
                <w:b/>
                <w:bCs/>
                <w:color w:val="ED7D31"/>
                <w:sz w:val="19"/>
                <w:szCs w:val="19"/>
                <w:lang w:val="ru-RU"/>
              </w:rPr>
            </w:pPr>
            <w:r>
              <w:rPr>
                <w:b/>
                <w:bCs/>
                <w:color w:val="ED7D31"/>
                <w:sz w:val="19"/>
                <w:szCs w:val="19"/>
                <w:lang w:val="ru-RU"/>
              </w:rPr>
              <w:t>Высокая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F04BC" w:rsidRPr="00DF04BC" w:rsidRDefault="007B7C30">
            <w:pPr>
              <w:rPr>
                <w:color w:val="1A1A1A"/>
                <w:sz w:val="19"/>
                <w:szCs w:val="19"/>
                <w:lang w:val="ru-RU"/>
              </w:rPr>
            </w:pPr>
            <w:r>
              <w:rPr>
                <w:color w:val="1A1A1A"/>
                <w:sz w:val="19"/>
                <w:szCs w:val="19"/>
                <w:lang w:val="ru-RU"/>
              </w:rPr>
              <w:t>Среднее</w:t>
            </w:r>
          </w:p>
        </w:tc>
        <w:tc>
          <w:tcPr>
            <w:tcW w:w="3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F04BC" w:rsidRPr="007B7C30" w:rsidRDefault="007B7C30">
            <w:pPr>
              <w:rPr>
                <w:color w:val="1A1A1A"/>
                <w:sz w:val="19"/>
                <w:szCs w:val="19"/>
                <w:lang w:val="ru-RU"/>
              </w:rPr>
            </w:pPr>
            <w:r w:rsidRPr="007B7C30">
              <w:rPr>
                <w:color w:val="1A1A1A"/>
                <w:sz w:val="19"/>
                <w:szCs w:val="19"/>
                <w:lang w:val="ru-RU"/>
              </w:rPr>
              <w:t>Установление административных ограничений на частоту смены абсорбирующего белья (менее 4 раз в сутки) в условиях тяжелой инконтиненции.</w:t>
            </w:r>
            <w:r w:rsidR="003874EF">
              <w:rPr>
                <w:color w:val="1A1A1A"/>
                <w:sz w:val="19"/>
                <w:szCs w:val="19"/>
                <w:lang w:val="ru-RU"/>
              </w:rPr>
              <w:t xml:space="preserve"> Подключить фармакоэкономику в </w:t>
            </w:r>
            <w:r w:rsidR="00277359">
              <w:rPr>
                <w:color w:val="1A1A1A"/>
                <w:sz w:val="19"/>
                <w:szCs w:val="19"/>
                <w:lang w:val="ru-RU"/>
              </w:rPr>
              <w:t xml:space="preserve">МИС – автоматический расчет потребности при оплате услуг ЛПУ, хосписам и домам престарелых. </w:t>
            </w:r>
          </w:p>
        </w:tc>
      </w:tr>
    </w:tbl>
    <w:p w:rsidR="00DC40AD" w:rsidRDefault="00DC40AD">
      <w:pPr>
        <w:rPr>
          <w:lang w:val="ru-RU"/>
        </w:rPr>
      </w:pPr>
    </w:p>
    <w:p w:rsidR="007B7C30" w:rsidRDefault="007B7C30">
      <w:pPr>
        <w:rPr>
          <w:lang w:val="ru-RU"/>
        </w:rPr>
      </w:pPr>
      <w:r>
        <w:rPr>
          <w:lang w:val="ru-RU"/>
        </w:rPr>
        <w:t>Более подробно по операционному и репутационному</w:t>
      </w:r>
      <w:r w:rsidRPr="007B7C30">
        <w:rPr>
          <w:lang w:val="ru-RU"/>
        </w:rPr>
        <w:t xml:space="preserve"> риск</w:t>
      </w:r>
      <w:r>
        <w:rPr>
          <w:lang w:val="ru-RU"/>
        </w:rPr>
        <w:t>у, связанного</w:t>
      </w:r>
      <w:r w:rsidRPr="007B7C30">
        <w:rPr>
          <w:lang w:val="ru-RU"/>
        </w:rPr>
        <w:t xml:space="preserve"> с несоблюдением стандартов ухода</w:t>
      </w:r>
    </w:p>
    <w:tbl>
      <w:tblPr>
        <w:tblW w:w="9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6795"/>
      </w:tblGrid>
      <w:tr w:rsidR="007B7C30" w:rsidRPr="007B7C30" w:rsidTr="007B7C30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 w:themeFill="accent5" w:themeFillShade="8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7C30" w:rsidRPr="007B7C30" w:rsidRDefault="007B7C30" w:rsidP="007B7C3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B7C30">
              <w:rPr>
                <w:rFonts w:eastAsia="Times New Roman"/>
                <w:sz w:val="20"/>
                <w:szCs w:val="20"/>
              </w:rPr>
              <w:t>Категория ущерба</w:t>
            </w:r>
          </w:p>
        </w:tc>
        <w:tc>
          <w:tcPr>
            <w:tcW w:w="6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3864" w:themeFill="accent5" w:themeFillShade="80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B7C30" w:rsidRPr="007B7C30" w:rsidRDefault="007B7C30" w:rsidP="007B7C3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B7C30">
              <w:rPr>
                <w:rFonts w:eastAsia="Times New Roman"/>
                <w:sz w:val="20"/>
                <w:szCs w:val="20"/>
              </w:rPr>
              <w:t>Описание последствий</w:t>
            </w:r>
          </w:p>
        </w:tc>
      </w:tr>
      <w:tr w:rsidR="007B7C30" w:rsidRPr="00C44BBF" w:rsidTr="007B7C30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</w:rPr>
            </w:pPr>
            <w:r w:rsidRPr="007B7C30">
              <w:rPr>
                <w:rFonts w:eastAsia="Times New Roman"/>
                <w:sz w:val="20"/>
                <w:szCs w:val="20"/>
              </w:rPr>
              <w:t>Медицинские риски</w:t>
            </w:r>
          </w:p>
        </w:tc>
        <w:tc>
          <w:tcPr>
            <w:tcW w:w="6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  <w:lang w:val="ru-RU"/>
              </w:rPr>
            </w:pPr>
            <w:r w:rsidRPr="007B7C30">
              <w:rPr>
                <w:rFonts w:eastAsia="Times New Roman"/>
                <w:sz w:val="20"/>
                <w:szCs w:val="20"/>
                <w:lang w:val="ru-RU"/>
              </w:rPr>
              <w:t>Рост заболеваемости пролежнями, дерматитами и ИМП. Увеличение затрат на медикаменты (антибиотики, мази).</w:t>
            </w:r>
          </w:p>
        </w:tc>
      </w:tr>
      <w:tr w:rsidR="007B7C30" w:rsidRPr="007B7C30" w:rsidTr="007B7C30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</w:rPr>
            </w:pPr>
            <w:r w:rsidRPr="007B7C30">
              <w:rPr>
                <w:rFonts w:eastAsia="Times New Roman"/>
                <w:sz w:val="20"/>
                <w:szCs w:val="20"/>
              </w:rPr>
              <w:t>Юридические риски</w:t>
            </w:r>
          </w:p>
        </w:tc>
        <w:tc>
          <w:tcPr>
            <w:tcW w:w="6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  <w:lang w:val="ru-RU"/>
              </w:rPr>
            </w:pPr>
            <w:r>
              <w:t>Претензии со стороны опекунов и родственников; внеплановые проверки надзорных органов.</w:t>
            </w:r>
          </w:p>
        </w:tc>
      </w:tr>
      <w:tr w:rsidR="007B7C30" w:rsidRPr="00C44BBF" w:rsidTr="007B7C30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</w:rPr>
            </w:pPr>
            <w:r w:rsidRPr="007B7C30">
              <w:rPr>
                <w:rFonts w:eastAsia="Times New Roman"/>
                <w:sz w:val="20"/>
                <w:szCs w:val="20"/>
              </w:rPr>
              <w:t>Социальные риски</w:t>
            </w:r>
          </w:p>
        </w:tc>
        <w:tc>
          <w:tcPr>
            <w:tcW w:w="6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  <w:lang w:val="ru-RU"/>
              </w:rPr>
            </w:pPr>
            <w:r w:rsidRPr="007B7C30">
              <w:rPr>
                <w:rFonts w:eastAsia="Times New Roman"/>
                <w:sz w:val="20"/>
                <w:szCs w:val="20"/>
                <w:lang w:val="ru-RU"/>
              </w:rPr>
              <w:t>Снижение качества жизни подопечных, деградация психоэмоционального состояния пациентов, рост социальной напряженности.</w:t>
            </w:r>
          </w:p>
        </w:tc>
      </w:tr>
      <w:tr w:rsidR="007B7C30" w:rsidRPr="00C44BBF" w:rsidTr="007B7C30">
        <w:trPr>
          <w:trHeight w:val="315"/>
        </w:trPr>
        <w:tc>
          <w:tcPr>
            <w:tcW w:w="2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</w:rPr>
            </w:pPr>
            <w:r w:rsidRPr="007B7C30">
              <w:rPr>
                <w:rFonts w:eastAsia="Times New Roman"/>
                <w:sz w:val="20"/>
                <w:szCs w:val="20"/>
              </w:rPr>
              <w:t>Экономические риски</w:t>
            </w:r>
          </w:p>
        </w:tc>
        <w:tc>
          <w:tcPr>
            <w:tcW w:w="6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7B7C30" w:rsidRPr="007B7C30" w:rsidRDefault="007B7C30" w:rsidP="007B7C30">
            <w:pPr>
              <w:rPr>
                <w:rFonts w:eastAsia="Times New Roman"/>
                <w:sz w:val="20"/>
                <w:szCs w:val="20"/>
                <w:lang w:val="ru-RU"/>
              </w:rPr>
            </w:pPr>
            <w:r w:rsidRPr="007B7C30">
              <w:rPr>
                <w:rFonts w:eastAsia="Times New Roman"/>
                <w:sz w:val="20"/>
                <w:szCs w:val="20"/>
                <w:lang w:val="ru-RU"/>
              </w:rPr>
              <w:t>Неэффективность системы: затраты на лечение осложнений (пролежней) значительно превышают стоимость сэкономленных подгузников.</w:t>
            </w:r>
          </w:p>
        </w:tc>
      </w:tr>
    </w:tbl>
    <w:p w:rsidR="00DC40AD" w:rsidRPr="007B7C30" w:rsidRDefault="00B303A5">
      <w:pPr>
        <w:pStyle w:val="2"/>
        <w:shd w:val="clear" w:color="auto" w:fill="2E75B6"/>
        <w:ind w:left="140"/>
        <w:rPr>
          <w:lang w:val="ru-RU"/>
        </w:rPr>
      </w:pPr>
      <w:bookmarkStart w:id="29" w:name="_Toc231761812"/>
      <w:r w:rsidRPr="007B7C30">
        <w:rPr>
          <w:lang w:val="ru-RU"/>
        </w:rPr>
        <w:t>9.1 Ключевые меры снижения рисков</w:t>
      </w:r>
      <w:bookmarkEnd w:id="29"/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 xml:space="preserve">Реестр рисков обновляется ежеквартально по методике </w:t>
      </w:r>
      <w:r>
        <w:rPr>
          <w:color w:val="1A1A1A"/>
        </w:rPr>
        <w:t>PMBOK</w:t>
      </w:r>
      <w:r w:rsidRPr="00B303A5">
        <w:rPr>
          <w:color w:val="1A1A1A"/>
          <w:lang w:val="ru-RU"/>
        </w:rPr>
        <w:t>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lastRenderedPageBreak/>
        <w:t>Сценарное стресс-тестирование модели при цене 250 тг/шт (ниже предельной).</w:t>
      </w:r>
    </w:p>
    <w:p w:rsidR="00DC40AD" w:rsidRPr="00B303A5" w:rsidRDefault="00B303A5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Страхование производств</w:t>
      </w:r>
      <w:r w:rsidR="007B7C30">
        <w:rPr>
          <w:color w:val="1A1A1A"/>
          <w:lang w:val="ru-RU"/>
        </w:rPr>
        <w:t xml:space="preserve">а </w:t>
      </w:r>
      <w:r w:rsidRPr="00B303A5">
        <w:rPr>
          <w:color w:val="1A1A1A"/>
          <w:lang w:val="ru-RU"/>
        </w:rPr>
        <w:t>от всех рисков (</w:t>
      </w:r>
      <w:r>
        <w:rPr>
          <w:color w:val="1A1A1A"/>
        </w:rPr>
        <w:t>All</w:t>
      </w:r>
      <w:r w:rsidRPr="00B303A5">
        <w:rPr>
          <w:color w:val="1A1A1A"/>
          <w:lang w:val="ru-RU"/>
        </w:rPr>
        <w:t xml:space="preserve"> </w:t>
      </w:r>
      <w:r>
        <w:rPr>
          <w:color w:val="1A1A1A"/>
        </w:rPr>
        <w:t>Risks</w:t>
      </w:r>
      <w:r w:rsidRPr="00B303A5">
        <w:rPr>
          <w:color w:val="1A1A1A"/>
          <w:lang w:val="ru-RU"/>
        </w:rPr>
        <w:t>).</w:t>
      </w:r>
    </w:p>
    <w:p w:rsidR="00DC40AD" w:rsidRPr="00277359" w:rsidRDefault="00B303A5" w:rsidP="00500A2B">
      <w:pPr>
        <w:pStyle w:val="a6"/>
        <w:numPr>
          <w:ilvl w:val="0"/>
          <w:numId w:val="2"/>
        </w:numPr>
        <w:spacing w:before="40" w:after="40"/>
        <w:rPr>
          <w:lang w:val="ru-RU"/>
        </w:rPr>
      </w:pPr>
      <w:r w:rsidRPr="00277359">
        <w:rPr>
          <w:color w:val="1A1A1A"/>
          <w:lang w:val="ru-RU"/>
        </w:rPr>
        <w:t>Юридическое сопровождение всех этапов регистрации МИ и договоров с СКФ.</w:t>
      </w:r>
      <w:r w:rsidR="00277359" w:rsidRPr="00277359">
        <w:rPr>
          <w:color w:val="1A1A1A"/>
          <w:lang w:val="ru-RU"/>
        </w:rPr>
        <w:t xml:space="preserve"> </w:t>
      </w:r>
    </w:p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30" w:name="_Toc231761813"/>
      <w:r w:rsidRPr="00B303A5">
        <w:rPr>
          <w:lang w:val="ru-RU"/>
        </w:rPr>
        <w:t>10. КАНАЛЫ СБЫТА И МАРКЕТИНГ</w:t>
      </w:r>
      <w:bookmarkEnd w:id="30"/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31" w:name="_Toc231761814"/>
      <w:r w:rsidRPr="00B303A5">
        <w:rPr>
          <w:lang w:val="ru-RU"/>
        </w:rPr>
        <w:t>10.1 Структура каналов</w:t>
      </w:r>
      <w:bookmarkEnd w:id="31"/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6"/>
        <w:gridCol w:w="4399"/>
      </w:tblGrid>
      <w:tr w:rsidR="00DC40AD" w:rsidTr="00DF04BC">
        <w:trPr>
          <w:trHeight w:val="228"/>
        </w:trPr>
        <w:tc>
          <w:tcPr>
            <w:tcW w:w="53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Канал</w:t>
            </w:r>
          </w:p>
        </w:tc>
        <w:tc>
          <w:tcPr>
            <w:tcW w:w="439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Доля (цель год 3)</w:t>
            </w:r>
          </w:p>
        </w:tc>
      </w:tr>
      <w:tr w:rsidR="00DC40AD" w:rsidTr="00DF04BC">
        <w:trPr>
          <w:trHeight w:val="228"/>
        </w:trPr>
        <w:tc>
          <w:tcPr>
            <w:tcW w:w="5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B2G — СК-Фармация (ГОБМП)</w:t>
            </w:r>
          </w:p>
        </w:tc>
        <w:tc>
          <w:tcPr>
            <w:tcW w:w="4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~35%</w:t>
            </w:r>
          </w:p>
        </w:tc>
      </w:tr>
      <w:tr w:rsidR="00DC40AD" w:rsidTr="00DF04BC">
        <w:trPr>
          <w:trHeight w:val="238"/>
        </w:trPr>
        <w:tc>
          <w:tcPr>
            <w:tcW w:w="5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B2B — аптечные сети, медучреждения</w:t>
            </w:r>
          </w:p>
        </w:tc>
        <w:tc>
          <w:tcPr>
            <w:tcW w:w="4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~25%</w:t>
            </w:r>
          </w:p>
        </w:tc>
      </w:tr>
      <w:tr w:rsidR="00DC40AD" w:rsidTr="00DF04BC">
        <w:trPr>
          <w:trHeight w:val="228"/>
        </w:trPr>
        <w:tc>
          <w:tcPr>
            <w:tcW w:w="5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B2C — онлайн (Kaspi, OZON.kz, сайт)</w:t>
            </w:r>
          </w:p>
        </w:tc>
        <w:tc>
          <w:tcPr>
            <w:tcW w:w="4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~10%</w:t>
            </w:r>
          </w:p>
        </w:tc>
      </w:tr>
      <w:tr w:rsidR="00DC40AD" w:rsidTr="00DF04BC">
        <w:trPr>
          <w:trHeight w:val="228"/>
        </w:trPr>
        <w:tc>
          <w:tcPr>
            <w:tcW w:w="5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B2B — дома престарелых, хосписы</w:t>
            </w:r>
          </w:p>
        </w:tc>
        <w:tc>
          <w:tcPr>
            <w:tcW w:w="4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~7%</w:t>
            </w:r>
          </w:p>
        </w:tc>
      </w:tr>
      <w:tr w:rsidR="00DC40AD" w:rsidTr="00DF04BC">
        <w:trPr>
          <w:trHeight w:val="228"/>
        </w:trPr>
        <w:tc>
          <w:tcPr>
            <w:tcW w:w="5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Портал Aleumet (социальные службы)</w:t>
            </w:r>
          </w:p>
        </w:tc>
        <w:tc>
          <w:tcPr>
            <w:tcW w:w="4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~23%</w:t>
            </w:r>
          </w:p>
        </w:tc>
      </w:tr>
    </w:tbl>
    <w:p w:rsidR="00DC40AD" w:rsidRDefault="00DF04BC">
      <w:r>
        <w:rPr>
          <w:noProof/>
        </w:rPr>
        <w:drawing>
          <wp:inline distT="0" distB="0" distL="0" distR="0" wp14:anchorId="4C24CC5B">
            <wp:extent cx="6210300" cy="3733061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645" cy="3746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C40AD" w:rsidRPr="00AB64F9" w:rsidRDefault="00B303A5">
      <w:pPr>
        <w:pStyle w:val="2"/>
        <w:shd w:val="clear" w:color="auto" w:fill="2E75B6"/>
        <w:ind w:left="140"/>
        <w:rPr>
          <w:lang w:val="ru-RU"/>
        </w:rPr>
      </w:pPr>
      <w:bookmarkStart w:id="32" w:name="_Toc231761815"/>
      <w:r w:rsidRPr="00AB64F9">
        <w:rPr>
          <w:lang w:val="ru-RU"/>
        </w:rPr>
        <w:t>10.2 Программа «НАШ СЕКРЕТ»</w:t>
      </w:r>
      <w:bookmarkEnd w:id="32"/>
    </w:p>
    <w:p w:rsidR="00DC40AD" w:rsidRPr="00277359" w:rsidRDefault="00B303A5">
      <w:pPr>
        <w:spacing w:before="60" w:after="60"/>
        <w:jc w:val="both"/>
        <w:rPr>
          <w:lang w:val="ru-RU"/>
        </w:rPr>
      </w:pPr>
      <w:r w:rsidRPr="00B303A5">
        <w:rPr>
          <w:color w:val="1A1A1A"/>
          <w:lang w:val="ru-RU"/>
        </w:rPr>
        <w:t xml:space="preserve">Для формирования потребительской аудитории и сбора данных </w:t>
      </w:r>
      <w:r w:rsidR="00277359">
        <w:rPr>
          <w:color w:val="1A1A1A"/>
          <w:lang w:val="ru-RU"/>
        </w:rPr>
        <w:t xml:space="preserve">будет </w:t>
      </w:r>
      <w:r w:rsidRPr="00B303A5">
        <w:rPr>
          <w:color w:val="1A1A1A"/>
          <w:lang w:val="ru-RU"/>
        </w:rPr>
        <w:t>запу</w:t>
      </w:r>
      <w:r w:rsidR="00277359">
        <w:rPr>
          <w:color w:val="1A1A1A"/>
          <w:lang w:val="ru-RU"/>
        </w:rPr>
        <w:t>щена</w:t>
      </w:r>
      <w:r w:rsidRPr="00B303A5">
        <w:rPr>
          <w:color w:val="1A1A1A"/>
          <w:lang w:val="ru-RU"/>
        </w:rPr>
        <w:t xml:space="preserve"> реферальная программа «НАШ СЕКРЕТ» — мобильное приложение для распределения пробных партий среди социальных работников и опекунов. </w:t>
      </w:r>
      <w:r w:rsidRPr="00277359">
        <w:rPr>
          <w:color w:val="1A1A1A"/>
          <w:lang w:val="ru-RU"/>
        </w:rPr>
        <w:t>Программа позволяет:</w:t>
      </w:r>
    </w:p>
    <w:p w:rsidR="00DC40AD" w:rsidRPr="00B303A5" w:rsidRDefault="00B303A5" w:rsidP="00277359">
      <w:pPr>
        <w:pStyle w:val="a6"/>
        <w:spacing w:before="40" w:after="40"/>
        <w:ind w:left="720"/>
        <w:rPr>
          <w:lang w:val="ru-RU"/>
        </w:rPr>
      </w:pPr>
      <w:r w:rsidRPr="00B303A5">
        <w:rPr>
          <w:color w:val="1A1A1A"/>
          <w:lang w:val="ru-RU"/>
        </w:rPr>
        <w:t>Собрать базу конечных потребителей до запуска производства.</w:t>
      </w:r>
    </w:p>
    <w:p w:rsidR="00DC40AD" w:rsidRPr="00B303A5" w:rsidRDefault="00B303A5" w:rsidP="00277359">
      <w:pPr>
        <w:pStyle w:val="a6"/>
        <w:spacing w:before="40" w:after="40"/>
        <w:ind w:left="720"/>
        <w:rPr>
          <w:lang w:val="ru-RU"/>
        </w:rPr>
      </w:pPr>
      <w:r w:rsidRPr="00B303A5">
        <w:rPr>
          <w:color w:val="1A1A1A"/>
          <w:lang w:val="ru-RU"/>
        </w:rPr>
        <w:t>Получить обратную связь по размерному ряду и уровням абсорбции.</w:t>
      </w:r>
    </w:p>
    <w:p w:rsidR="007B7C30" w:rsidRPr="007B7C30" w:rsidRDefault="00B303A5" w:rsidP="00277359">
      <w:pPr>
        <w:pStyle w:val="a6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7C30">
        <w:rPr>
          <w:color w:val="1A1A1A"/>
          <w:lang w:val="ru-RU"/>
        </w:rPr>
        <w:lastRenderedPageBreak/>
        <w:t>Сформировать ло</w:t>
      </w:r>
      <w:r w:rsidR="007B7C30">
        <w:rPr>
          <w:color w:val="1A1A1A"/>
          <w:lang w:val="ru-RU"/>
        </w:rPr>
        <w:t>яльность ЛПУ и социальных служб, проводить обучение по контролю качества жизни пациентов</w:t>
      </w:r>
      <w:r w:rsidR="007B7C30" w:rsidRPr="007B7C3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3562350" y="8242300"/>
            <wp:positionH relativeFrom="margin">
              <wp:align>left</wp:align>
            </wp:positionH>
            <wp:positionV relativeFrom="margin">
              <wp:align>bottom</wp:align>
            </wp:positionV>
            <wp:extent cx="3067685" cy="1673225"/>
            <wp:effectExtent l="0" t="0" r="0" b="3175"/>
            <wp:wrapSquare wrapText="bothSides"/>
            <wp:docPr id="5" name="Рисунок 5" descr="C:\Users\Akhme\OneDrive\Рабочий стол\подгузники для взрослых 03 июня 2026 бп тэо финмодель\фото  упаковки эскиз инфографика\визуализация соотношения SAP рус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hme\OneDrive\Рабочий стол\подгузники для взрослых 03 июня 2026 бп тэо финмодель\фото  упаковки эскиз инфографика\визуализация соотношения SAP русс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68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77359" w:rsidRDefault="00277359">
      <w:pPr>
        <w:pStyle w:val="2"/>
        <w:shd w:val="clear" w:color="auto" w:fill="2E75B6"/>
        <w:ind w:left="140"/>
        <w:rPr>
          <w:lang w:val="ru-RU"/>
        </w:rPr>
      </w:pPr>
      <w:bookmarkStart w:id="33" w:name="_Toc231761816"/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r w:rsidRPr="00B303A5">
        <w:rPr>
          <w:lang w:val="ru-RU"/>
        </w:rPr>
        <w:t>10.3 Маркетинговый бюджет</w:t>
      </w:r>
      <w:bookmarkEnd w:id="33"/>
    </w:p>
    <w:p w:rsidR="00DC40AD" w:rsidRPr="00AB64F9" w:rsidRDefault="00B303A5">
      <w:pPr>
        <w:spacing w:before="60" w:after="60"/>
        <w:jc w:val="both"/>
        <w:rPr>
          <w:lang w:val="ru-RU"/>
        </w:rPr>
      </w:pPr>
      <w:r w:rsidRPr="00B303A5">
        <w:rPr>
          <w:color w:val="1A1A1A"/>
          <w:lang w:val="ru-RU"/>
        </w:rPr>
        <w:t xml:space="preserve">Бюджет на маркетинг, продвижение и </w:t>
      </w:r>
      <w:r>
        <w:rPr>
          <w:color w:val="1A1A1A"/>
        </w:rPr>
        <w:t>CRM</w:t>
      </w:r>
      <w:r w:rsidRPr="00B303A5">
        <w:rPr>
          <w:color w:val="1A1A1A"/>
          <w:lang w:val="ru-RU"/>
        </w:rPr>
        <w:t xml:space="preserve"> заложен в статью «Прочие постоянные расходы» и составляет часть 850 тыс. тг/мес. </w:t>
      </w:r>
      <w:r w:rsidRPr="00AB64F9">
        <w:rPr>
          <w:color w:val="1A1A1A"/>
          <w:lang w:val="ru-RU"/>
        </w:rPr>
        <w:t>Дополнительный маркетинговый бюджет на запуск (мес. 1–8): 5 000 тыс. тг (разовый).</w:t>
      </w:r>
    </w:p>
    <w:p w:rsidR="00DC40AD" w:rsidRPr="00AB64F9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34" w:name="_Toc231761817"/>
      <w:r w:rsidRPr="00AB64F9">
        <w:rPr>
          <w:lang w:val="ru-RU"/>
        </w:rPr>
        <w:t>11. РЕГУЛЯТОРНАЯ БАЗА</w:t>
      </w:r>
      <w:bookmarkEnd w:id="34"/>
    </w:p>
    <w:tbl>
      <w:tblPr>
        <w:tblW w:w="9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0"/>
        <w:gridCol w:w="4484"/>
      </w:tblGrid>
      <w:tr w:rsidR="00DC40AD" w:rsidTr="003222AE">
        <w:trPr>
          <w:trHeight w:val="235"/>
        </w:trPr>
        <w:tc>
          <w:tcPr>
            <w:tcW w:w="5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Документ / Орган</w:t>
            </w:r>
          </w:p>
        </w:tc>
        <w:tc>
          <w:tcPr>
            <w:tcW w:w="448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DC40AD" w:rsidRPr="00C44BBF" w:rsidTr="003222AE">
        <w:trPr>
          <w:trHeight w:val="471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t>Закон РК «О СЭЗ» (2011 с изм.)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Правовая основа статуса резидента СЭЗ «АЛАТАУ»</w:t>
            </w:r>
          </w:p>
        </w:tc>
      </w:tr>
      <w:tr w:rsidR="00DC40AD" w:rsidRPr="00C44BBF" w:rsidTr="003222AE">
        <w:trPr>
          <w:trHeight w:val="481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Налоговый кодекс РК (ст. 709–712)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Льготы по КПН, НДС для резидентов СЭЗ</w:t>
            </w:r>
          </w:p>
        </w:tc>
      </w:tr>
      <w:tr w:rsidR="00DC40AD" w:rsidRPr="00C44BBF" w:rsidTr="003222AE">
        <w:trPr>
          <w:trHeight w:val="1178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ISO 13485:2016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Сертификат качества для выхода на международные рынки. Обязательное требование для регистрации МИ в Европе, Канаде, Азии; подтверждение безопасности и качества продукта</w:t>
            </w:r>
          </w:p>
        </w:tc>
      </w:tr>
      <w:tr w:rsidR="00DC40AD" w:rsidRPr="00C44BBF" w:rsidTr="003222AE">
        <w:trPr>
          <w:trHeight w:val="471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Решение ЕЭК №46 (ЕАЭС)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Порядок регистрации МИ класс 1 в ЕАЭС</w:t>
            </w:r>
          </w:p>
        </w:tc>
      </w:tr>
      <w:tr w:rsidR="00DC40AD" w:rsidRPr="00C44BBF" w:rsidTr="003222AE">
        <w:trPr>
          <w:trHeight w:val="707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t>Приказ МТ и СЗ РК 2026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 xml:space="preserve">Предельная цена подгузников для взрослых от 374 тг/шт (размер </w:t>
            </w:r>
            <w:r>
              <w:rPr>
                <w:color w:val="1A1A1A"/>
                <w:sz w:val="20"/>
                <w:szCs w:val="20"/>
              </w:rPr>
              <w:t>S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) на 2026 г.</w:t>
            </w:r>
          </w:p>
        </w:tc>
      </w:tr>
      <w:tr w:rsidR="00DC40AD" w:rsidRPr="00C44BBF" w:rsidTr="003222AE">
        <w:trPr>
          <w:trHeight w:val="471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Правила ГОБМП (МЗ РК)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Перечень льготных МИ, условия закупки через СКФ</w:t>
            </w:r>
          </w:p>
        </w:tc>
      </w:tr>
      <w:tr w:rsidR="00DC40AD" w:rsidRPr="00C44BBF" w:rsidTr="003222AE">
        <w:trPr>
          <w:trHeight w:val="481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Технический регламент ТС 032/2013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Требования к МИ (безопасность, маркировка)</w:t>
            </w:r>
          </w:p>
        </w:tc>
      </w:tr>
      <w:tr w:rsidR="00DC40AD" w:rsidTr="003222AE">
        <w:trPr>
          <w:trHeight w:val="235"/>
        </w:trPr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F3864"/>
                <w:sz w:val="20"/>
                <w:szCs w:val="20"/>
                <w:lang w:val="ru-RU"/>
              </w:rPr>
              <w:t>Закон РК «О техническом регулировании»</w:t>
            </w:r>
          </w:p>
        </w:tc>
        <w:tc>
          <w:tcPr>
            <w:tcW w:w="44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Сертификация, соответствие ГОСТам</w:t>
            </w:r>
          </w:p>
        </w:tc>
      </w:tr>
    </w:tbl>
    <w:p w:rsidR="00DC40AD" w:rsidRDefault="00B303A5">
      <w:pPr>
        <w:pStyle w:val="1"/>
        <w:shd w:val="clear" w:color="auto" w:fill="1F3864"/>
        <w:ind w:left="140" w:right="140"/>
      </w:pPr>
      <w:bookmarkStart w:id="35" w:name="_Toc231761818"/>
      <w:r>
        <w:t>12. КОМАНДА ПРОЕКТА</w:t>
      </w:r>
      <w:bookmarkEnd w:id="35"/>
    </w:p>
    <w:p w:rsidR="00DC40AD" w:rsidRDefault="00B303A5">
      <w:pPr>
        <w:spacing w:before="60" w:after="60"/>
        <w:jc w:val="both"/>
      </w:pPr>
      <w:r w:rsidRPr="00B303A5">
        <w:rPr>
          <w:color w:val="1A1A1A"/>
          <w:lang w:val="ru-RU"/>
        </w:rPr>
        <w:t xml:space="preserve">Проект реализуется командой с опытом в производстве, медицинской логистике и государственных закупках. </w:t>
      </w:r>
      <w:r>
        <w:rPr>
          <w:color w:val="1A1A1A"/>
        </w:rPr>
        <w:t>Ключевые позиции:</w:t>
      </w:r>
    </w:p>
    <w:p w:rsidR="00DC40AD" w:rsidRDefault="00DC40AD"/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533"/>
      </w:tblGrid>
      <w:tr w:rsidR="00DC40AD" w:rsidTr="00054FFC">
        <w:tc>
          <w:tcPr>
            <w:tcW w:w="496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Позиция</w:t>
            </w:r>
          </w:p>
        </w:tc>
        <w:tc>
          <w:tcPr>
            <w:tcW w:w="45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b/>
                <w:bCs/>
                <w:color w:val="FFFFFF"/>
                <w:sz w:val="20"/>
                <w:szCs w:val="20"/>
              </w:rPr>
              <w:t>Ответственность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Генеральный директор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Стратегия, отношения с госорганами и СЭЗ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Технический директор / главный технолог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>Запуск линии, качество продукта, ПНР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Коммерческий директор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 xml:space="preserve">Продажи </w:t>
            </w:r>
            <w:r>
              <w:rPr>
                <w:color w:val="1A1A1A"/>
                <w:sz w:val="20"/>
                <w:szCs w:val="20"/>
              </w:rPr>
              <w:t>B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2</w:t>
            </w:r>
            <w:r>
              <w:rPr>
                <w:color w:val="1A1A1A"/>
                <w:sz w:val="20"/>
                <w:szCs w:val="20"/>
              </w:rPr>
              <w:t>G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/</w:t>
            </w:r>
            <w:r>
              <w:rPr>
                <w:color w:val="1A1A1A"/>
                <w:sz w:val="20"/>
                <w:szCs w:val="20"/>
              </w:rPr>
              <w:t>B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2</w:t>
            </w:r>
            <w:r>
              <w:rPr>
                <w:color w:val="1A1A1A"/>
                <w:sz w:val="20"/>
                <w:szCs w:val="20"/>
              </w:rPr>
              <w:t>B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>, договор с СК-Фармация</w:t>
            </w:r>
          </w:p>
        </w:tc>
      </w:tr>
      <w:tr w:rsidR="00DC40AD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Финансовый директор / CFO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A1A1A"/>
                <w:sz w:val="20"/>
                <w:szCs w:val="20"/>
              </w:rPr>
              <w:t>Финмодель, БДДС, налоговое планирование</w:t>
            </w:r>
          </w:p>
        </w:tc>
      </w:tr>
      <w:tr w:rsidR="00DC40AD" w:rsidRPr="00C44BBF" w:rsidTr="00054FFC">
        <w:tc>
          <w:tcPr>
            <w:tcW w:w="4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Default="00B303A5">
            <w:r>
              <w:rPr>
                <w:color w:val="1F3864"/>
                <w:sz w:val="20"/>
                <w:szCs w:val="20"/>
              </w:rPr>
              <w:t>Менеджер по регуляторике</w:t>
            </w:r>
          </w:p>
        </w:tc>
        <w:tc>
          <w:tcPr>
            <w:tcW w:w="4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C40AD" w:rsidRPr="00B303A5" w:rsidRDefault="00B303A5">
            <w:pPr>
              <w:rPr>
                <w:lang w:val="ru-RU"/>
              </w:rPr>
            </w:pPr>
            <w:r w:rsidRPr="00B303A5">
              <w:rPr>
                <w:color w:val="1A1A1A"/>
                <w:sz w:val="20"/>
                <w:szCs w:val="20"/>
                <w:lang w:val="ru-RU"/>
              </w:rPr>
              <w:t xml:space="preserve">Регистрация МИ ЕАЭС, </w:t>
            </w:r>
            <w:r>
              <w:rPr>
                <w:color w:val="1A1A1A"/>
                <w:sz w:val="20"/>
                <w:szCs w:val="20"/>
              </w:rPr>
              <w:t>ISO</w:t>
            </w:r>
            <w:r w:rsidRPr="00B303A5">
              <w:rPr>
                <w:color w:val="1A1A1A"/>
                <w:sz w:val="20"/>
                <w:szCs w:val="20"/>
                <w:lang w:val="ru-RU"/>
              </w:rPr>
              <w:t xml:space="preserve"> 13485, лицензии, СЭЗ </w:t>
            </w:r>
            <w:r>
              <w:rPr>
                <w:color w:val="1A1A1A"/>
                <w:sz w:val="20"/>
                <w:szCs w:val="20"/>
              </w:rPr>
              <w:t>KPI</w:t>
            </w:r>
          </w:p>
        </w:tc>
      </w:tr>
    </w:tbl>
    <w:p w:rsidR="00DC40AD" w:rsidRPr="00B303A5" w:rsidRDefault="00B303A5">
      <w:pPr>
        <w:rPr>
          <w:lang w:val="ru-RU"/>
        </w:rPr>
      </w:pPr>
      <w:r w:rsidRPr="00B303A5">
        <w:rPr>
          <w:lang w:val="ru-RU"/>
        </w:rPr>
        <w:br w:type="page"/>
      </w:r>
    </w:p>
    <w:p w:rsidR="00DC40AD" w:rsidRPr="00B303A5" w:rsidRDefault="00B303A5">
      <w:pPr>
        <w:pStyle w:val="1"/>
        <w:shd w:val="clear" w:color="auto" w:fill="1F3864"/>
        <w:ind w:left="140" w:right="140"/>
        <w:rPr>
          <w:lang w:val="ru-RU"/>
        </w:rPr>
      </w:pPr>
      <w:bookmarkStart w:id="36" w:name="_Toc231761819"/>
      <w:r w:rsidRPr="00B303A5">
        <w:rPr>
          <w:lang w:val="ru-RU"/>
        </w:rPr>
        <w:lastRenderedPageBreak/>
        <w:t>13. ЗАКЛЮЧЕНИЕ И СЛЕДУЮЩИЕ ШАГИ</w:t>
      </w:r>
      <w:bookmarkEnd w:id="36"/>
    </w:p>
    <w:p w:rsidR="00DC40AD" w:rsidRPr="00B303A5" w:rsidRDefault="00B303A5">
      <w:pPr>
        <w:pStyle w:val="2"/>
        <w:shd w:val="clear" w:color="auto" w:fill="2E75B6"/>
        <w:ind w:left="140"/>
        <w:rPr>
          <w:lang w:val="ru-RU"/>
        </w:rPr>
      </w:pPr>
      <w:bookmarkStart w:id="37" w:name="_Toc231761820"/>
      <w:r w:rsidRPr="00B303A5">
        <w:rPr>
          <w:lang w:val="ru-RU"/>
        </w:rPr>
        <w:t>13.1 Инвестиционный тезис</w:t>
      </w:r>
      <w:bookmarkEnd w:id="37"/>
    </w:p>
    <w:p w:rsidR="00277359" w:rsidRDefault="00B303A5">
      <w:pPr>
        <w:spacing w:before="60" w:after="60"/>
        <w:jc w:val="both"/>
        <w:rPr>
          <w:b/>
          <w:color w:val="1A1A1A"/>
          <w:lang w:val="ru-RU"/>
        </w:rPr>
      </w:pPr>
      <w:r>
        <w:t>Проект предлагает локализовать производство на рынке с высокой долей импорта. В базовом сценарии расчетный NPV за семь лет составляет 14,206 млрд тг, эффективный годовой IRR — 179,8%, простой срок окупаемости — 23 месяца.</w:t>
      </w:r>
    </w:p>
    <w:p w:rsidR="00277359" w:rsidRPr="00277359" w:rsidRDefault="00277359" w:rsidP="00277359">
      <w:pPr>
        <w:pStyle w:val="ae"/>
        <w:rPr>
          <w:lang w:val="ru-RU"/>
        </w:rPr>
      </w:pPr>
      <w:bookmarkStart w:id="38" w:name="_Toc231761821"/>
      <w:r>
        <w:t>Показатели отражают базовый сценарий финансовой модели. Итоговая доходность будет зависеть от фактической загрузки производства, подтверждения льгот СЭЗ «АЛАТАУ» и согласованных условий поставок.</w:t>
      </w:r>
    </w:p>
    <w:p w:rsidR="00DC40AD" w:rsidRDefault="00B303A5" w:rsidP="00277359">
      <w:pPr>
        <w:spacing w:before="60" w:after="60"/>
        <w:jc w:val="both"/>
      </w:pPr>
      <w:r>
        <w:t>13.2 Следующие шаги</w:t>
      </w:r>
      <w:bookmarkEnd w:id="38"/>
    </w:p>
    <w:p w:rsidR="00DC40AD" w:rsidRPr="00B303A5" w:rsidRDefault="00B303A5">
      <w:pPr>
        <w:pStyle w:val="a6"/>
        <w:numPr>
          <w:ilvl w:val="0"/>
          <w:numId w:val="3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Регистрация ТОО и подача заявки на статус резидента СЭЗ «АЛАТАУ» (подтвердить наличие 20% планируемых для вложений в завод) — 30 дней.</w:t>
      </w:r>
    </w:p>
    <w:p w:rsidR="00DC40AD" w:rsidRPr="00B303A5" w:rsidRDefault="00B303A5">
      <w:pPr>
        <w:pStyle w:val="a6"/>
        <w:numPr>
          <w:ilvl w:val="0"/>
          <w:numId w:val="3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Подписание договора аренды производственной площади на территории СЭЗ.</w:t>
      </w:r>
    </w:p>
    <w:p w:rsidR="00DC40AD" w:rsidRPr="00B303A5" w:rsidRDefault="00B303A5">
      <w:pPr>
        <w:pStyle w:val="a6"/>
        <w:numPr>
          <w:ilvl w:val="0"/>
          <w:numId w:val="3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Заключение контракта с производителем оборудования (КНР), внесение аванса 30%.</w:t>
      </w:r>
    </w:p>
    <w:p w:rsidR="00DC40AD" w:rsidRPr="00B303A5" w:rsidRDefault="00B303A5">
      <w:pPr>
        <w:pStyle w:val="a6"/>
        <w:numPr>
          <w:ilvl w:val="0"/>
          <w:numId w:val="3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 xml:space="preserve">Начало подготовки регистрационного досье МИ ЕАЭС, параллельно — подача на </w:t>
      </w:r>
      <w:r>
        <w:rPr>
          <w:color w:val="1A1A1A"/>
        </w:rPr>
        <w:t>ISO</w:t>
      </w:r>
      <w:r w:rsidRPr="00B303A5">
        <w:rPr>
          <w:color w:val="1A1A1A"/>
          <w:lang w:val="ru-RU"/>
        </w:rPr>
        <w:t xml:space="preserve"> 13485</w:t>
      </w:r>
      <w:r w:rsidR="003222AE">
        <w:rPr>
          <w:color w:val="1A1A1A"/>
          <w:lang w:val="ru-RU"/>
        </w:rPr>
        <w:t>:2016</w:t>
      </w:r>
      <w:r w:rsidRPr="00B303A5">
        <w:rPr>
          <w:color w:val="1A1A1A"/>
          <w:lang w:val="ru-RU"/>
        </w:rPr>
        <w:t xml:space="preserve"> (со строительством).</w:t>
      </w:r>
    </w:p>
    <w:p w:rsidR="00DC40AD" w:rsidRPr="00B303A5" w:rsidRDefault="00B303A5">
      <w:pPr>
        <w:pStyle w:val="a6"/>
        <w:numPr>
          <w:ilvl w:val="0"/>
          <w:numId w:val="3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Запуск реферальной программы «НАШ СЕКРЕТ» — формирование клиентской базы.</w:t>
      </w:r>
    </w:p>
    <w:p w:rsidR="00DC40AD" w:rsidRPr="00B303A5" w:rsidRDefault="00B303A5">
      <w:pPr>
        <w:pStyle w:val="a6"/>
        <w:numPr>
          <w:ilvl w:val="0"/>
          <w:numId w:val="3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Размещение первых двух импортных заказов — тест-продажи и обратная связь.</w:t>
      </w:r>
    </w:p>
    <w:p w:rsidR="00DC40AD" w:rsidRPr="00B303A5" w:rsidRDefault="00B303A5">
      <w:pPr>
        <w:pStyle w:val="a6"/>
        <w:numPr>
          <w:ilvl w:val="0"/>
          <w:numId w:val="3"/>
        </w:numPr>
        <w:spacing w:before="40" w:after="40"/>
        <w:rPr>
          <w:lang w:val="ru-RU"/>
        </w:rPr>
      </w:pPr>
      <w:r w:rsidRPr="00B303A5">
        <w:rPr>
          <w:color w:val="1A1A1A"/>
          <w:lang w:val="ru-RU"/>
        </w:rPr>
        <w:t>Подготовка к переговорам с СК-Фармация — пакет документов, референс-листы.</w:t>
      </w:r>
    </w:p>
    <w:p w:rsidR="00DC40AD" w:rsidRPr="00B303A5" w:rsidRDefault="00DC40AD">
      <w:pPr>
        <w:rPr>
          <w:lang w:val="ru-RU"/>
        </w:rPr>
      </w:pPr>
    </w:p>
    <w:p w:rsidR="00DC40AD" w:rsidRPr="00B303A5" w:rsidRDefault="00DC40AD">
      <w:pPr>
        <w:rPr>
          <w:lang w:val="ru-RU"/>
        </w:rPr>
      </w:pPr>
    </w:p>
    <w:p w:rsidR="00DC40AD" w:rsidRDefault="00B303A5">
      <w:pPr>
        <w:spacing w:before="320"/>
        <w:jc w:val="center"/>
        <w:rPr>
          <w:i/>
          <w:iCs/>
          <w:color w:val="888888"/>
          <w:lang w:val="ru-RU"/>
        </w:rPr>
      </w:pPr>
      <w:r>
        <w:t>Дополнительные материалы и условия участия предоставляются инициатором проекта по запросу.</w:t>
      </w:r>
    </w:p>
    <w:p w:rsidR="00B83AFB" w:rsidRPr="00B83AFB" w:rsidRDefault="00B83AFB" w:rsidP="00B83AFB">
      <w:pPr>
        <w:spacing w:before="320"/>
        <w:jc w:val="both"/>
        <w:rPr>
          <w:lang w:val="ru-RU"/>
        </w:rPr>
      </w:pPr>
    </w:p>
    <w:sectPr w:rsidR="00B83AFB" w:rsidRPr="00B83AFB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20EE" w:rsidRDefault="00FB20EE">
      <w:r>
        <w:separator/>
      </w:r>
    </w:p>
  </w:endnote>
  <w:endnote w:type="continuationSeparator" w:id="0">
    <w:p w:rsidR="00FB20EE" w:rsidRDefault="00FB2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BBF" w:rsidRDefault="00C44BBF">
    <w:pPr>
      <w:pBdr>
        <w:top w:val="single" w:sz="4" w:space="1" w:color="D9D9D9"/>
      </w:pBdr>
      <w:tabs>
        <w:tab w:val="right" w:pos="9026"/>
      </w:tabs>
      <w:spacing w:before="80"/>
    </w:pPr>
    <w:r w:rsidRPr="00B303A5">
      <w:rPr>
        <w:color w:val="888888"/>
        <w:sz w:val="18"/>
        <w:szCs w:val="18"/>
        <w:lang w:val="ru-RU"/>
      </w:rPr>
      <w:t xml:space="preserve">© 2026 ТОО «[Компания]» | СЭЗ «Алатау»    </w:t>
    </w:r>
    <w:r w:rsidRPr="00B303A5">
      <w:rPr>
        <w:sz w:val="18"/>
        <w:szCs w:val="18"/>
        <w:lang w:val="ru-RU"/>
      </w:rPr>
      <w:tab/>
    </w:r>
    <w:r w:rsidRPr="00B303A5">
      <w:rPr>
        <w:color w:val="888888"/>
        <w:sz w:val="18"/>
        <w:szCs w:val="18"/>
        <w:lang w:val="ru-RU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22C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20EE" w:rsidRDefault="00FB20EE">
      <w:r>
        <w:separator/>
      </w:r>
    </w:p>
  </w:footnote>
  <w:footnote w:type="continuationSeparator" w:id="0">
    <w:p w:rsidR="00FB20EE" w:rsidRDefault="00FB2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BBF" w:rsidRPr="00B303A5" w:rsidRDefault="00C44BBF">
    <w:pPr>
      <w:pBdr>
        <w:bottom w:val="single" w:sz="6" w:space="1" w:color="2E75B6"/>
      </w:pBdr>
      <w:spacing w:after="80"/>
      <w:rPr>
        <w:lang w:val="ru-RU"/>
      </w:rPr>
    </w:pPr>
    <w:r w:rsidRPr="00B303A5">
      <w:rPr>
        <w:color w:val="888888"/>
        <w:sz w:val="18"/>
        <w:szCs w:val="18"/>
        <w:lang w:val="ru-RU"/>
      </w:rPr>
      <w:t>ИНВЕСТИЦИОННЫЙ МЕМОРАНДУМ | Подгузники | СЭЗ «Алатау» | 2026</w:t>
    </w:r>
    <w:r w:rsidRPr="00B303A5">
      <w:rPr>
        <w:color w:val="C00000"/>
        <w:sz w:val="18"/>
        <w:szCs w:val="18"/>
        <w:lang w:val="ru-RU"/>
      </w:rPr>
      <w:t xml:space="preserve">   |   КОНФИДЕНЦИАЛЬНО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9E2390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5E237FD"/>
    <w:multiLevelType w:val="hybridMultilevel"/>
    <w:tmpl w:val="4760BE38"/>
    <w:lvl w:ilvl="0" w:tplc="00B2F414">
      <w:start w:val="1"/>
      <w:numFmt w:val="bullet"/>
      <w:lvlText w:val="•"/>
      <w:lvlJc w:val="left"/>
      <w:pPr>
        <w:ind w:left="720" w:hanging="360"/>
      </w:pPr>
    </w:lvl>
    <w:lvl w:ilvl="1" w:tplc="3FDC5DDC">
      <w:start w:val="1"/>
      <w:numFmt w:val="bullet"/>
      <w:lvlText w:val="◦"/>
      <w:lvlJc w:val="left"/>
      <w:pPr>
        <w:ind w:left="1080" w:hanging="360"/>
      </w:pPr>
    </w:lvl>
    <w:lvl w:ilvl="2" w:tplc="2F424E5C">
      <w:numFmt w:val="decimal"/>
      <w:lvlText w:val=""/>
      <w:lvlJc w:val="left"/>
    </w:lvl>
    <w:lvl w:ilvl="3" w:tplc="A42483E4">
      <w:numFmt w:val="decimal"/>
      <w:lvlText w:val=""/>
      <w:lvlJc w:val="left"/>
    </w:lvl>
    <w:lvl w:ilvl="4" w:tplc="2922499A">
      <w:numFmt w:val="decimal"/>
      <w:lvlText w:val=""/>
      <w:lvlJc w:val="left"/>
    </w:lvl>
    <w:lvl w:ilvl="5" w:tplc="28E2E0E0">
      <w:numFmt w:val="decimal"/>
      <w:lvlText w:val=""/>
      <w:lvlJc w:val="left"/>
    </w:lvl>
    <w:lvl w:ilvl="6" w:tplc="721C06D4">
      <w:numFmt w:val="decimal"/>
      <w:lvlText w:val=""/>
      <w:lvlJc w:val="left"/>
    </w:lvl>
    <w:lvl w:ilvl="7" w:tplc="6C080B94">
      <w:numFmt w:val="decimal"/>
      <w:lvlText w:val=""/>
      <w:lvlJc w:val="left"/>
    </w:lvl>
    <w:lvl w:ilvl="8" w:tplc="9EBE8250">
      <w:numFmt w:val="decimal"/>
      <w:lvlText w:val=""/>
      <w:lvlJc w:val="left"/>
    </w:lvl>
  </w:abstractNum>
  <w:abstractNum w:abstractNumId="2" w15:restartNumberingAfterBreak="0">
    <w:nsid w:val="704008F5"/>
    <w:multiLevelType w:val="hybridMultilevel"/>
    <w:tmpl w:val="7E10BD2A"/>
    <w:lvl w:ilvl="0" w:tplc="95265292">
      <w:start w:val="1"/>
      <w:numFmt w:val="decimal"/>
      <w:lvlText w:val="%1."/>
      <w:lvlJc w:val="left"/>
      <w:pPr>
        <w:ind w:left="720" w:hanging="360"/>
      </w:pPr>
    </w:lvl>
    <w:lvl w:ilvl="1" w:tplc="207CB06C">
      <w:numFmt w:val="decimal"/>
      <w:lvlText w:val=""/>
      <w:lvlJc w:val="left"/>
    </w:lvl>
    <w:lvl w:ilvl="2" w:tplc="9D0449B2">
      <w:numFmt w:val="decimal"/>
      <w:lvlText w:val=""/>
      <w:lvlJc w:val="left"/>
    </w:lvl>
    <w:lvl w:ilvl="3" w:tplc="B920AD20">
      <w:numFmt w:val="decimal"/>
      <w:lvlText w:val=""/>
      <w:lvlJc w:val="left"/>
    </w:lvl>
    <w:lvl w:ilvl="4" w:tplc="35927D5C">
      <w:numFmt w:val="decimal"/>
      <w:lvlText w:val=""/>
      <w:lvlJc w:val="left"/>
    </w:lvl>
    <w:lvl w:ilvl="5" w:tplc="D4126D46">
      <w:numFmt w:val="decimal"/>
      <w:lvlText w:val=""/>
      <w:lvlJc w:val="left"/>
    </w:lvl>
    <w:lvl w:ilvl="6" w:tplc="92EC0894">
      <w:numFmt w:val="decimal"/>
      <w:lvlText w:val=""/>
      <w:lvlJc w:val="left"/>
    </w:lvl>
    <w:lvl w:ilvl="7" w:tplc="981AB35A">
      <w:numFmt w:val="decimal"/>
      <w:lvlText w:val=""/>
      <w:lvlJc w:val="left"/>
    </w:lvl>
    <w:lvl w:ilvl="8" w:tplc="02525E64">
      <w:numFmt w:val="decimal"/>
      <w:lvlText w:val=""/>
      <w:lvlJc w:val="left"/>
    </w:lvl>
  </w:abstractNum>
  <w:abstractNum w:abstractNumId="3" w15:restartNumberingAfterBreak="0">
    <w:nsid w:val="7ED053DC"/>
    <w:multiLevelType w:val="hybridMultilevel"/>
    <w:tmpl w:val="CA269642"/>
    <w:lvl w:ilvl="0" w:tplc="0C242EC6">
      <w:start w:val="1"/>
      <w:numFmt w:val="bullet"/>
      <w:lvlText w:val="●"/>
      <w:lvlJc w:val="left"/>
      <w:pPr>
        <w:ind w:left="720" w:hanging="360"/>
      </w:pPr>
    </w:lvl>
    <w:lvl w:ilvl="1" w:tplc="E2E29766">
      <w:start w:val="1"/>
      <w:numFmt w:val="bullet"/>
      <w:lvlText w:val="○"/>
      <w:lvlJc w:val="left"/>
      <w:pPr>
        <w:ind w:left="1440" w:hanging="360"/>
      </w:pPr>
    </w:lvl>
    <w:lvl w:ilvl="2" w:tplc="B8EA8514">
      <w:start w:val="1"/>
      <w:numFmt w:val="bullet"/>
      <w:lvlText w:val="■"/>
      <w:lvlJc w:val="left"/>
      <w:pPr>
        <w:ind w:left="2160" w:hanging="360"/>
      </w:pPr>
    </w:lvl>
    <w:lvl w:ilvl="3" w:tplc="E418EAD0">
      <w:start w:val="1"/>
      <w:numFmt w:val="bullet"/>
      <w:lvlText w:val="●"/>
      <w:lvlJc w:val="left"/>
      <w:pPr>
        <w:ind w:left="2880" w:hanging="360"/>
      </w:pPr>
    </w:lvl>
    <w:lvl w:ilvl="4" w:tplc="D5022834">
      <w:start w:val="1"/>
      <w:numFmt w:val="bullet"/>
      <w:lvlText w:val="○"/>
      <w:lvlJc w:val="left"/>
      <w:pPr>
        <w:ind w:left="3600" w:hanging="360"/>
      </w:pPr>
    </w:lvl>
    <w:lvl w:ilvl="5" w:tplc="A2AE9FE4">
      <w:start w:val="1"/>
      <w:numFmt w:val="bullet"/>
      <w:lvlText w:val="■"/>
      <w:lvlJc w:val="left"/>
      <w:pPr>
        <w:ind w:left="4320" w:hanging="360"/>
      </w:pPr>
    </w:lvl>
    <w:lvl w:ilvl="6" w:tplc="661EF50E">
      <w:start w:val="1"/>
      <w:numFmt w:val="bullet"/>
      <w:lvlText w:val="●"/>
      <w:lvlJc w:val="left"/>
      <w:pPr>
        <w:ind w:left="5040" w:hanging="360"/>
      </w:pPr>
    </w:lvl>
    <w:lvl w:ilvl="7" w:tplc="D4DC8C42">
      <w:start w:val="1"/>
      <w:numFmt w:val="bullet"/>
      <w:lvlText w:val="●"/>
      <w:lvlJc w:val="left"/>
      <w:pPr>
        <w:ind w:left="5760" w:hanging="360"/>
      </w:pPr>
    </w:lvl>
    <w:lvl w:ilvl="8" w:tplc="5E1CB6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0AD"/>
    <w:rsid w:val="00054FFC"/>
    <w:rsid w:val="00127277"/>
    <w:rsid w:val="001B4166"/>
    <w:rsid w:val="00247655"/>
    <w:rsid w:val="00277359"/>
    <w:rsid w:val="003022C1"/>
    <w:rsid w:val="003222AE"/>
    <w:rsid w:val="00363799"/>
    <w:rsid w:val="003874EF"/>
    <w:rsid w:val="0053109E"/>
    <w:rsid w:val="006448DE"/>
    <w:rsid w:val="00680299"/>
    <w:rsid w:val="007952E0"/>
    <w:rsid w:val="007B7C30"/>
    <w:rsid w:val="00944AD3"/>
    <w:rsid w:val="00A54C6C"/>
    <w:rsid w:val="00AB64F9"/>
    <w:rsid w:val="00AF4B0E"/>
    <w:rsid w:val="00B036CB"/>
    <w:rsid w:val="00B303A5"/>
    <w:rsid w:val="00B83AFB"/>
    <w:rsid w:val="00B957D8"/>
    <w:rsid w:val="00B979E7"/>
    <w:rsid w:val="00BB5A35"/>
    <w:rsid w:val="00C44BBF"/>
    <w:rsid w:val="00DC40AD"/>
    <w:rsid w:val="00DF04BC"/>
    <w:rsid w:val="00EF4649"/>
    <w:rsid w:val="00FB1682"/>
    <w:rsid w:val="00FB20EE"/>
    <w:rsid w:val="00FC65AB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FB49AE-7988-4089-851D-71C1BE89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FFFFFF"/>
      <w:sz w:val="26"/>
      <w:szCs w:val="26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1F3864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link w:val="a5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6">
    <w:name w:val="List Paragraph"/>
    <w:qFormat/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B303A5"/>
    <w:pPr>
      <w:spacing w:after="100"/>
    </w:pPr>
  </w:style>
  <w:style w:type="paragraph" w:styleId="30">
    <w:name w:val="toc 3"/>
    <w:basedOn w:val="a0"/>
    <w:next w:val="a0"/>
    <w:autoRedefine/>
    <w:uiPriority w:val="39"/>
    <w:unhideWhenUsed/>
    <w:rsid w:val="00B303A5"/>
    <w:pPr>
      <w:spacing w:after="100"/>
      <w:ind w:left="440"/>
    </w:pPr>
  </w:style>
  <w:style w:type="paragraph" w:styleId="20">
    <w:name w:val="toc 2"/>
    <w:basedOn w:val="a0"/>
    <w:next w:val="a0"/>
    <w:autoRedefine/>
    <w:uiPriority w:val="39"/>
    <w:unhideWhenUsed/>
    <w:rsid w:val="00B303A5"/>
    <w:pPr>
      <w:spacing w:after="100"/>
      <w:ind w:left="220"/>
    </w:pPr>
  </w:style>
  <w:style w:type="paragraph" w:styleId="ae">
    <w:name w:val="Normal (Web)"/>
    <w:basedOn w:val="a0"/>
    <w:uiPriority w:val="99"/>
    <w:semiHidden/>
    <w:unhideWhenUsed/>
    <w:rsid w:val="005310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Заголовок Знак"/>
    <w:basedOn w:val="a1"/>
    <w:link w:val="a4"/>
    <w:uiPriority w:val="10"/>
    <w:rsid w:val="003874EF"/>
    <w:rPr>
      <w:sz w:val="56"/>
      <w:szCs w:val="56"/>
    </w:rPr>
  </w:style>
  <w:style w:type="paragraph" w:styleId="a">
    <w:name w:val="List Bullet"/>
    <w:basedOn w:val="a0"/>
    <w:uiPriority w:val="99"/>
    <w:unhideWhenUsed/>
    <w:rsid w:val="003874EF"/>
    <w:pPr>
      <w:numPr>
        <w:numId w:val="4"/>
      </w:numPr>
      <w:spacing w:after="200" w:line="276" w:lineRule="auto"/>
      <w:contextualSpacing/>
    </w:pPr>
    <w:rPr>
      <w:rFonts w:eastAsiaTheme="minorEastAsia" w:cstheme="minorBidi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4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3354</Words>
  <Characters>19119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Инвестиционный меморандум — производство подгузников для взрослых, СЭЗ АЛАТАУ</vt:lpstr>
    </vt:vector>
  </TitlesOfParts>
  <Company>SPecialiST RePack</Company>
  <LinksUpToDate>false</LinksUpToDate>
  <CharactersWithSpaces>22429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Инвестиционный меморандум — производство подгузников для взрослых, СЭЗ АЛАТАУ</dc:title>
  <dc:subject>Обновлено по исправленной финансовой модели</dc:subject>
  <dc:creator>Сауле Ахмет</dc:creator>
  <cp:lastModifiedBy>Сауле Ахмет</cp:lastModifiedBy>
  <cp:revision>2</cp:revision>
  <cp:lastPrinted>2026-08-11T05:03:00Z</cp:lastPrinted>
  <dcterms:created xsi:type="dcterms:W3CDTF">2026-09-04T05:39:00Z</dcterms:created>
  <dcterms:modified xsi:type="dcterms:W3CDTF">2026-09-04T05:39:00Z</dcterms:modified>
</cp:coreProperties>
</file>