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5 - None - Jun 27,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Which of the following is not an indoor activity?</w:t>
      </w:r>
    </w:p>
    <w:p>
      <w:r>
        <w:drawing>
          <wp:inline xmlns:a="http://schemas.openxmlformats.org/drawingml/2006/main" xmlns:pic="http://schemas.openxmlformats.org/drawingml/2006/picture">
            <wp:extent cx="1143000" cy="1164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4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Which one of them is not a summer activity?</w:t>
      </w:r>
    </w:p>
    <w:p>
      <w:r>
        <w:drawing>
          <wp:inline xmlns:a="http://schemas.openxmlformats.org/drawingml/2006/main" xmlns:pic="http://schemas.openxmlformats.org/drawingml/2006/picture">
            <wp:extent cx="1143000" cy="7347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4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Swimming </w:t>
      </w:r>
    </w:p>
    <w:p>
      <w:r>
        <w:t>B. Picnic at noon</w:t>
      </w:r>
    </w:p>
    <w:p>
      <w:r>
        <w:t xml:space="preserve">C. Cricket </w:t>
      </w:r>
    </w:p>
    <w:p>
      <w:r>
        <w:t xml:space="preserve">D. Painting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