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line="360" w:lineRule="auto"/>
        <w:jc w:val="center"/>
        <w:rPr>
          <w:rFonts w:hint="default"/>
          <w:b/>
          <w:bCs/>
          <w:sz w:val="28"/>
          <w:szCs w:val="21"/>
          <w:lang w:val="en-US"/>
        </w:rPr>
      </w:pPr>
      <w:r>
        <w:rPr>
          <w:sz w:val="28"/>
        </w:rPr>
        <mc:AlternateContent>
          <mc:Choice Requires="wps">
            <w:drawing>
              <wp:anchor distT="0" distB="0" distL="114300" distR="114300" simplePos="0" relativeHeight="251659264" behindDoc="0" locked="0" layoutInCell="1" allowOverlap="1">
                <wp:simplePos x="0" y="0"/>
                <wp:positionH relativeFrom="column">
                  <wp:posOffset>4337050</wp:posOffset>
                </wp:positionH>
                <wp:positionV relativeFrom="paragraph">
                  <wp:posOffset>-1138555</wp:posOffset>
                </wp:positionV>
                <wp:extent cx="1458595" cy="850900"/>
                <wp:effectExtent l="0" t="0" r="8255" b="6350"/>
                <wp:wrapNone/>
                <wp:docPr id="7" name="Rectangles 7"/>
                <wp:cNvGraphicFramePr/>
                <a:graphic xmlns:a="http://schemas.openxmlformats.org/drawingml/2006/main">
                  <a:graphicData uri="http://schemas.microsoft.com/office/word/2010/wordprocessingShape">
                    <wps:wsp>
                      <wps:cNvSpPr/>
                      <wps:spPr>
                        <a:xfrm>
                          <a:off x="5723890" y="379730"/>
                          <a:ext cx="1458595" cy="8509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pPr>
                              <w:jc w:val="center"/>
                              <w:rPr>
                                <w:rFonts w:hint="default"/>
                                <w:lang w:val="en-US"/>
                              </w:rPr>
                            </w:pPr>
                            <w:r>
                              <w:rPr>
                                <w:rFonts w:hint="default"/>
                                <w:lang w:val="en-US"/>
                              </w:rPr>
                              <w:t>Rabu, 22 April 2026</w:t>
                            </w:r>
                          </w:p>
                          <w:p>
                            <w:pPr>
                              <w:jc w:val="center"/>
                              <w:rPr>
                                <w:rFonts w:hint="default"/>
                                <w:lang w:val="en-US"/>
                              </w:rPr>
                            </w:pPr>
                            <w:r>
                              <w:rPr>
                                <w:rFonts w:hint="default"/>
                                <w:lang w:val="en-US"/>
                              </w:rPr>
                              <w:t>Jam 13.00</w:t>
                            </w:r>
                          </w:p>
                          <w:p>
                            <w:pPr>
                              <w:jc w:val="center"/>
                              <w:rPr>
                                <w:rFonts w:hint="default"/>
                                <w:lang w:val="en-US"/>
                              </w:rPr>
                            </w:pPr>
                            <w:r>
                              <w:rPr>
                                <w:rFonts w:hint="default"/>
                                <w:lang w:val="en-US"/>
                              </w:rPr>
                              <w:t>Ruangan B406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1.5pt;margin-top:-89.65pt;height:67pt;width:114.85pt;z-index:251659264;v-text-anchor:middle;mso-width-relative:page;mso-height-relative:page;" fillcolor="#FFFFFF [3201]" filled="t" stroked="f" coordsize="21600,21600" o:gfxdata="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">
                <v:fill on="t" focussize="0,0"/>
                <v:stroke on="f" weight="1pt" miterlimit="8" joinstyle="miter"/>
                <v:imagedata o:title=""/>
                <o:lock v:ext="edit" aspectratio="f"/>
                <v:textbox>
                  <w:txbxContent>
                    <w:p>
                      <w:pPr>
                        <w:jc w:val="center"/>
                        <w:rPr>
                          <w:rFonts w:hint="default"/>
                          <w:lang w:val="en-US"/>
                        </w:rPr>
                      </w:pPr>
                      <w:r>
                        <w:rPr>
                          <w:rFonts w:hint="default"/>
                          <w:lang w:val="en-US"/>
                        </w:rPr>
                        <w:t>Rabu, 22 April 2026</w:t>
                      </w:r>
                    </w:p>
                    <w:p>
                      <w:pPr>
                        <w:jc w:val="center"/>
                        <w:rPr>
                          <w:rFonts w:hint="default"/>
                          <w:lang w:val="en-US"/>
                        </w:rPr>
                      </w:pPr>
                      <w:r>
                        <w:rPr>
                          <w:rFonts w:hint="default"/>
                          <w:lang w:val="en-US"/>
                        </w:rPr>
                        <w:t>Jam 13.00</w:t>
                      </w:r>
                    </w:p>
                    <w:p>
                      <w:pPr>
                        <w:jc w:val="center"/>
                        <w:rPr>
                          <w:rFonts w:hint="default"/>
                          <w:lang w:val="en-US"/>
                        </w:rPr>
                      </w:pPr>
                      <w:r>
                        <w:rPr>
                          <w:rFonts w:hint="default"/>
                          <w:lang w:val="en-US"/>
                        </w:rPr>
                        <w:t>Ruangan B406</w:t>
                      </w:r>
                    </w:p>
                  </w:txbxContent>
                </v:textbox>
              </v:rect>
            </w:pict>
          </mc:Fallback>
        </mc:AlternateContent>
      </w:r>
      <w:r>
        <w:rPr>
          <w:rFonts w:hint="default"/>
          <w:b/>
          <w:bCs/>
          <w:sz w:val="28"/>
          <w:szCs w:val="21"/>
          <w:lang w:val="en-US"/>
        </w:rPr>
        <w:t>PROPOSAL TUGAS AKHIR</w:t>
      </w:r>
    </w:p>
    <w:p>
      <w:pPr>
        <w:bidi w:val="0"/>
        <w:jc w:val="center"/>
        <w:rPr>
          <w:rFonts w:hint="default"/>
        </w:rPr>
      </w:pPr>
      <w:r>
        <w:rPr>
          <w:rFonts w:hint="default"/>
          <w:b/>
          <w:bCs/>
          <w:sz w:val="28"/>
          <w:szCs w:val="21"/>
        </w:rPr>
        <w:t>Analisis Komparatif Performa dan Skor Resiliensi Kuantum (QERS) pada Implementasi Standar ML-KEM di Protokol MQTT Menggunakan Instruksi Vektor ESP32-S3</w:t>
      </w:r>
    </w:p>
    <w:p>
      <w:pPr>
        <w:bidi w:val="0"/>
        <w:rPr>
          <w:rFonts w:hint="default"/>
        </w:rPr>
      </w:pPr>
    </w:p>
    <w:p>
      <w:pPr>
        <w:bidi w:val="0"/>
        <w:rPr>
          <w:rFonts w:hint="default"/>
        </w:rPr>
      </w:pPr>
    </w:p>
    <w:p>
      <w:pPr>
        <w:bidi w:val="0"/>
        <w:rPr>
          <w:rFonts w:hint="default"/>
        </w:rPr>
      </w:pPr>
    </w:p>
    <w:p>
      <w:pPr>
        <w:bidi w:val="0"/>
        <w:rPr>
          <w:rFonts w:hint="default"/>
        </w:rPr>
      </w:pPr>
    </w:p>
    <w:p>
      <w:pPr>
        <w:bidi w:val="0"/>
        <w:jc w:val="center"/>
        <w:rPr>
          <w:rFonts w:hint="default"/>
        </w:rPr>
      </w:pPr>
      <w:r>
        <w:drawing>
          <wp:inline distT="0" distB="0" distL="114300" distR="114300">
            <wp:extent cx="1524000" cy="15195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524000" cy="1519555"/>
                    </a:xfrm>
                    <a:prstGeom prst="rect">
                      <a:avLst/>
                    </a:prstGeom>
                    <a:noFill/>
                    <a:ln>
                      <a:noFill/>
                    </a:ln>
                  </pic:spPr>
                </pic:pic>
              </a:graphicData>
            </a:graphic>
          </wp:inline>
        </w:drawing>
      </w:r>
    </w:p>
    <w:p>
      <w:pPr>
        <w:bidi w:val="0"/>
        <w:rPr>
          <w:rFonts w:hint="default"/>
        </w:rPr>
      </w:pPr>
    </w:p>
    <w:p>
      <w:pPr>
        <w:bidi w:val="0"/>
        <w:rPr>
          <w:rFonts w:hint="default"/>
        </w:rPr>
      </w:pPr>
    </w:p>
    <w:p>
      <w:pPr>
        <w:bidi w:val="0"/>
        <w:rPr>
          <w:rFonts w:hint="default"/>
        </w:rPr>
      </w:pPr>
    </w:p>
    <w:p>
      <w:pPr>
        <w:bidi w:val="0"/>
        <w:jc w:val="center"/>
        <w:rPr>
          <w:rFonts w:hint="default"/>
          <w:b/>
          <w:bCs/>
        </w:rPr>
      </w:pPr>
      <w:r>
        <w:rPr>
          <w:rFonts w:hint="default"/>
          <w:b/>
          <w:bCs/>
        </w:rPr>
        <w:t xml:space="preserve">Disusun </w:t>
      </w:r>
      <w:r>
        <w:rPr>
          <w:rFonts w:hint="default"/>
          <w:b/>
          <w:bCs/>
          <w:lang w:val="en-US"/>
        </w:rPr>
        <w:t>O</w:t>
      </w:r>
      <w:r>
        <w:rPr>
          <w:rFonts w:hint="default"/>
          <w:b/>
          <w:bCs/>
        </w:rPr>
        <w:t>leh :</w:t>
      </w:r>
    </w:p>
    <w:p>
      <w:pPr>
        <w:bidi w:val="0"/>
        <w:jc w:val="center"/>
        <w:rPr>
          <w:rFonts w:hint="default"/>
          <w:b/>
          <w:bCs/>
          <w:sz w:val="28"/>
          <w:szCs w:val="21"/>
        </w:rPr>
      </w:pPr>
      <w:r>
        <w:rPr>
          <w:rFonts w:hint="default"/>
          <w:b/>
          <w:bCs/>
          <w:sz w:val="28"/>
          <w:szCs w:val="21"/>
        </w:rPr>
        <w:t>Akhyar Amin</w:t>
      </w:r>
    </w:p>
    <w:p>
      <w:pPr>
        <w:bidi w:val="0"/>
        <w:jc w:val="center"/>
        <w:rPr>
          <w:rFonts w:hint="default"/>
          <w:b/>
          <w:bCs/>
          <w:sz w:val="28"/>
          <w:szCs w:val="21"/>
        </w:rPr>
      </w:pPr>
      <w:r>
        <w:rPr>
          <w:rFonts w:hint="default"/>
          <w:b/>
          <w:bCs/>
          <w:sz w:val="28"/>
          <w:szCs w:val="21"/>
        </w:rPr>
        <w:t>L0122010</w:t>
      </w:r>
    </w:p>
    <w:p>
      <w:pPr>
        <w:bidi w:val="0"/>
        <w:rPr>
          <w:rFonts w:hint="default"/>
        </w:rPr>
      </w:pPr>
    </w:p>
    <w:p>
      <w:pPr>
        <w:bidi w:val="0"/>
        <w:rPr>
          <w:rFonts w:hint="default"/>
        </w:rPr>
      </w:pPr>
    </w:p>
    <w:p>
      <w:pPr>
        <w:bidi w:val="0"/>
        <w:rPr>
          <w:rFonts w:hint="default"/>
        </w:rPr>
      </w:pPr>
    </w:p>
    <w:p>
      <w:pPr>
        <w:bidi w:val="0"/>
        <w:rPr>
          <w:rFonts w:hint="default"/>
        </w:rPr>
      </w:pPr>
    </w:p>
    <w:p>
      <w:pPr>
        <w:bidi w:val="0"/>
        <w:jc w:val="center"/>
        <w:rPr>
          <w:rFonts w:hint="default"/>
          <w:b/>
          <w:bCs/>
          <w:sz w:val="28"/>
          <w:szCs w:val="21"/>
          <w:lang w:val="en-US"/>
        </w:rPr>
      </w:pPr>
      <w:r>
        <w:rPr>
          <w:rFonts w:hint="default"/>
          <w:b/>
          <w:bCs/>
          <w:sz w:val="28"/>
          <w:szCs w:val="21"/>
          <w:lang w:val="en-US"/>
        </w:rPr>
        <w:t>PROGRAM STUDI INFORMATIKA</w:t>
      </w:r>
    </w:p>
    <w:p>
      <w:pPr>
        <w:bidi w:val="0"/>
        <w:jc w:val="center"/>
        <w:rPr>
          <w:rFonts w:hint="default"/>
          <w:b/>
          <w:bCs/>
          <w:sz w:val="28"/>
          <w:szCs w:val="21"/>
        </w:rPr>
      </w:pPr>
      <w:r>
        <w:rPr>
          <w:rFonts w:hint="default"/>
          <w:b/>
          <w:bCs/>
          <w:sz w:val="28"/>
          <w:szCs w:val="21"/>
        </w:rPr>
        <w:t>FAKULTAS TEKNOLOGI INFORMASI DAN SAINS DATA</w:t>
      </w:r>
    </w:p>
    <w:p>
      <w:pPr>
        <w:bidi w:val="0"/>
        <w:jc w:val="center"/>
        <w:rPr>
          <w:rFonts w:hint="default"/>
          <w:b/>
          <w:bCs/>
          <w:sz w:val="28"/>
          <w:szCs w:val="21"/>
        </w:rPr>
      </w:pPr>
      <w:r>
        <w:rPr>
          <w:rFonts w:hint="default"/>
          <w:b/>
          <w:bCs/>
          <w:sz w:val="28"/>
          <w:szCs w:val="21"/>
        </w:rPr>
        <w:t>UNIVERSITAS SEBELAS MARET</w:t>
      </w:r>
    </w:p>
    <w:p>
      <w:pPr>
        <w:bidi w:val="0"/>
        <w:jc w:val="center"/>
        <w:rPr>
          <w:rFonts w:hint="default"/>
          <w:b/>
          <w:bCs/>
          <w:sz w:val="28"/>
          <w:szCs w:val="21"/>
        </w:rPr>
      </w:pPr>
      <w:r>
        <w:rPr>
          <w:rFonts w:hint="default"/>
          <w:b/>
          <w:bCs/>
          <w:sz w:val="28"/>
          <w:szCs w:val="21"/>
        </w:rPr>
        <w:t>SURAKARTA</w:t>
      </w:r>
    </w:p>
    <w:p>
      <w:pPr>
        <w:bidi w:val="0"/>
        <w:jc w:val="center"/>
        <w:rPr>
          <w:rFonts w:hint="default"/>
          <w:lang w:val="en-US"/>
        </w:rPr>
      </w:pPr>
      <w:r>
        <w:rPr>
          <w:rFonts w:hint="default"/>
          <w:b/>
          <w:bCs/>
          <w:sz w:val="28"/>
          <w:szCs w:val="21"/>
        </w:rPr>
        <w:t>202</w:t>
      </w:r>
      <w:r>
        <w:rPr>
          <w:rFonts w:hint="default"/>
          <w:b/>
          <w:bCs/>
          <w:sz w:val="28"/>
          <w:szCs w:val="21"/>
          <w:lang w:val="en-US"/>
        </w:rPr>
        <w:t>6</w:t>
      </w:r>
    </w:p>
    <w:p>
      <w:pPr>
        <w:pStyle w:val="2"/>
        <w:bidi w:val="0"/>
        <w:rPr>
          <w:rFonts w:hint="default"/>
        </w:rPr>
        <w:sectPr>
          <w:pgSz w:w="11906" w:h="16838"/>
          <w:pgMar w:top="2268" w:right="1701" w:bottom="1701" w:left="2268" w:header="720" w:footer="720" w:gutter="0"/>
          <w:cols w:space="0" w:num="1"/>
          <w:rtlGutter w:val="0"/>
          <w:docGrid w:linePitch="360" w:charSpace="0"/>
        </w:sectPr>
      </w:pPr>
    </w:p>
    <w:tbl>
      <w:tblPr>
        <w:tblStyle w:val="6"/>
        <w:tblW w:w="4998" w:type="pct"/>
        <w:tblCellSpacing w:w="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1234"/>
        <w:gridCol w:w="67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blCellSpacing w:w="0" w:type="dxa"/>
        </w:trPr>
        <w:tc>
          <w:tcPr>
            <w:tcW w:w="778" w:type="pct"/>
            <w:shd w:val="clear" w:color="auto" w:fill="auto"/>
            <w:tcMar>
              <w:top w:w="0" w:type="dxa"/>
              <w:left w:w="0" w:type="dxa"/>
              <w:bottom w:w="0" w:type="dxa"/>
              <w:right w:w="0" w:type="dxa"/>
            </w:tcMar>
            <w:vAlign w:val="center"/>
          </w:tcPr>
          <w:p>
            <w:pPr>
              <w:pStyle w:val="15"/>
              <w:keepNext w:val="0"/>
              <w:keepLines w:val="0"/>
              <w:widowControl/>
              <w:suppressLineNumbers w:val="0"/>
              <w:bidi w:val="0"/>
              <w:spacing w:before="0" w:beforeAutospacing="1" w:after="0" w:afterAutospacing="0" w:line="240" w:lineRule="auto"/>
              <w:ind w:left="0" w:right="0" w:firstLine="0"/>
              <w:jc w:val="center"/>
              <w:rPr>
                <w:color w:val="000000"/>
              </w:rPr>
            </w:pPr>
            <w:bookmarkStart w:id="0" w:name="Picture 3"/>
            <w:bookmarkEnd w:id="0"/>
            <w:r>
              <w:drawing>
                <wp:inline distT="0" distB="0" distL="114300" distR="114300">
                  <wp:extent cx="481965" cy="481965"/>
                  <wp:effectExtent l="0" t="0" r="0" b="381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9"/>
                          <a:stretch>
                            <a:fillRect/>
                          </a:stretch>
                        </pic:blipFill>
                        <pic:spPr>
                          <a:xfrm>
                            <a:off x="0" y="0"/>
                            <a:ext cx="481965" cy="481965"/>
                          </a:xfrm>
                          <a:prstGeom prst="rect">
                            <a:avLst/>
                          </a:prstGeom>
                          <a:noFill/>
                          <a:ln>
                            <a:noFill/>
                          </a:ln>
                        </pic:spPr>
                      </pic:pic>
                    </a:graphicData>
                  </a:graphic>
                </wp:inline>
              </w:drawing>
            </w:r>
          </w:p>
        </w:tc>
        <w:tc>
          <w:tcPr>
            <w:tcW w:w="4221" w:type="pct"/>
            <w:shd w:val="clear" w:color="auto" w:fill="auto"/>
            <w:tcMar>
              <w:top w:w="0" w:type="dxa"/>
              <w:left w:w="0" w:type="dxa"/>
              <w:bottom w:w="0" w:type="dxa"/>
              <w:right w:w="0" w:type="dxa"/>
            </w:tcMar>
            <w:vAlign w:val="center"/>
          </w:tcPr>
          <w:p>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120" w:leftChars="50" w:right="0" w:firstLine="0"/>
              <w:jc w:val="both"/>
              <w:textAlignment w:val="auto"/>
              <w:rPr>
                <w:color w:val="000000"/>
              </w:rPr>
            </w:pPr>
            <w:r>
              <w:rPr>
                <w:rFonts w:hint="default" w:ascii="serif" w:hAnsi="serif" w:eastAsia="serif" w:cs="serif"/>
                <w:color w:val="000000"/>
                <w:sz w:val="24"/>
                <w:szCs w:val="24"/>
              </w:rPr>
              <w:t>UNIVERSITAS SEBELAS MARET</w:t>
            </w:r>
          </w:p>
          <w:p>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120" w:leftChars="50" w:right="0" w:firstLine="0"/>
              <w:jc w:val="both"/>
              <w:textAlignment w:val="auto"/>
              <w:rPr>
                <w:color w:val="000000"/>
              </w:rPr>
            </w:pPr>
            <w:r>
              <w:rPr>
                <w:rFonts w:hint="default" w:ascii="serif" w:hAnsi="serif" w:eastAsia="serif" w:cs="serif"/>
                <w:color w:val="000000"/>
                <w:sz w:val="24"/>
                <w:szCs w:val="24"/>
              </w:rPr>
              <w:t>PROGRAM STUDI INFORMATIKA</w:t>
            </w:r>
          </w:p>
        </w:tc>
      </w:tr>
    </w:tbl>
    <w:p>
      <w:pPr>
        <w:bidi w:val="0"/>
        <w:jc w:val="both"/>
        <w:rPr>
          <w:rFonts w:hint="default"/>
          <w:u w:val="none"/>
          <w:lang w:val="en-US"/>
        </w:rPr>
      </w:pPr>
    </w:p>
    <w:p>
      <w:pPr>
        <w:bidi w:val="0"/>
        <w:jc w:val="both"/>
        <w:rPr>
          <w:rFonts w:hint="default"/>
          <w:u w:val="none"/>
          <w:lang w:val="en-US"/>
        </w:rPr>
      </w:pPr>
    </w:p>
    <w:p>
      <w:pPr>
        <w:bidi w:val="0"/>
        <w:spacing w:line="240" w:lineRule="auto"/>
        <w:jc w:val="both"/>
        <w:rPr>
          <w:rFonts w:hint="default"/>
          <w:u w:val="none"/>
          <w:lang w:val="en-US"/>
        </w:rPr>
      </w:pPr>
    </w:p>
    <w:p>
      <w:pPr>
        <w:pStyle w:val="2"/>
        <w:bidi w:val="0"/>
        <w:rPr>
          <w:rFonts w:hint="default"/>
          <w:u w:val="single"/>
          <w:lang w:val="en-US"/>
        </w:rPr>
      </w:pPr>
      <w:r>
        <w:rPr>
          <w:rFonts w:hint="default"/>
          <w:u w:val="single"/>
          <w:lang w:val="en-US"/>
        </w:rPr>
        <w:t>PROPOSAL TUGAS AKHIR</w:t>
      </w:r>
    </w:p>
    <w:p>
      <w:pPr>
        <w:bidi w:val="0"/>
        <w:jc w:val="center"/>
        <w:rPr>
          <w:rFonts w:hint="default"/>
          <w:u w:val="none"/>
          <w:lang w:val="en-US"/>
        </w:rPr>
      </w:pPr>
    </w:p>
    <w:p>
      <w:pPr>
        <w:bidi w:val="0"/>
        <w:jc w:val="both"/>
        <w:rPr>
          <w:rFonts w:hint="default"/>
          <w:u w:val="none"/>
          <w:lang w:val="en-US"/>
        </w:rPr>
      </w:pPr>
      <w:r>
        <w:rPr>
          <w:rFonts w:hint="default"/>
          <w:u w:val="none"/>
          <w:lang w:val="en-US"/>
        </w:rPr>
        <w:t>Nama</w:t>
      </w:r>
      <w:r>
        <w:rPr>
          <w:rFonts w:hint="default"/>
          <w:u w:val="none"/>
          <w:lang w:val="en-US"/>
        </w:rPr>
        <w:tab/>
      </w:r>
      <w:r>
        <w:rPr>
          <w:rFonts w:hint="default"/>
          <w:u w:val="none"/>
          <w:lang w:val="en-US"/>
        </w:rPr>
        <w:tab/>
      </w:r>
      <w:r>
        <w:rPr>
          <w:rFonts w:hint="default"/>
          <w:u w:val="none"/>
          <w:lang w:val="en-US"/>
        </w:rPr>
        <w:t>: Akhyar Amin</w:t>
      </w:r>
    </w:p>
    <w:p>
      <w:pPr>
        <w:bidi w:val="0"/>
        <w:jc w:val="both"/>
        <w:rPr>
          <w:rFonts w:hint="default"/>
          <w:u w:val="none"/>
          <w:lang w:val="en-US"/>
        </w:rPr>
      </w:pPr>
      <w:r>
        <w:rPr>
          <w:rFonts w:hint="default"/>
          <w:u w:val="none"/>
          <w:lang w:val="en-US"/>
        </w:rPr>
        <w:t>NIM</w:t>
      </w:r>
      <w:r>
        <w:rPr>
          <w:rFonts w:hint="default"/>
          <w:u w:val="none"/>
          <w:lang w:val="en-US"/>
        </w:rPr>
        <w:tab/>
      </w:r>
      <w:r>
        <w:rPr>
          <w:rFonts w:hint="default"/>
          <w:u w:val="none"/>
          <w:lang w:val="en-US"/>
        </w:rPr>
        <w:tab/>
      </w:r>
      <w:r>
        <w:rPr>
          <w:rFonts w:hint="default"/>
          <w:u w:val="none"/>
          <w:lang w:val="en-US"/>
        </w:rPr>
        <w:t>: L0122010</w:t>
      </w:r>
    </w:p>
    <w:p>
      <w:pPr>
        <w:bidi w:val="0"/>
        <w:jc w:val="center"/>
        <w:rPr>
          <w:rFonts w:hint="default"/>
          <w:u w:val="none"/>
          <w:lang w:val="en-US"/>
        </w:rPr>
      </w:pPr>
    </w:p>
    <w:p>
      <w:pPr>
        <w:bidi w:val="0"/>
        <w:jc w:val="center"/>
        <w:rPr>
          <w:rFonts w:hint="default"/>
          <w:u w:val="none"/>
          <w:lang w:val="en-US"/>
        </w:rPr>
      </w:pPr>
    </w:p>
    <w:p>
      <w:pPr>
        <w:bidi w:val="0"/>
        <w:rPr>
          <w:rFonts w:hint="default"/>
        </w:rPr>
      </w:pPr>
    </w:p>
    <w:p>
      <w:pPr>
        <w:bidi w:val="0"/>
        <w:rPr>
          <w:rFonts w:hint="default"/>
        </w:rPr>
      </w:pPr>
    </w:p>
    <w:p>
      <w:pPr>
        <w:bidi w:val="0"/>
        <w:jc w:val="center"/>
        <w:rPr>
          <w:rFonts w:hint="default"/>
          <w:lang w:val="en-US"/>
        </w:rPr>
      </w:pPr>
      <w:r>
        <w:rPr>
          <w:rFonts w:hint="default"/>
          <w:lang w:val="en-US"/>
        </w:rPr>
        <w:t>PERSETUJUAN PEMBIMBING</w:t>
      </w:r>
    </w:p>
    <w:p>
      <w:pPr>
        <w:bidi w:val="0"/>
        <w:jc w:val="center"/>
        <w:rPr>
          <w:rFonts w:hint="default"/>
          <w:lang w:val="en-US"/>
        </w:rPr>
      </w:pPr>
      <w:r>
        <w:rPr>
          <w:rFonts w:hint="default"/>
          <w:lang w:val="en-US"/>
        </w:rPr>
        <w:t>Proposal Tugas Akhir ini telah disetujui oleh:</w:t>
      </w:r>
    </w:p>
    <w:p>
      <w:pPr>
        <w:bidi w:val="0"/>
        <w:jc w:val="center"/>
        <w:rPr>
          <w:rFonts w:hint="default"/>
          <w:lang w:val="en-US"/>
        </w:rPr>
      </w:pPr>
    </w:p>
    <w:p>
      <w:pPr>
        <w:bidi w:val="0"/>
        <w:jc w:val="center"/>
        <w:rPr>
          <w:rFonts w:hint="default"/>
          <w:lang w:val="en-US"/>
        </w:rPr>
      </w:pPr>
    </w:p>
    <w:p>
      <w:pPr>
        <w:bidi w:val="0"/>
        <w:jc w:val="center"/>
        <w:rPr>
          <w:rFonts w:hint="default"/>
          <w:lang w:val="en-US"/>
        </w:rPr>
      </w:pPr>
    </w:p>
    <w:p>
      <w:pPr>
        <w:bidi w:val="0"/>
        <w:jc w:val="center"/>
        <w:rPr>
          <w:rFonts w:hint="default"/>
          <w:lang w:val="en-US"/>
        </w:rPr>
      </w:pP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6" w:type="dxa"/>
          </w:tcPr>
          <w:p>
            <w:pPr>
              <w:widowControl w:val="0"/>
              <w:bidi w:val="0"/>
              <w:jc w:val="center"/>
              <w:rPr>
                <w:rFonts w:hint="default"/>
                <w:vertAlign w:val="baseline"/>
                <w:lang w:val="en-US"/>
              </w:rPr>
            </w:pPr>
            <w:r>
              <w:rPr>
                <w:rFonts w:hint="default"/>
                <w:vertAlign w:val="baseline"/>
                <w:lang w:val="en-US"/>
              </w:rPr>
              <w:t>Pembimbing 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25" w:hRule="atLeast"/>
          <w:jc w:val="center"/>
        </w:trPr>
        <w:tc>
          <w:tcPr>
            <w:tcW w:w="4076" w:type="dxa"/>
          </w:tcPr>
          <w:p>
            <w:pPr>
              <w:widowControl w:val="0"/>
              <w:bidi w:val="0"/>
              <w:jc w:val="center"/>
              <w:rPr>
                <w:rFonts w:hint="default"/>
                <w:vertAlign w:val="baseline"/>
                <w:lang w:val="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76" w:type="dxa"/>
          </w:tcPr>
          <w:p>
            <w:pPr>
              <w:widowControl w:val="0"/>
              <w:bidi w:val="0"/>
              <w:jc w:val="center"/>
              <w:rPr>
                <w:rFonts w:hint="default"/>
              </w:rPr>
            </w:pPr>
            <w:r>
              <w:rPr>
                <w:rFonts w:hint="default"/>
              </w:rPr>
              <w:t>Fajar Muslim S.T., M.T.</w:t>
            </w:r>
          </w:p>
          <w:p>
            <w:pPr>
              <w:widowControl w:val="0"/>
              <w:bidi w:val="0"/>
              <w:jc w:val="center"/>
              <w:rPr>
                <w:rFonts w:hint="default"/>
                <w:vertAlign w:val="baseline"/>
                <w:lang w:val="en-US"/>
              </w:rPr>
            </w:pPr>
            <w:r>
              <w:rPr>
                <w:rFonts w:hint="default"/>
              </w:rPr>
              <w:t>NIP 199907242024061001</w:t>
            </w:r>
          </w:p>
        </w:tc>
      </w:tr>
    </w:tbl>
    <w:p>
      <w:pPr>
        <w:pStyle w:val="2"/>
        <w:bidi w:val="0"/>
        <w:jc w:val="both"/>
        <w:rPr>
          <w:rFonts w:hint="default"/>
          <w:lang w:val="en-US"/>
        </w:rPr>
        <w:sectPr>
          <w:footerReference r:id="rId5" w:type="default"/>
          <w:pgSz w:w="11906" w:h="16838"/>
          <w:pgMar w:top="2268" w:right="1701" w:bottom="1701" w:left="2268" w:header="720" w:footer="720" w:gutter="0"/>
          <w:pgNumType w:fmt="decimal" w:start="2"/>
          <w:cols w:space="0" w:num="1"/>
          <w:rtlGutter w:val="0"/>
          <w:docGrid w:linePitch="360" w:charSpace="0"/>
        </w:sectPr>
      </w:pPr>
    </w:p>
    <w:p>
      <w:pPr>
        <w:pStyle w:val="2"/>
        <w:bidi w:val="0"/>
        <w:jc w:val="center"/>
        <w:rPr>
          <w:rFonts w:hint="default"/>
          <w:lang w:val="en-US"/>
        </w:rPr>
      </w:pPr>
      <w:r>
        <w:rPr>
          <w:rFonts w:hint="default"/>
          <w:lang w:val="en-US"/>
        </w:rPr>
        <w:t>BAB I</w:t>
      </w:r>
      <w:r>
        <w:rPr>
          <w:rFonts w:hint="default"/>
          <w:lang w:val="en-US"/>
        </w:rPr>
        <w:br w:type="textWrapping"/>
      </w:r>
      <w:r>
        <w:rPr>
          <w:rFonts w:hint="default"/>
          <w:lang w:val="en-US"/>
        </w:rPr>
        <w:t>PENDAHULUAN</w:t>
      </w:r>
    </w:p>
    <w:p>
      <w:pPr>
        <w:pStyle w:val="3"/>
        <w:keepNext/>
        <w:keepLines/>
        <w:pageBreakBefore w:val="0"/>
        <w:widowControl/>
        <w:numPr>
          <w:ilvl w:val="0"/>
          <w:numId w:val="2"/>
        </w:numPr>
        <w:tabs>
          <w:tab w:val="clear" w:pos="562"/>
        </w:tabs>
        <w:kinsoku/>
        <w:wordWrap/>
        <w:overflowPunct/>
        <w:topLinePunct w:val="0"/>
        <w:autoSpaceDE/>
        <w:autoSpaceDN/>
        <w:bidi w:val="0"/>
        <w:adjustRightInd/>
        <w:snapToGrid/>
        <w:ind w:left="562" w:leftChars="0" w:hanging="562" w:firstLineChars="0"/>
        <w:textAlignment w:val="auto"/>
        <w:rPr>
          <w:rFonts w:hint="default"/>
          <w:lang w:val="en-US"/>
        </w:rPr>
      </w:pPr>
      <w:r>
        <w:rPr>
          <w:rFonts w:hint="default"/>
          <w:lang w:val="en-US"/>
        </w:rPr>
        <w:t>Latar Belakang</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 xml:space="preserve">Integrasi teknologi </w:t>
      </w:r>
      <w:r>
        <w:rPr>
          <w:rFonts w:hint="default"/>
          <w:i/>
          <w:iCs/>
          <w:lang w:val="en-US"/>
        </w:rPr>
        <w:t>Internet of Things</w:t>
      </w:r>
      <w:r>
        <w:rPr>
          <w:rFonts w:hint="default"/>
          <w:lang w:val="en-US"/>
        </w:rPr>
        <w:t xml:space="preserve"> (IoT) kini telah menjadi pilar utama dalam transformasi digital di berbagai sektor, mulai dari </w:t>
      </w:r>
      <w:r>
        <w:rPr>
          <w:rFonts w:hint="default"/>
          <w:i/>
          <w:iCs/>
          <w:lang w:val="en-US"/>
        </w:rPr>
        <w:t>smart city</w:t>
      </w:r>
      <w:r>
        <w:rPr>
          <w:rFonts w:hint="default"/>
          <w:lang w:val="en-US"/>
        </w:rPr>
        <w:t xml:space="preserve"> hingga layanan kesehatan berbasis pemantauan jarak jauh (Asif, 2021). Pertumbuhan ini didorong oleh kemudahan konektivitas dan pertukaran data secara </w:t>
      </w:r>
      <w:r>
        <w:rPr>
          <w:rFonts w:hint="default"/>
          <w:i/>
          <w:iCs/>
          <w:lang w:val="en-US"/>
        </w:rPr>
        <w:t>real-time</w:t>
      </w:r>
      <w:r>
        <w:rPr>
          <w:rFonts w:hint="default"/>
          <w:lang w:val="en-US"/>
        </w:rPr>
        <w:t xml:space="preserve"> yang ditawarkan oleh perangkat-perangkat bertenaga rendah. Namun, pesatnya adopsi teknologi ini tidak selalu diimbangi dengan protokol keamanan yang memadai, sehingga perangkat IoT seringkali menjadi titik lemah dalam sebuah ekosistem jaringan (Almutairi &amp; Sheldon, 2025).</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 xml:space="preserve">Dalam lanskap perangkat keras IoT saat ini, mikrokontroler ESP32-S3 telah menjadi pilihan utama bagi pengembang </w:t>
      </w:r>
      <w:r>
        <w:rPr>
          <w:rFonts w:hint="default"/>
          <w:i/>
          <w:iCs/>
          <w:lang w:val="en-US"/>
        </w:rPr>
        <w:t xml:space="preserve">edge computing </w:t>
      </w:r>
      <w:r>
        <w:rPr>
          <w:rFonts w:hint="default"/>
          <w:lang w:val="en-US"/>
        </w:rPr>
        <w:t>generasi berikutnya karena integrasi unit pemrosesan vektor yang mendukung beban kerja AI lokal (Baraskar et al., 2025). Kapabilitas arsitektural ini memungkinkan ESP32-S3 diimplementasikan dalam skenario kritis, mulai dari gateway industri (IIoT) yang mengelola transmisi data operasional mesin melalui protokol MQTT (Boonmeeruk et al., 2024), hingga aplikasi interaksi manusia berbasis suara (</w:t>
      </w:r>
      <w:r>
        <w:rPr>
          <w:rFonts w:hint="default"/>
          <w:i/>
          <w:iCs/>
          <w:lang w:val="en-US"/>
        </w:rPr>
        <w:t>Voice AI Assistant</w:t>
      </w:r>
      <w:r>
        <w:rPr>
          <w:rFonts w:hint="default"/>
          <w:lang w:val="en-US"/>
        </w:rPr>
        <w:t xml:space="preserve">) yang mengirimkan metadata audiens ke layanan </w:t>
      </w:r>
      <w:r>
        <w:rPr>
          <w:rFonts w:hint="default"/>
          <w:i/>
          <w:iCs/>
          <w:lang w:val="en-US"/>
        </w:rPr>
        <w:t xml:space="preserve">cloud </w:t>
      </w:r>
      <w:r>
        <w:rPr>
          <w:rFonts w:hint="default"/>
          <w:lang w:val="en-US"/>
        </w:rPr>
        <w:t>(Ali et al., 2026). Tingginya volume data telemetri, biometrik kesehatan (Chanal &amp; Kakkasageri, 2020), serta koordinat navigasi kendaraan (Arregui Almeida et al., 2025) yang dikelola oleh perangkat ini menuntut perlindungan integritas dan kerahasiaan yang absolut. Tanpa skema keamanan yang tahan lama, data sensitif tersebut menjadi subjek utama ancaman penyadapan dan manipulasi, yang di masa depan akan semakin rentan seiring dengan meningkatnya kemampuan dekripsi berbasis kuantum.</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 xml:space="preserve">Di masa depan, ekosistem IoT ini akan menghadapi ancaman dengan munculnya era komputasi kuantum. Skema kriptografi kunci publik seperti </w:t>
      </w:r>
      <w:r>
        <w:rPr>
          <w:rFonts w:hint="default"/>
          <w:i/>
          <w:iCs/>
          <w:lang w:val="en-US"/>
        </w:rPr>
        <w:t>Elliptic Curve Cryptography</w:t>
      </w:r>
      <w:r>
        <w:rPr>
          <w:rFonts w:hint="default"/>
          <w:lang w:val="en-US"/>
        </w:rPr>
        <w:t xml:space="preserve"> (ECC) yang saat ini menjadi standar keamanan utama terancam lumpuh oleh kemampuan algoritma Shor (Almutairi &amp; Sheldon, 2025). Menanggapi risiko tersebut, Google melalui pernyataan Walker dan Neven (2026) menegaskan bahwa transisi menuju protokol yang tahan terhadap serangan kuantum atau </w:t>
      </w:r>
      <w:r>
        <w:rPr>
          <w:rFonts w:hint="default"/>
          <w:i/>
          <w:iCs/>
          <w:lang w:val="en-US"/>
        </w:rPr>
        <w:t>Post-Quantum Cryptography</w:t>
      </w:r>
      <w:r>
        <w:rPr>
          <w:rFonts w:hint="default"/>
          <w:lang w:val="en-US"/>
        </w:rPr>
        <w:t xml:space="preserve"> (PQC) merupakan kebutuhan yang tidak dapat ditunda demi menjaga integritas data jangka panjang.</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 xml:space="preserve">Sebagai langkah standardisasi, </w:t>
      </w:r>
      <w:r>
        <w:rPr>
          <w:rFonts w:hint="default"/>
          <w:i/>
          <w:iCs/>
          <w:lang w:val="en-US"/>
        </w:rPr>
        <w:t>National Institute of Standards and Technology</w:t>
      </w:r>
      <w:r>
        <w:rPr>
          <w:rFonts w:hint="default"/>
          <w:lang w:val="en-US"/>
        </w:rPr>
        <w:t xml:space="preserve"> (NIST) telah menetapkan ML-KEM yang merupakan mekanisme enkapsulasi kunci berbasis kisi (</w:t>
      </w:r>
      <w:r>
        <w:rPr>
          <w:rFonts w:hint="default"/>
          <w:i/>
          <w:iCs/>
          <w:lang w:val="en-US"/>
        </w:rPr>
        <w:t>lattice-based</w:t>
      </w:r>
      <w:r>
        <w:rPr>
          <w:rFonts w:hint="default"/>
          <w:lang w:val="en-US"/>
        </w:rPr>
        <w:t>) sebagai standar utama melalui dokumen FIPS 203 (NIST, 2024). ML-KEM menawarkan tingkat resiliensi yang tinggi terhadap serangan kuantum dibandingkan dengan kandidat PQC lainnya. Namun, protokol ini memiliki karakteristik yang berbeda dengan kriptografi klasik, terutama dalam hal ukuran kunci dan beban komputasi yang lebih berat untuk diimplementasikan pada perangkat dengan sumber daya terbatas (Malina et al., 2024).</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Permasalahan utama muncul ketika ML-KEM diterapkan pada perangkat IoT yang memiliki keterbatasan memori dan daya komputasi. Ukuran kunci dan beban kalkulasi ML-KEM yang besar seringkali menyebabkan peningkatan latensi dan konsumsi energi (Fitzgibbon &amp; Ottaviani, 2024). Riset oleh Lopez et al. (2025) menunjukkan bahwa tanpa optimasi yang tepat, penerapan algoritma PQC pada perangkat dengan sumber daya terbatas dapat menurunkan efisiensi operasional sistem secara keseluruhan.</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 xml:space="preserve">Upaya untuk mengimplementasikan ML-KEM pada mikrokontroler telah dilakukan, salah satunya oleh Segatz dan Hafiz (2025) yang memanfaatkan pembagian tugas </w:t>
      </w:r>
      <w:r>
        <w:rPr>
          <w:rFonts w:hint="default"/>
          <w:i/>
          <w:iCs/>
          <w:lang w:val="en-US"/>
        </w:rPr>
        <w:t>dual-core</w:t>
      </w:r>
      <w:r>
        <w:rPr>
          <w:rFonts w:hint="default"/>
          <w:lang w:val="en-US"/>
        </w:rPr>
        <w:t xml:space="preserve"> dan </w:t>
      </w:r>
      <w:r>
        <w:rPr>
          <w:rFonts w:hint="default"/>
          <w:i/>
          <w:iCs/>
          <w:lang w:val="en-US"/>
        </w:rPr>
        <w:t>hardware coprocessor</w:t>
      </w:r>
      <w:r>
        <w:rPr>
          <w:rFonts w:hint="default"/>
          <w:lang w:val="en-US"/>
        </w:rPr>
        <w:t xml:space="preserve"> pada ESP32 standar. Pendekatan tersebut berhasil mencapai percepatan sebesar 1,72 kali pada fase </w:t>
      </w:r>
      <w:r>
        <w:rPr>
          <w:rFonts w:hint="default"/>
          <w:i/>
          <w:iCs/>
          <w:lang w:val="en-US"/>
        </w:rPr>
        <w:t>Key Generation</w:t>
      </w:r>
      <w:r>
        <w:rPr>
          <w:rFonts w:hint="default"/>
          <w:lang w:val="en-US"/>
        </w:rPr>
        <w:t xml:space="preserve"> dan 1,84 kali pada fase </w:t>
      </w:r>
      <w:r>
        <w:rPr>
          <w:rFonts w:hint="default"/>
          <w:i/>
          <w:iCs/>
          <w:lang w:val="en-US"/>
        </w:rPr>
        <w:t xml:space="preserve">Encapsulation </w:t>
      </w:r>
      <w:r>
        <w:rPr>
          <w:rFonts w:hint="default"/>
          <w:lang w:val="en-US"/>
        </w:rPr>
        <w:t xml:space="preserve">melalui pemanfaatan instruksi SHA dan AES. Meskipun demikian, penelitian tersebut terbatas pada penggunaan </w:t>
      </w:r>
      <w:r>
        <w:rPr>
          <w:rFonts w:hint="default"/>
          <w:i/>
          <w:iCs/>
          <w:lang w:val="en-US"/>
        </w:rPr>
        <w:t xml:space="preserve">coprocessor </w:t>
      </w:r>
      <w:r>
        <w:rPr>
          <w:rFonts w:hint="default"/>
          <w:lang w:val="en-US"/>
        </w:rPr>
        <w:t xml:space="preserve">fungsional tanpa menyentuh optimasi pada jalur data arsitektur inti. Padahal, mikrokontroler generasi terbaru seperti ESP32-S3 memiliki fitur </w:t>
      </w:r>
      <w:r>
        <w:rPr>
          <w:rFonts w:hint="default"/>
          <w:i/>
          <w:iCs/>
          <w:lang w:val="en-US"/>
        </w:rPr>
        <w:t>Processor Instruction Extensions</w:t>
      </w:r>
      <w:r>
        <w:rPr>
          <w:rFonts w:hint="default"/>
          <w:lang w:val="en-US"/>
        </w:rPr>
        <w:t xml:space="preserve"> (PIE) yang secara arsitektural berbeda dari pendahulunya, karena mendukung register vektor 128-bit yang secara spesifik dirancang untuk menangani beban kerja komputasi paralel yang lebih intensif (Espressif Systems, 2025).</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 xml:space="preserve">Hambatan utama dalam performa ML-KEM terletak pada operasi </w:t>
      </w:r>
      <w:r>
        <w:rPr>
          <w:rFonts w:hint="default"/>
          <w:i/>
          <w:iCs/>
          <w:lang w:val="en-US"/>
        </w:rPr>
        <w:t>Number Theoretic Transform</w:t>
      </w:r>
      <w:r>
        <w:rPr>
          <w:rFonts w:hint="default"/>
          <w:lang w:val="en-US"/>
        </w:rPr>
        <w:t xml:space="preserve"> (NTT) yang mengonsumsi sebagian besar siklus CPU dalam perkalian polinomial. Sonbul et al. (2025) mencoba memitigasi hal ini melalui desain akselerator NTT pada FPGA yang mengoptimalkan jalur data dan </w:t>
      </w:r>
      <w:r>
        <w:rPr>
          <w:rFonts w:hint="default"/>
          <w:i/>
          <w:iCs/>
          <w:lang w:val="en-US"/>
        </w:rPr>
        <w:t xml:space="preserve">pipelining </w:t>
      </w:r>
      <w:r>
        <w:rPr>
          <w:rFonts w:hint="default"/>
          <w:lang w:val="en-US"/>
        </w:rPr>
        <w:t xml:space="preserve">untuk mencapai latensi rendah. Di sisi lain, Ji et al. (2024) melalui proyek ECO-CRYSTALS berhasil mencatatkan rekor kecepatan pada arsitektur RISC-V 64-bit dengan memanfaatkan strategi penjadwalan register dan optimasi assembly khusus. Namun, terdapat perbedaan fundamental antara optimasi pada RISC-V atau akselerator FPGA dengan arsitektur Xtensa LX7 pada ESP32-S3. Sejauh ini, efektivitas instruksi vektor PIE dalam mempercepat unit </w:t>
      </w:r>
      <w:r>
        <w:rPr>
          <w:rFonts w:hint="default"/>
          <w:i/>
          <w:iCs/>
          <w:lang w:val="en-US"/>
        </w:rPr>
        <w:t xml:space="preserve">butterfly </w:t>
      </w:r>
      <w:r>
        <w:rPr>
          <w:rFonts w:hint="default"/>
          <w:lang w:val="en-US"/>
        </w:rPr>
        <w:t>NTT pada ML-KEM-512 belum diuji secara komparatif terhadap implementasi perangkat lunak standar. Analisis mendalam mengenai bagaimana register vektor 128-bit mengelola elemen polinomial secara simultan menjadi sangat penting untuk memahami batas performa perangkat IoT bertenaga rendah dalam menjalankan standar FIPS 203 (NIST, 2024).</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highlight w:val="none"/>
          <w:lang w:val="en-US"/>
        </w:rPr>
        <w:t xml:space="preserve">Tak hanya </w:t>
      </w:r>
      <w:r>
        <w:rPr>
          <w:rFonts w:hint="default"/>
          <w:lang w:val="en-US"/>
        </w:rPr>
        <w:t xml:space="preserve">aspek kecepatan komputasi, evaluasi terhadap integrasi PQC dalam protokol komunikasi ringan juga menjadi perhatian utama. Malina et al. (2024) melakukan benchmarking terhadap berbagai algoritma PQC pada protokol MQTT dan menemukan adanya peningkatan latensi yang signifikan serta risiko fragmentasi paket akibat ukuran kunci yang besar. Akan tetapi, analisis </w:t>
      </w:r>
      <w:r>
        <w:rPr>
          <w:rFonts w:hint="default"/>
          <w:i/>
          <w:iCs/>
          <w:lang w:val="en-US"/>
        </w:rPr>
        <w:t xml:space="preserve">overhead </w:t>
      </w:r>
      <w:r>
        <w:rPr>
          <w:rFonts w:hint="default"/>
          <w:lang w:val="en-US"/>
        </w:rPr>
        <w:t xml:space="preserve">jaringan tersebut seringkali dilakukan secara terpisah dari metrik konsumsi energi dan utilisasi hardware yang mendalam. Rassekhnia (2026) kemudian memperkenalkan metrik </w:t>
      </w:r>
      <w:r>
        <w:rPr>
          <w:rFonts w:hint="default"/>
          <w:i/>
          <w:iCs/>
          <w:lang w:val="en-US"/>
        </w:rPr>
        <w:t>Quantum Encryption Resilience Score</w:t>
      </w:r>
      <w:r>
        <w:rPr>
          <w:rFonts w:hint="default"/>
          <w:lang w:val="en-US"/>
        </w:rPr>
        <w:t xml:space="preserve"> (QERS) sebagai instrumen evaluasi multi-kriteria yang mampu mengagregasi variabel performa heterogen ke dalam satu skor terpadu. Implementasi metrik ini memungkinkan penilaian yang lebih holistik terhadap kelayakan sebuah sistem, terutama saat membandingkan dua varian implementasi yang memiliki karakteristik penggunaan sumber daya yang berbeda (Rassekhnia, 2026).</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 xml:space="preserve">Berdasarkan tinjauan tersebut, penelitian ini difokuskan pada sebuah analisis komparatif performa ML-KEM-512 pada mikrokontroler ESP32-S3. Fokus utama penelitian adalah membandingkan secara empiris antara implementasi operasi NTT berbasis perangkat lunak murni dengan implementasi yang memanfaatkan instruksi vektor PIE. Dengan mengintegrasikan kedua varian tersebut ke dalam protokol MQTT v5.0, penelitian ini bertujuan untuk mengukur dampak nyata dari akselerasi </w:t>
      </w:r>
      <w:r>
        <w:rPr>
          <w:rFonts w:hint="default"/>
          <w:i/>
          <w:iCs/>
          <w:lang w:val="en-US"/>
        </w:rPr>
        <w:t xml:space="preserve">hardware </w:t>
      </w:r>
      <w:r>
        <w:rPr>
          <w:rFonts w:hint="default"/>
          <w:lang w:val="en-US"/>
        </w:rPr>
        <w:t xml:space="preserve">terhadap efisiensi </w:t>
      </w:r>
      <w:r>
        <w:rPr>
          <w:rFonts w:hint="default"/>
          <w:i/>
          <w:iCs/>
          <w:lang w:val="en-US"/>
        </w:rPr>
        <w:t xml:space="preserve">handshake </w:t>
      </w:r>
      <w:r>
        <w:rPr>
          <w:rFonts w:hint="default"/>
          <w:lang w:val="en-US"/>
        </w:rPr>
        <w:t>kriptografi, serta mengukur skor resiliensi QERS untuk memastikan kelayakan operasional pada perangkat IoT dengan sumber daya terbatas.</w:t>
      </w:r>
    </w:p>
    <w:p>
      <w:pPr>
        <w:keepNext w:val="0"/>
        <w:keepLines w:val="0"/>
        <w:pageBreakBefore w:val="0"/>
        <w:widowControl/>
        <w:kinsoku/>
        <w:wordWrap/>
        <w:overflowPunct/>
        <w:topLinePunct w:val="0"/>
        <w:autoSpaceDE/>
        <w:autoSpaceDN/>
        <w:bidi w:val="0"/>
        <w:adjustRightInd/>
        <w:snapToGrid/>
        <w:spacing w:line="240" w:lineRule="auto"/>
        <w:ind w:left="562" w:leftChars="0" w:firstLine="714" w:firstLineChars="0"/>
        <w:textAlignment w:val="auto"/>
        <w:rPr>
          <w:rFonts w:hint="default"/>
          <w:lang w:val="en-US"/>
        </w:rPr>
      </w:pPr>
    </w:p>
    <w:p>
      <w:pPr>
        <w:pStyle w:val="3"/>
        <w:numPr>
          <w:ilvl w:val="0"/>
          <w:numId w:val="2"/>
        </w:numPr>
        <w:bidi w:val="0"/>
        <w:ind w:left="562" w:leftChars="0" w:hanging="562" w:firstLineChars="0"/>
        <w:rPr>
          <w:rFonts w:hint="default"/>
          <w:lang w:val="en-US"/>
        </w:rPr>
      </w:pPr>
      <w:r>
        <w:rPr>
          <w:rFonts w:hint="default"/>
          <w:lang w:val="en-US"/>
        </w:rPr>
        <w:t>Rumusan Masalah</w:t>
      </w:r>
    </w:p>
    <w:p>
      <w:pPr>
        <w:keepNext w:val="0"/>
        <w:keepLines w:val="0"/>
        <w:pageBreakBefore w:val="0"/>
        <w:widowControl/>
        <w:kinsoku/>
        <w:wordWrap/>
        <w:overflowPunct/>
        <w:topLinePunct w:val="0"/>
        <w:autoSpaceDE/>
        <w:autoSpaceDN/>
        <w:bidi w:val="0"/>
        <w:adjustRightInd/>
        <w:snapToGrid/>
        <w:ind w:left="562" w:leftChars="0" w:firstLine="0" w:firstLineChars="0"/>
        <w:textAlignment w:val="auto"/>
        <w:rPr>
          <w:rFonts w:hint="default"/>
          <w:lang w:val="en-US"/>
        </w:rPr>
      </w:pPr>
      <w:r>
        <w:rPr>
          <w:rFonts w:hint="default"/>
          <w:lang w:val="en-US"/>
        </w:rPr>
        <w:t>Berdasarkan latar belakang tersebut, rumusan masalah dalam penelitian ini adalah sebagai berikut:</w:t>
      </w:r>
    </w:p>
    <w:p>
      <w:pPr>
        <w:keepNext w:val="0"/>
        <w:keepLines w:val="0"/>
        <w:pageBreakBefore w:val="0"/>
        <w:widowControl/>
        <w:numPr>
          <w:ilvl w:val="0"/>
          <w:numId w:val="3"/>
        </w:numPr>
        <w:tabs>
          <w:tab w:val="clear" w:pos="425"/>
        </w:tabs>
        <w:kinsoku/>
        <w:wordWrap/>
        <w:overflowPunct/>
        <w:topLinePunct w:val="0"/>
        <w:autoSpaceDE/>
        <w:autoSpaceDN/>
        <w:bidi w:val="0"/>
        <w:adjustRightInd/>
        <w:snapToGrid/>
        <w:ind w:left="994" w:leftChars="0" w:hanging="432" w:firstLineChars="0"/>
        <w:textAlignment w:val="auto"/>
        <w:rPr>
          <w:rFonts w:hint="default"/>
          <w:lang w:val="en-US"/>
        </w:rPr>
      </w:pPr>
      <w:r>
        <w:rPr>
          <w:rFonts w:hint="default"/>
          <w:lang w:val="en-US"/>
        </w:rPr>
        <w:t xml:space="preserve">Bagaimana perbandingan performa operasi </w:t>
      </w:r>
      <w:r>
        <w:rPr>
          <w:rFonts w:hint="default"/>
          <w:i/>
          <w:iCs/>
          <w:lang w:val="en-US"/>
        </w:rPr>
        <w:t>Number Theoretic Transform</w:t>
      </w:r>
      <w:r>
        <w:rPr>
          <w:rFonts w:hint="default"/>
          <w:lang w:val="en-US"/>
        </w:rPr>
        <w:t xml:space="preserve"> (NTT) antara penggunaan instruksi vektor PIE dan implementasi perangkat lunak murni, serta sejauh mana perbedaan tersebut memengaruhi efisiensi waktu </w:t>
      </w:r>
      <w:r>
        <w:rPr>
          <w:rFonts w:hint="default"/>
          <w:i/>
          <w:iCs/>
          <w:lang w:val="en-US"/>
        </w:rPr>
        <w:t>round-trip</w:t>
      </w:r>
      <w:r>
        <w:rPr>
          <w:rFonts w:hint="default"/>
          <w:lang w:val="en-US"/>
        </w:rPr>
        <w:t xml:space="preserve"> handshake ML-KEM-512 pada protokol MQTT v5.0?</w:t>
      </w:r>
    </w:p>
    <w:p>
      <w:pPr>
        <w:keepNext w:val="0"/>
        <w:keepLines w:val="0"/>
        <w:pageBreakBefore w:val="0"/>
        <w:widowControl/>
        <w:numPr>
          <w:ilvl w:val="0"/>
          <w:numId w:val="3"/>
        </w:numPr>
        <w:tabs>
          <w:tab w:val="clear" w:pos="425"/>
        </w:tabs>
        <w:kinsoku/>
        <w:wordWrap/>
        <w:overflowPunct/>
        <w:topLinePunct w:val="0"/>
        <w:autoSpaceDE/>
        <w:autoSpaceDN/>
        <w:bidi w:val="0"/>
        <w:adjustRightInd/>
        <w:snapToGrid/>
        <w:ind w:left="994" w:leftChars="0" w:hanging="432" w:firstLineChars="0"/>
        <w:textAlignment w:val="auto"/>
        <w:rPr>
          <w:rFonts w:hint="default"/>
          <w:lang w:val="en-US"/>
        </w:rPr>
      </w:pPr>
      <w:r>
        <w:rPr>
          <w:rFonts w:hint="default"/>
          <w:lang w:val="en-US"/>
        </w:rPr>
        <w:t>Bagaimana perbandingan konsumsi daya listrik yang dihasilkan selama fase handshake ML-KEM-512 pada ESP32-S3 saat menggunakan akselerasi instruksi vektor PIE dan saat menggunakan perangkat lunak murni?</w:t>
      </w:r>
    </w:p>
    <w:p>
      <w:pPr>
        <w:keepNext w:val="0"/>
        <w:keepLines w:val="0"/>
        <w:pageBreakBefore w:val="0"/>
        <w:widowControl/>
        <w:numPr>
          <w:ilvl w:val="0"/>
          <w:numId w:val="3"/>
        </w:numPr>
        <w:tabs>
          <w:tab w:val="clear" w:pos="425"/>
        </w:tabs>
        <w:kinsoku/>
        <w:wordWrap/>
        <w:overflowPunct/>
        <w:topLinePunct w:val="0"/>
        <w:autoSpaceDE/>
        <w:autoSpaceDN/>
        <w:bidi w:val="0"/>
        <w:adjustRightInd/>
        <w:snapToGrid/>
        <w:ind w:left="994" w:leftChars="0" w:hanging="432" w:firstLineChars="0"/>
        <w:textAlignment w:val="auto"/>
        <w:rPr>
          <w:rFonts w:hint="default"/>
          <w:lang w:val="en-US"/>
        </w:rPr>
      </w:pPr>
      <w:r>
        <w:rPr>
          <w:rFonts w:hint="default"/>
          <w:lang w:val="en-US"/>
        </w:rPr>
        <w:t xml:space="preserve">Bagaimana perbandingan nilai </w:t>
      </w:r>
      <w:r>
        <w:rPr>
          <w:rFonts w:hint="default"/>
          <w:i/>
          <w:iCs/>
          <w:lang w:val="en-US"/>
        </w:rPr>
        <w:t xml:space="preserve">Quantum Encryption Resilience Score </w:t>
      </w:r>
      <w:r>
        <w:rPr>
          <w:rFonts w:hint="default"/>
          <w:lang w:val="en-US"/>
        </w:rPr>
        <w:t>(QERS) antara kedua varian implementasi instruksi vektor PIE dan implementasi perangkat lunak murni dalam menentukan tingkat kesiapan (</w:t>
      </w:r>
      <w:r>
        <w:rPr>
          <w:rFonts w:hint="default"/>
          <w:i/>
          <w:iCs/>
          <w:lang w:val="en-US"/>
        </w:rPr>
        <w:t>readiness</w:t>
      </w:r>
      <w:r>
        <w:rPr>
          <w:rFonts w:hint="default"/>
          <w:lang w:val="en-US"/>
        </w:rPr>
        <w:t>) perangkat IoT menghadapi ancaman kuantum?</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62" w:leftChars="0"/>
        <w:textAlignment w:val="auto"/>
        <w:rPr>
          <w:rFonts w:hint="default"/>
          <w:lang w:val="en-US"/>
        </w:rPr>
      </w:pPr>
    </w:p>
    <w:p>
      <w:pPr>
        <w:pStyle w:val="3"/>
        <w:numPr>
          <w:ilvl w:val="0"/>
          <w:numId w:val="2"/>
        </w:numPr>
        <w:bidi w:val="0"/>
        <w:ind w:left="562" w:leftChars="0" w:hanging="562" w:firstLineChars="0"/>
        <w:rPr>
          <w:rFonts w:hint="default"/>
          <w:lang w:val="en-US"/>
        </w:rPr>
      </w:pPr>
      <w:r>
        <w:rPr>
          <w:rFonts w:hint="default"/>
          <w:lang w:val="en-US"/>
        </w:rPr>
        <w:t>Batasan Masalah</w:t>
      </w:r>
    </w:p>
    <w:p>
      <w:pPr>
        <w:keepNext w:val="0"/>
        <w:keepLines w:val="0"/>
        <w:pageBreakBefore w:val="0"/>
        <w:widowControl/>
        <w:kinsoku/>
        <w:wordWrap/>
        <w:overflowPunct/>
        <w:topLinePunct w:val="0"/>
        <w:autoSpaceDE/>
        <w:autoSpaceDN/>
        <w:bidi w:val="0"/>
        <w:adjustRightInd/>
        <w:snapToGrid/>
        <w:ind w:left="562" w:leftChars="0" w:firstLine="0" w:firstLineChars="0"/>
        <w:textAlignment w:val="auto"/>
        <w:rPr>
          <w:rFonts w:hint="default"/>
          <w:lang w:val="en-US"/>
        </w:rPr>
      </w:pPr>
      <w:r>
        <w:rPr>
          <w:rFonts w:hint="default"/>
          <w:lang w:val="en-US"/>
        </w:rPr>
        <w:t>Batasan masalah dalam penelitian ini adalah sebagai berikut:</w:t>
      </w:r>
    </w:p>
    <w:p>
      <w:pPr>
        <w:keepNext w:val="0"/>
        <w:keepLines w:val="0"/>
        <w:pageBreakBefore w:val="0"/>
        <w:widowControl/>
        <w:numPr>
          <w:ilvl w:val="0"/>
          <w:numId w:val="4"/>
        </w:numPr>
        <w:tabs>
          <w:tab w:val="clear" w:pos="425"/>
        </w:tabs>
        <w:kinsoku/>
        <w:wordWrap/>
        <w:overflowPunct/>
        <w:topLinePunct w:val="0"/>
        <w:autoSpaceDE/>
        <w:autoSpaceDN/>
        <w:bidi w:val="0"/>
        <w:adjustRightInd/>
        <w:snapToGrid/>
        <w:ind w:left="994" w:leftChars="0" w:hanging="432" w:firstLineChars="0"/>
        <w:textAlignment w:val="auto"/>
        <w:rPr>
          <w:rFonts w:hint="default"/>
          <w:lang w:val="en-US"/>
        </w:rPr>
      </w:pPr>
      <w:r>
        <w:rPr>
          <w:rFonts w:hint="default"/>
          <w:lang w:val="en-US"/>
        </w:rPr>
        <w:t>Lingkungan jaringan pengujian terbatas pada jaringan lokal (LAN) untuk meminimalkan fluktuasi latensi eksternal.</w:t>
      </w:r>
    </w:p>
    <w:p>
      <w:pPr>
        <w:keepNext w:val="0"/>
        <w:keepLines w:val="0"/>
        <w:pageBreakBefore w:val="0"/>
        <w:widowControl/>
        <w:numPr>
          <w:ilvl w:val="0"/>
          <w:numId w:val="4"/>
        </w:numPr>
        <w:tabs>
          <w:tab w:val="clear" w:pos="425"/>
        </w:tabs>
        <w:kinsoku/>
        <w:wordWrap/>
        <w:overflowPunct/>
        <w:topLinePunct w:val="0"/>
        <w:autoSpaceDE/>
        <w:autoSpaceDN/>
        <w:bidi w:val="0"/>
        <w:adjustRightInd/>
        <w:snapToGrid/>
        <w:ind w:left="994" w:leftChars="0" w:hanging="432" w:firstLineChars="0"/>
        <w:textAlignment w:val="auto"/>
        <w:rPr>
          <w:rFonts w:hint="default"/>
          <w:lang w:val="en-US"/>
        </w:rPr>
      </w:pPr>
      <w:r>
        <w:rPr>
          <w:rFonts w:hint="default"/>
          <w:lang w:val="en-US"/>
        </w:rPr>
        <w:t>Analisis keamanan dalam penelitian ini difokuskan pada evaluasi resiliensi melalui skor QERS dan performa komputasi, sehingga tidak mencakup pengujian penetrasi atau analisis ketahanan terhadap serangan.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62" w:leftChars="0"/>
        <w:textAlignment w:val="auto"/>
        <w:rPr>
          <w:rFonts w:hint="default"/>
          <w:lang w:val="en-US"/>
        </w:rPr>
      </w:pPr>
    </w:p>
    <w:p>
      <w:pPr>
        <w:pStyle w:val="3"/>
        <w:numPr>
          <w:ilvl w:val="0"/>
          <w:numId w:val="2"/>
        </w:numPr>
        <w:bidi w:val="0"/>
        <w:ind w:left="562" w:leftChars="0" w:hanging="562" w:firstLineChars="0"/>
        <w:rPr>
          <w:rFonts w:hint="default"/>
          <w:lang w:val="en-US"/>
        </w:rPr>
      </w:pPr>
      <w:r>
        <w:rPr>
          <w:rFonts w:hint="default"/>
          <w:lang w:val="en-US"/>
        </w:rPr>
        <w:t>Tujuan Penelitian</w:t>
      </w:r>
    </w:p>
    <w:p>
      <w:pPr>
        <w:keepNext w:val="0"/>
        <w:keepLines w:val="0"/>
        <w:pageBreakBefore w:val="0"/>
        <w:widowControl/>
        <w:kinsoku/>
        <w:wordWrap/>
        <w:overflowPunct/>
        <w:topLinePunct w:val="0"/>
        <w:autoSpaceDE/>
        <w:autoSpaceDN/>
        <w:bidi w:val="0"/>
        <w:adjustRightInd/>
        <w:snapToGrid/>
        <w:ind w:left="562" w:leftChars="0" w:firstLine="0" w:firstLineChars="0"/>
        <w:textAlignment w:val="auto"/>
        <w:rPr>
          <w:rFonts w:hint="default"/>
          <w:lang w:val="en-US"/>
        </w:rPr>
      </w:pPr>
      <w:r>
        <w:rPr>
          <w:rFonts w:hint="default"/>
          <w:lang w:val="en-US"/>
        </w:rPr>
        <w:t>Tujuan dari penelitian ini adalah sebagai berikut:</w:t>
      </w:r>
    </w:p>
    <w:p>
      <w:pPr>
        <w:keepNext w:val="0"/>
        <w:keepLines w:val="0"/>
        <w:pageBreakBefore w:val="0"/>
        <w:widowControl/>
        <w:numPr>
          <w:ilvl w:val="0"/>
          <w:numId w:val="5"/>
        </w:numPr>
        <w:tabs>
          <w:tab w:val="clear" w:pos="425"/>
        </w:tabs>
        <w:kinsoku/>
        <w:wordWrap/>
        <w:overflowPunct/>
        <w:topLinePunct w:val="0"/>
        <w:autoSpaceDE/>
        <w:autoSpaceDN/>
        <w:bidi w:val="0"/>
        <w:adjustRightInd/>
        <w:snapToGrid/>
        <w:ind w:left="994" w:leftChars="0" w:hanging="432" w:firstLineChars="0"/>
        <w:textAlignment w:val="auto"/>
        <w:rPr>
          <w:rFonts w:hint="default"/>
          <w:lang w:val="en-US"/>
        </w:rPr>
      </w:pPr>
      <w:r>
        <w:rPr>
          <w:rFonts w:hint="default"/>
          <w:lang w:val="en-US"/>
        </w:rPr>
        <w:t xml:space="preserve">Menganalisis dampak penggunaan instruksi vektor PIE terhadap percepatan operasi NTT dan efisiensi waktu </w:t>
      </w:r>
      <w:r>
        <w:rPr>
          <w:rFonts w:hint="default"/>
          <w:i/>
          <w:iCs/>
          <w:lang w:val="en-US"/>
        </w:rPr>
        <w:t>round-trip handshake</w:t>
      </w:r>
      <w:r>
        <w:rPr>
          <w:rFonts w:hint="default"/>
          <w:lang w:val="en-US"/>
        </w:rPr>
        <w:t xml:space="preserve"> pada protokol MQTT v5.0 dibandingkan dengan implementasi berbasis perangkat lunak.</w:t>
      </w:r>
    </w:p>
    <w:p>
      <w:pPr>
        <w:keepNext w:val="0"/>
        <w:keepLines w:val="0"/>
        <w:pageBreakBefore w:val="0"/>
        <w:widowControl/>
        <w:numPr>
          <w:ilvl w:val="0"/>
          <w:numId w:val="5"/>
        </w:numPr>
        <w:tabs>
          <w:tab w:val="clear" w:pos="425"/>
        </w:tabs>
        <w:kinsoku/>
        <w:wordWrap/>
        <w:overflowPunct/>
        <w:topLinePunct w:val="0"/>
        <w:autoSpaceDE/>
        <w:autoSpaceDN/>
        <w:bidi w:val="0"/>
        <w:adjustRightInd/>
        <w:snapToGrid/>
        <w:ind w:left="994" w:leftChars="0" w:hanging="432" w:firstLineChars="0"/>
        <w:textAlignment w:val="auto"/>
        <w:rPr>
          <w:rFonts w:hint="default"/>
          <w:lang w:val="en-US"/>
        </w:rPr>
      </w:pPr>
      <w:r>
        <w:rPr>
          <w:rFonts w:hint="default"/>
          <w:lang w:val="en-US"/>
        </w:rPr>
        <w:t xml:space="preserve">Mengukur dan membandingkan profil konsumsi daya listrik pada fase </w:t>
      </w:r>
      <w:r>
        <w:rPr>
          <w:rFonts w:hint="default"/>
          <w:i/>
          <w:iCs/>
          <w:lang w:val="en-US"/>
        </w:rPr>
        <w:t xml:space="preserve">handshake </w:t>
      </w:r>
      <w:r>
        <w:rPr>
          <w:rFonts w:hint="default"/>
          <w:lang w:val="en-US"/>
        </w:rPr>
        <w:t>ML-KEM-512 untuk menilai efisiensi energi dan kelayakan operasional pada perangkat dengan sumber daya terbatas.</w:t>
      </w:r>
    </w:p>
    <w:p>
      <w:pPr>
        <w:keepNext w:val="0"/>
        <w:keepLines w:val="0"/>
        <w:pageBreakBefore w:val="0"/>
        <w:widowControl/>
        <w:numPr>
          <w:ilvl w:val="0"/>
          <w:numId w:val="5"/>
        </w:numPr>
        <w:tabs>
          <w:tab w:val="clear" w:pos="425"/>
        </w:tabs>
        <w:kinsoku/>
        <w:wordWrap/>
        <w:overflowPunct/>
        <w:topLinePunct w:val="0"/>
        <w:autoSpaceDE/>
        <w:autoSpaceDN/>
        <w:bidi w:val="0"/>
        <w:adjustRightInd/>
        <w:snapToGrid/>
        <w:ind w:left="994" w:leftChars="0" w:hanging="432" w:firstLineChars="0"/>
        <w:textAlignment w:val="auto"/>
        <w:rPr>
          <w:rFonts w:hint="default"/>
          <w:lang w:val="en-US"/>
        </w:rPr>
      </w:pPr>
      <w:r>
        <w:rPr>
          <w:rFonts w:hint="default"/>
          <w:lang w:val="en-US"/>
        </w:rPr>
        <w:t>Mengevaluasi skor QERS secara holistik untuk memberikan penilaian kuantitatif mengenai resiliensi dan kesiapan sistem antara implementasi berbasis hardware (PIE) dan software.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62" w:leftChars="0"/>
        <w:textAlignment w:val="auto"/>
        <w:rPr>
          <w:rFonts w:hint="default"/>
          <w:lang w:val="en-US"/>
        </w:rPr>
      </w:pPr>
    </w:p>
    <w:p>
      <w:pPr>
        <w:pStyle w:val="3"/>
        <w:numPr>
          <w:ilvl w:val="0"/>
          <w:numId w:val="2"/>
        </w:numPr>
        <w:bidi w:val="0"/>
        <w:ind w:left="562" w:leftChars="0" w:hanging="562" w:firstLineChars="0"/>
        <w:rPr>
          <w:rFonts w:hint="default"/>
          <w:lang w:val="en-US"/>
        </w:rPr>
      </w:pPr>
      <w:r>
        <w:rPr>
          <w:rFonts w:hint="default"/>
          <w:lang w:val="en-US"/>
        </w:rPr>
        <w:t>Manfaat Penelitian</w:t>
      </w:r>
    </w:p>
    <w:p>
      <w:pPr>
        <w:keepNext w:val="0"/>
        <w:keepLines w:val="0"/>
        <w:pageBreakBefore w:val="0"/>
        <w:widowControl/>
        <w:kinsoku/>
        <w:wordWrap/>
        <w:overflowPunct/>
        <w:topLinePunct w:val="0"/>
        <w:autoSpaceDE/>
        <w:autoSpaceDN/>
        <w:bidi w:val="0"/>
        <w:adjustRightInd/>
        <w:snapToGrid/>
        <w:ind w:left="562" w:leftChars="0" w:firstLine="0" w:firstLineChars="0"/>
        <w:textAlignment w:val="auto"/>
        <w:rPr>
          <w:rFonts w:hint="default"/>
        </w:rPr>
      </w:pPr>
      <w:r>
        <w:rPr>
          <w:rFonts w:hint="default"/>
        </w:rPr>
        <w:t>Manfaat dari penelitian ini adalah sebagai berikut:</w:t>
      </w:r>
    </w:p>
    <w:p>
      <w:pPr>
        <w:keepNext w:val="0"/>
        <w:keepLines w:val="0"/>
        <w:pageBreakBefore w:val="0"/>
        <w:widowControl/>
        <w:numPr>
          <w:ilvl w:val="0"/>
          <w:numId w:val="6"/>
        </w:numPr>
        <w:tabs>
          <w:tab w:val="clear" w:pos="425"/>
        </w:tabs>
        <w:kinsoku/>
        <w:wordWrap/>
        <w:overflowPunct/>
        <w:topLinePunct w:val="0"/>
        <w:autoSpaceDE/>
        <w:autoSpaceDN/>
        <w:bidi w:val="0"/>
        <w:adjustRightInd/>
        <w:snapToGrid/>
        <w:ind w:left="994" w:leftChars="0" w:hanging="432" w:firstLineChars="0"/>
        <w:textAlignment w:val="auto"/>
        <w:rPr>
          <w:rFonts w:hint="default"/>
        </w:rPr>
      </w:pPr>
      <w:r>
        <w:rPr>
          <w:rFonts w:hint="default"/>
        </w:rPr>
        <w:t>Memberikan kontribusi teknis berupa strategi optimasi operasi NTT menggunakan instruksi vektor PIE pada mikrokontroler ESP32-S3 untuk standar ML-KEM-512.</w:t>
      </w:r>
    </w:p>
    <w:p>
      <w:pPr>
        <w:keepNext w:val="0"/>
        <w:keepLines w:val="0"/>
        <w:pageBreakBefore w:val="0"/>
        <w:widowControl/>
        <w:numPr>
          <w:ilvl w:val="0"/>
          <w:numId w:val="6"/>
        </w:numPr>
        <w:tabs>
          <w:tab w:val="clear" w:pos="425"/>
        </w:tabs>
        <w:kinsoku/>
        <w:wordWrap/>
        <w:overflowPunct/>
        <w:topLinePunct w:val="0"/>
        <w:autoSpaceDE/>
        <w:autoSpaceDN/>
        <w:bidi w:val="0"/>
        <w:adjustRightInd/>
        <w:snapToGrid/>
        <w:ind w:left="994" w:leftChars="0" w:hanging="432" w:firstLineChars="0"/>
        <w:textAlignment w:val="auto"/>
        <w:rPr>
          <w:rFonts w:hint="default"/>
        </w:rPr>
      </w:pPr>
      <w:r>
        <w:rPr>
          <w:rFonts w:hint="default"/>
        </w:rPr>
        <w:t>Menjadi referensi bagi praktisi dan pengembang sistem IoT dalam mengadopsi standar keamanan pasca-kuantum yang efisien pada perangkat keras bertenaga rendah.</w:t>
      </w:r>
    </w:p>
    <w:p>
      <w:pPr>
        <w:keepNext w:val="0"/>
        <w:keepLines w:val="0"/>
        <w:pageBreakBefore w:val="0"/>
        <w:widowControl/>
        <w:numPr>
          <w:ilvl w:val="0"/>
          <w:numId w:val="6"/>
        </w:numPr>
        <w:tabs>
          <w:tab w:val="clear" w:pos="425"/>
        </w:tabs>
        <w:kinsoku/>
        <w:wordWrap/>
        <w:overflowPunct/>
        <w:topLinePunct w:val="0"/>
        <w:autoSpaceDE/>
        <w:autoSpaceDN/>
        <w:bidi w:val="0"/>
        <w:adjustRightInd/>
        <w:snapToGrid/>
        <w:ind w:left="994" w:leftChars="0" w:hanging="432" w:firstLineChars="0"/>
        <w:textAlignment w:val="auto"/>
        <w:rPr>
          <w:rFonts w:hint="default"/>
        </w:rPr>
      </w:pPr>
      <w:r>
        <w:rPr>
          <w:rFonts w:hint="default"/>
        </w:rPr>
        <w:t>Menghasilkan data empiris mengenai skor resiliensi QERS yang dapat membantu standardisasi evaluasi keamanan pada perangkat keras bertenaga rendah.</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62" w:leftChars="0"/>
        <w:textAlignment w:val="auto"/>
        <w:rPr>
          <w:rFonts w:hint="default"/>
        </w:rPr>
      </w:pPr>
    </w:p>
    <w:p>
      <w:pPr>
        <w:pStyle w:val="3"/>
        <w:numPr>
          <w:ilvl w:val="0"/>
          <w:numId w:val="2"/>
        </w:numPr>
        <w:bidi w:val="0"/>
        <w:ind w:left="562" w:leftChars="0" w:hanging="562" w:firstLineChars="0"/>
        <w:rPr>
          <w:rFonts w:hint="default"/>
          <w:lang w:val="en-US"/>
        </w:rPr>
      </w:pPr>
      <w:r>
        <w:rPr>
          <w:rFonts w:hint="default"/>
          <w:lang w:val="en-US"/>
        </w:rPr>
        <w:t>Sistematika Penulisan</w:t>
      </w:r>
    </w:p>
    <w:p>
      <w:pPr>
        <w:keepNext w:val="0"/>
        <w:keepLines w:val="0"/>
        <w:pageBreakBefore w:val="0"/>
        <w:widowControl/>
        <w:kinsoku/>
        <w:wordWrap/>
        <w:overflowPunct/>
        <w:topLinePunct w:val="0"/>
        <w:autoSpaceDE/>
        <w:autoSpaceDN/>
        <w:bidi w:val="0"/>
        <w:adjustRightInd/>
        <w:snapToGrid/>
        <w:ind w:left="562" w:leftChars="0" w:firstLine="0" w:firstLineChars="0"/>
        <w:textAlignment w:val="auto"/>
        <w:rPr>
          <w:rFonts w:hint="default"/>
        </w:rPr>
      </w:pPr>
      <w:r>
        <w:rPr>
          <w:rFonts w:hint="default"/>
        </w:rPr>
        <w:t>Sistematika penulisan dari penelitian ini berisikan:</w:t>
      </w:r>
    </w:p>
    <w:p>
      <w:pPr>
        <w:keepNext w:val="0"/>
        <w:keepLines w:val="0"/>
        <w:pageBreakBefore w:val="0"/>
        <w:widowControl/>
        <w:numPr>
          <w:ilvl w:val="0"/>
          <w:numId w:val="7"/>
        </w:numPr>
        <w:tabs>
          <w:tab w:val="clear" w:pos="420"/>
        </w:tabs>
        <w:kinsoku/>
        <w:wordWrap/>
        <w:overflowPunct/>
        <w:topLinePunct w:val="0"/>
        <w:autoSpaceDE/>
        <w:autoSpaceDN/>
        <w:bidi w:val="0"/>
        <w:adjustRightInd/>
        <w:snapToGrid/>
        <w:ind w:left="979" w:leftChars="0" w:hanging="418" w:firstLineChars="0"/>
        <w:textAlignment w:val="auto"/>
        <w:rPr>
          <w:rFonts w:hint="default"/>
        </w:rPr>
      </w:pPr>
      <w:r>
        <w:rPr>
          <w:rFonts w:hint="default"/>
        </w:rPr>
        <w:t>Bab I "Pendahuluan" menjelaskan tentang hal-hal yang menjadi latar belakang, rumusan, dan batasan masalah. Bagian ini juga membahas tujuan dan manfaat penelitian serta sistematika penulisan.</w:t>
      </w:r>
    </w:p>
    <w:p>
      <w:pPr>
        <w:keepNext w:val="0"/>
        <w:keepLines w:val="0"/>
        <w:pageBreakBefore w:val="0"/>
        <w:widowControl/>
        <w:numPr>
          <w:ilvl w:val="0"/>
          <w:numId w:val="7"/>
        </w:numPr>
        <w:tabs>
          <w:tab w:val="clear" w:pos="420"/>
        </w:tabs>
        <w:kinsoku/>
        <w:wordWrap/>
        <w:overflowPunct/>
        <w:topLinePunct w:val="0"/>
        <w:autoSpaceDE/>
        <w:autoSpaceDN/>
        <w:bidi w:val="0"/>
        <w:adjustRightInd/>
        <w:snapToGrid/>
        <w:ind w:left="979" w:leftChars="0" w:hanging="418" w:firstLineChars="0"/>
        <w:textAlignment w:val="auto"/>
        <w:rPr>
          <w:rFonts w:hint="default"/>
        </w:rPr>
      </w:pPr>
      <w:r>
        <w:rPr>
          <w:rFonts w:hint="default"/>
        </w:rPr>
        <w:t>Bab II "Tinjauan Pustaka" berisikan teori-teori dasar yang akan digunakan dalam penelitian ini meliputi ML-KEM, MQTT v5.0, arsitektur ESP32-S3, dan lainnya.</w:t>
      </w:r>
    </w:p>
    <w:p>
      <w:pPr>
        <w:keepNext w:val="0"/>
        <w:keepLines w:val="0"/>
        <w:pageBreakBefore w:val="0"/>
        <w:widowControl/>
        <w:numPr>
          <w:ilvl w:val="0"/>
          <w:numId w:val="7"/>
        </w:numPr>
        <w:tabs>
          <w:tab w:val="clear" w:pos="420"/>
        </w:tabs>
        <w:kinsoku/>
        <w:wordWrap/>
        <w:overflowPunct/>
        <w:topLinePunct w:val="0"/>
        <w:autoSpaceDE/>
        <w:autoSpaceDN/>
        <w:bidi w:val="0"/>
        <w:adjustRightInd/>
        <w:snapToGrid/>
        <w:ind w:left="979" w:leftChars="0" w:hanging="418" w:firstLineChars="0"/>
        <w:textAlignment w:val="auto"/>
        <w:rPr>
          <w:rFonts w:hint="default"/>
        </w:rPr>
      </w:pPr>
      <w:r>
        <w:rPr>
          <w:rFonts w:hint="default"/>
        </w:rPr>
        <w:t>Bab III "Metodologi Penelitian" menjelaskan tentang alur pengerjaan, skema hardware, dan perancangan optimasi instruksi vektor.</w:t>
      </w:r>
    </w:p>
    <w:p>
      <w:pPr>
        <w:keepNext w:val="0"/>
        <w:keepLines w:val="0"/>
        <w:pageBreakBefore w:val="0"/>
        <w:widowControl/>
        <w:kinsoku/>
        <w:wordWrap/>
        <w:overflowPunct/>
        <w:topLinePunct w:val="0"/>
        <w:autoSpaceDE/>
        <w:autoSpaceDN/>
        <w:bidi w:val="0"/>
        <w:adjustRightInd/>
        <w:snapToGrid/>
        <w:ind w:left="562" w:leftChars="0" w:firstLine="0" w:firstLineChars="0"/>
        <w:textAlignment w:val="auto"/>
        <w:rPr>
          <w:rFonts w:hint="default"/>
        </w:rPr>
      </w:pPr>
      <w:r>
        <w:rPr>
          <w:rFonts w:hint="default"/>
        </w:rPr>
        <w:br w:type="page"/>
      </w:r>
    </w:p>
    <w:p>
      <w:pPr>
        <w:pStyle w:val="2"/>
        <w:bidi w:val="0"/>
        <w:rPr>
          <w:rFonts w:hint="default"/>
          <w:lang w:val="en-US"/>
        </w:rPr>
      </w:pPr>
      <w:r>
        <w:rPr>
          <w:rFonts w:hint="default"/>
          <w:lang w:val="en-US"/>
        </w:rPr>
        <w:t>BAB II</w:t>
      </w:r>
      <w:r>
        <w:rPr>
          <w:rFonts w:hint="default"/>
          <w:lang w:val="en-US"/>
        </w:rPr>
        <w:br w:type="textWrapping"/>
      </w:r>
      <w:r>
        <w:rPr>
          <w:rFonts w:hint="default"/>
          <w:lang w:val="en-US"/>
        </w:rPr>
        <w:t>TINJAUAN PUSTAKA</w:t>
      </w:r>
    </w:p>
    <w:p>
      <w:pPr>
        <w:pStyle w:val="3"/>
        <w:keepNext/>
        <w:keepLines/>
        <w:pageBreakBefore w:val="0"/>
        <w:widowControl/>
        <w:numPr>
          <w:ilvl w:val="0"/>
          <w:numId w:val="8"/>
        </w:numPr>
        <w:tabs>
          <w:tab w:val="clear" w:pos="562"/>
        </w:tabs>
        <w:kinsoku/>
        <w:wordWrap/>
        <w:overflowPunct/>
        <w:topLinePunct w:val="0"/>
        <w:autoSpaceDE/>
        <w:autoSpaceDN/>
        <w:bidi w:val="0"/>
        <w:adjustRightInd/>
        <w:snapToGrid/>
        <w:ind w:left="562" w:leftChars="0" w:hanging="562" w:firstLineChars="0"/>
        <w:textAlignment w:val="auto"/>
        <w:rPr>
          <w:rFonts w:hint="default"/>
          <w:b w:val="0"/>
          <w:bCs w:val="0"/>
        </w:rPr>
      </w:pPr>
      <w:r>
        <w:rPr>
          <w:rFonts w:hint="default"/>
          <w:lang w:val="en-US"/>
        </w:rPr>
        <w:t>Dasar Teori</w:t>
      </w:r>
    </w:p>
    <w:p>
      <w:pPr>
        <w:pStyle w:val="4"/>
        <w:keepNext/>
        <w:keepLines/>
        <w:pageBreakBefore w:val="0"/>
        <w:widowControl/>
        <w:numPr>
          <w:ilvl w:val="1"/>
          <w:numId w:val="8"/>
        </w:numPr>
        <w:tabs>
          <w:tab w:val="clear" w:pos="706"/>
        </w:tabs>
        <w:kinsoku/>
        <w:wordWrap/>
        <w:overflowPunct/>
        <w:topLinePunct w:val="0"/>
        <w:autoSpaceDE/>
        <w:autoSpaceDN/>
        <w:bidi w:val="0"/>
        <w:adjustRightInd/>
        <w:snapToGrid/>
        <w:spacing w:after="0"/>
        <w:ind w:left="1267" w:leftChars="0" w:hanging="706" w:firstLineChars="0"/>
        <w:textAlignment w:val="auto"/>
        <w:rPr>
          <w:rFonts w:hint="default"/>
        </w:rPr>
      </w:pPr>
      <w:r>
        <w:rPr>
          <w:rFonts w:hint="default"/>
          <w:i/>
          <w:iCs/>
        </w:rPr>
        <w:t>Internet of Things</w:t>
      </w:r>
      <w:r>
        <w:rPr>
          <w:rFonts w:hint="default"/>
        </w:rPr>
        <w:t xml:space="preserve"> (IoT) dan Protokol MQTT</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rPr>
      </w:pPr>
      <w:r>
        <w:rPr>
          <w:rFonts w:hint="default"/>
          <w:i/>
          <w:iCs/>
        </w:rPr>
        <w:t>Internet of Things</w:t>
      </w:r>
      <w:r>
        <w:rPr>
          <w:rFonts w:hint="default"/>
        </w:rPr>
        <w:t xml:space="preserve"> (IoT) adalah paradigma yang memungkinkan komunikasi antar perangkat elektronik melalui internet, menawarkan solusi inovatif di berbagai sektor. IoT menggabungkan sistem cerdas, sensor pintar, dan teknologi canggih untuk meningkatkan efisiensi dan fungsionalitas (Kumar et al., 2019). Arsitektur IoT umumnya terdiri dari lapisan-lapisan utama yang mencakup persepsi untuk pengumpulan data, jaringan untuk transmisi, hingga aplikasi untuk penyampaian informasi kepada pengguna (Kumar et al., 2019). Perbedaan mendasar jaringan IoT dengan jaringan konvensional terletak pada penggunaan protokol komunikasi yang lebih ringan karena keterbatasan sumber daya pada perangkat sensor (Cherian &amp; Chatterjee, 2019).</w:t>
      </w:r>
    </w:p>
    <w:p>
      <w:pPr>
        <w:keepNext w:val="0"/>
        <w:keepLines w:val="0"/>
        <w:pageBreakBefore w:val="0"/>
        <w:widowControl/>
        <w:numPr>
          <w:ilvl w:val="0"/>
          <w:numId w:val="0"/>
        </w:numPr>
        <w:kinsoku/>
        <w:wordWrap/>
        <w:overflowPunct/>
        <w:topLinePunct w:val="0"/>
        <w:autoSpaceDE/>
        <w:autoSpaceDN/>
        <w:bidi w:val="0"/>
        <w:adjustRightInd/>
        <w:snapToGrid/>
        <w:ind w:left="562" w:leftChars="0" w:firstLine="0" w:firstLineChars="0"/>
        <w:jc w:val="center"/>
        <w:textAlignment w:val="auto"/>
        <w:rPr>
          <w:rFonts w:hint="default"/>
          <w:lang w:val="en-US"/>
        </w:rPr>
      </w:pPr>
      <w:r>
        <w:rPr>
          <w:rFonts w:hint="default"/>
          <w:lang w:val="en-US"/>
        </w:rPr>
        <w:drawing>
          <wp:inline distT="0" distB="0" distL="114300" distR="114300">
            <wp:extent cx="2886710" cy="1428115"/>
            <wp:effectExtent l="0" t="0" r="8890" b="635"/>
            <wp:docPr id="2" name="Picture 2" descr="Screenshot From 2026-04-01 10-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From 2026-04-01 10-08-33"/>
                    <pic:cNvPicPr>
                      <a:picLocks noChangeAspect="1"/>
                    </pic:cNvPicPr>
                  </pic:nvPicPr>
                  <pic:blipFill>
                    <a:blip r:embed="rId10"/>
                    <a:stretch>
                      <a:fillRect/>
                    </a:stretch>
                  </pic:blipFill>
                  <pic:spPr>
                    <a:xfrm>
                      <a:off x="0" y="0"/>
                      <a:ext cx="2886710" cy="1428115"/>
                    </a:xfrm>
                    <a:prstGeom prst="rect">
                      <a:avLst/>
                    </a:prstGeom>
                  </pic:spPr>
                </pic:pic>
              </a:graphicData>
            </a:graphic>
          </wp:inline>
        </w:drawing>
      </w:r>
    </w:p>
    <w:p>
      <w:pPr>
        <w:pStyle w:val="14"/>
        <w:keepNext w:val="0"/>
        <w:keepLines w:val="0"/>
        <w:pageBreakBefore w:val="0"/>
        <w:widowControl/>
        <w:numPr>
          <w:ilvl w:val="0"/>
          <w:numId w:val="9"/>
        </w:numPr>
        <w:kinsoku/>
        <w:wordWrap/>
        <w:overflowPunct/>
        <w:topLinePunct w:val="0"/>
        <w:autoSpaceDE/>
        <w:autoSpaceDN/>
        <w:bidi w:val="0"/>
        <w:adjustRightInd/>
        <w:snapToGrid/>
        <w:ind w:left="1920" w:leftChars="0" w:hanging="1392" w:firstLineChars="0"/>
        <w:jc w:val="center"/>
        <w:textAlignment w:val="auto"/>
        <w:rPr>
          <w:rFonts w:hint="default"/>
        </w:rPr>
      </w:pPr>
      <w:r>
        <w:rPr>
          <w:rFonts w:hint="default"/>
        </w:rPr>
        <w:t>Arsitektur Tradisional Protokol MQTT (Malina et al., 2024)</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rPr>
      </w:pPr>
      <w:r>
        <w:rPr>
          <w:rFonts w:hint="default"/>
        </w:rPr>
        <w:t xml:space="preserve">Dalam mendukung pertukaran data pada perangkat dengan daya rendah, protokol </w:t>
      </w:r>
      <w:r>
        <w:rPr>
          <w:rFonts w:hint="default"/>
          <w:i/>
          <w:iCs/>
        </w:rPr>
        <w:t>Message Queuing Telemetry Transport</w:t>
      </w:r>
      <w:r>
        <w:rPr>
          <w:rFonts w:hint="default"/>
        </w:rPr>
        <w:t xml:space="preserve"> (MQTT) menjadi standar yang paling banyak digunakan. MQTT adalah protokol pesan berbasis publish/subscribe yang dirancang untuk kondisi jaringan dengan bandwidth terbatas dan latensi tinggi (Malina et al., 2024). Protokol ini meminimalkan overhead jaringan dengan menggunakan struktur pesan yang ringkas. Mekanisme kerja protokol ini melibatkan broker sebagai pusat distribusi pesan antara </w:t>
      </w:r>
      <w:r>
        <w:rPr>
          <w:rFonts w:hint="default"/>
          <w:i/>
          <w:iCs/>
        </w:rPr>
        <w:t xml:space="preserve">publisher </w:t>
      </w:r>
      <w:r>
        <w:rPr>
          <w:rFonts w:hint="default"/>
        </w:rPr>
        <w:t xml:space="preserve">(pengirim) dan </w:t>
      </w:r>
      <w:r>
        <w:rPr>
          <w:rFonts w:hint="default"/>
          <w:i/>
          <w:iCs/>
        </w:rPr>
        <w:t xml:space="preserve">subscriber </w:t>
      </w:r>
      <w:r>
        <w:rPr>
          <w:rFonts w:hint="default"/>
        </w:rPr>
        <w:t>(penerima), yang secara visual dapat dijelaskan melalui Gambar 2.1.</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61" w:leftChars="0" w:firstLine="715" w:firstLineChars="0"/>
        <w:textAlignment w:val="auto"/>
        <w:rPr>
          <w:rFonts w:hint="default"/>
        </w:rPr>
      </w:pPr>
    </w:p>
    <w:p>
      <w:pPr>
        <w:pStyle w:val="4"/>
        <w:keepNext/>
        <w:keepLines/>
        <w:pageBreakBefore w:val="0"/>
        <w:widowControl/>
        <w:numPr>
          <w:ilvl w:val="1"/>
          <w:numId w:val="8"/>
        </w:numPr>
        <w:tabs>
          <w:tab w:val="clear" w:pos="706"/>
        </w:tabs>
        <w:kinsoku/>
        <w:wordWrap/>
        <w:overflowPunct/>
        <w:topLinePunct w:val="0"/>
        <w:autoSpaceDE/>
        <w:autoSpaceDN/>
        <w:bidi w:val="0"/>
        <w:adjustRightInd/>
        <w:snapToGrid/>
        <w:spacing w:after="0"/>
        <w:ind w:left="1267" w:leftChars="0" w:hanging="706" w:firstLineChars="0"/>
        <w:textAlignment w:val="auto"/>
        <w:rPr>
          <w:rFonts w:hint="default"/>
          <w:lang w:val="en-US"/>
        </w:rPr>
      </w:pPr>
      <w:r>
        <w:rPr>
          <w:rFonts w:hint="default"/>
          <w:lang w:val="en-US"/>
        </w:rPr>
        <w:t>Kriptografi Pasca-Kuantum (</w:t>
      </w:r>
      <w:r>
        <w:rPr>
          <w:rFonts w:hint="default"/>
          <w:i/>
          <w:iCs/>
          <w:lang w:val="en-US"/>
        </w:rPr>
        <w:t>Post-Quantum Cryptography</w:t>
      </w:r>
      <w:r>
        <w:rPr>
          <w:rFonts w:hint="default"/>
          <w:lang w:val="en-US"/>
        </w:rPr>
        <w:t>)</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Kriptografi Pasca-Kuantum (</w:t>
      </w:r>
      <w:r>
        <w:rPr>
          <w:rFonts w:hint="default"/>
          <w:i/>
          <w:iCs/>
          <w:lang w:val="en-US"/>
        </w:rPr>
        <w:t>Post-Quantum Cryptography</w:t>
      </w:r>
      <w:r>
        <w:rPr>
          <w:rFonts w:hint="default"/>
          <w:lang w:val="en-US"/>
        </w:rPr>
        <w:t xml:space="preserve"> atau PQC) merujuk pada algoritma kriptografi yang dirancang agar tetap aman meskipun menghadapi ancaman dari komputer kuantum masa depan. Ancaman utama terhadap sistem keamanan saat ini berasal dari algoritma Shor, yang mampu menyelesaikan masalah faktorisasi integer dan logaritma diskrit dalam waktu singkat, sehingga melumpuhkan algoritma kunci publik klasik seperti RSA dan </w:t>
      </w:r>
      <w:r>
        <w:rPr>
          <w:rFonts w:hint="default"/>
          <w:i/>
          <w:iCs/>
          <w:lang w:val="en-US"/>
        </w:rPr>
        <w:t>Elliptic Curve Cryptography</w:t>
      </w:r>
      <w:r>
        <w:rPr>
          <w:rFonts w:hint="default"/>
          <w:lang w:val="en-US"/>
        </w:rPr>
        <w:t xml:space="preserve"> (ECC) (Almutairi &amp; Sheldon, 2025). Oleh karena itu, diperlukan transisi menuju algoritma baru yang berbasis pada masalah matematika yang sulit diselesaikan oleh komputer kuantum (Walker &amp; Neven, 2026).</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Algoritma PQC umumnya diklasifikasikan ke dalam beberapa kategori berdasarkan landasan matematikanya, seperti berbasis kisi (</w:t>
      </w:r>
      <w:r>
        <w:rPr>
          <w:rFonts w:hint="default"/>
          <w:i/>
          <w:iCs/>
          <w:lang w:val="en-US"/>
        </w:rPr>
        <w:t>lattice-based</w:t>
      </w:r>
      <w:r>
        <w:rPr>
          <w:rFonts w:hint="default"/>
          <w:lang w:val="en-US"/>
        </w:rPr>
        <w:t>), berbasis kode (</w:t>
      </w:r>
      <w:r>
        <w:rPr>
          <w:rFonts w:hint="default"/>
          <w:i/>
          <w:iCs/>
          <w:lang w:val="en-US"/>
        </w:rPr>
        <w:t>code-based</w:t>
      </w:r>
      <w:r>
        <w:rPr>
          <w:rFonts w:hint="default"/>
          <w:lang w:val="en-US"/>
        </w:rPr>
        <w:t>), dan berbasis isogeni (</w:t>
      </w:r>
      <w:r>
        <w:rPr>
          <w:rFonts w:hint="default"/>
          <w:i/>
          <w:iCs/>
          <w:lang w:val="en-US"/>
        </w:rPr>
        <w:t>isogeny-based</w:t>
      </w:r>
      <w:r>
        <w:rPr>
          <w:rFonts w:hint="default"/>
          <w:lang w:val="en-US"/>
        </w:rPr>
        <w:t>) (Asif, 2021). Di antara kategori tersebut, kriptografi berbasis kisi dianggap paling menjanjikan untuk implementasi pada perangkat IoT karena efisiensi komputasi dan ukuran kunci yang relatif seimbang (Asif, 2021). Tantangan utama dalam adopsi PQC pada perangkat terbatas adalah manajemen konsumsi daya dan memori, mengingat algoritma ini memiliki beban operasional yang lebih besar dibandingkan kriptografi konvensional (Fitzgibbon &amp; Ottaviani, 2024).</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61" w:leftChars="0" w:firstLine="715" w:firstLineChars="0"/>
        <w:textAlignment w:val="auto"/>
        <w:rPr>
          <w:rFonts w:hint="default"/>
          <w:lang w:val="en-US"/>
        </w:rPr>
      </w:pPr>
    </w:p>
    <w:p>
      <w:pPr>
        <w:pStyle w:val="4"/>
        <w:keepNext/>
        <w:keepLines/>
        <w:pageBreakBefore w:val="0"/>
        <w:widowControl/>
        <w:numPr>
          <w:ilvl w:val="1"/>
          <w:numId w:val="8"/>
        </w:numPr>
        <w:tabs>
          <w:tab w:val="clear" w:pos="706"/>
        </w:tabs>
        <w:kinsoku/>
        <w:wordWrap/>
        <w:overflowPunct/>
        <w:topLinePunct w:val="0"/>
        <w:autoSpaceDE/>
        <w:autoSpaceDN/>
        <w:bidi w:val="0"/>
        <w:adjustRightInd/>
        <w:snapToGrid/>
        <w:spacing w:after="0"/>
        <w:ind w:left="1267" w:leftChars="0" w:hanging="706" w:firstLineChars="0"/>
        <w:textAlignment w:val="auto"/>
        <w:rPr>
          <w:rFonts w:hint="default"/>
          <w:lang w:val="en-US"/>
        </w:rPr>
      </w:pPr>
      <w:r>
        <w:rPr>
          <w:rFonts w:hint="default"/>
          <w:b w:val="0"/>
          <w:bCs/>
          <w:lang w:val="en-US"/>
        </w:rPr>
        <w:t xml:space="preserve">Standar </w:t>
      </w:r>
      <w:r>
        <w:rPr>
          <w:rFonts w:hint="default"/>
          <w:lang w:val="en-US"/>
        </w:rPr>
        <w:t>ML-KEM (FIPS 203)</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i/>
          <w:iCs/>
          <w:lang w:val="en-US"/>
        </w:rPr>
        <w:t>Module-Lattice-Based Key-Encapsulation Mechanism</w:t>
      </w:r>
      <w:r>
        <w:rPr>
          <w:rFonts w:hint="default"/>
          <w:lang w:val="en-US"/>
        </w:rPr>
        <w:t xml:space="preserve"> (ML-KEM), yang sebelumnya dikenal sebagai CRYSTALS-Kyber, merupakan standar kriptografi pasca-kuantum yang ditetapkan oleh NIST untuk mekanisme enkapsulasi kunci (NIST, 2024). Keamanan ML-KEM didasarkan pada kekerasan masalah </w:t>
      </w:r>
      <w:r>
        <w:rPr>
          <w:rFonts w:hint="default"/>
          <w:i/>
          <w:iCs/>
          <w:lang w:val="en-US"/>
        </w:rPr>
        <w:t>Module Learning with Errors</w:t>
      </w:r>
      <w:r>
        <w:rPr>
          <w:rFonts w:hint="default"/>
          <w:lang w:val="en-US"/>
        </w:rPr>
        <w:t xml:space="preserve"> (MLWE) pada kisi terstruktur. Standar ini dipilih karena memberikan performa tinggi dan latensi yang rendah, menjadikannya kandidat ideal untuk pengamanan komunikasi pada perangkat dengan sumber daya terbatas (NIST, 2024).</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 xml:space="preserve">Proses utama dalam ML-KEM mencakup tiga algoritma, yaitu </w:t>
      </w:r>
      <w:r>
        <w:rPr>
          <w:rFonts w:hint="default"/>
          <w:i/>
          <w:iCs/>
          <w:lang w:val="en-US"/>
        </w:rPr>
        <w:t>Key Generation</w:t>
      </w:r>
      <w:r>
        <w:rPr>
          <w:rFonts w:hint="default"/>
          <w:lang w:val="en-US"/>
        </w:rPr>
        <w:t xml:space="preserve"> untuk menghasilkan pasangan kunci, </w:t>
      </w:r>
      <w:r>
        <w:rPr>
          <w:rFonts w:hint="default"/>
          <w:i/>
          <w:iCs/>
          <w:lang w:val="en-US"/>
        </w:rPr>
        <w:t xml:space="preserve">Encapsulation </w:t>
      </w:r>
      <w:r>
        <w:rPr>
          <w:rFonts w:hint="default"/>
          <w:lang w:val="en-US"/>
        </w:rPr>
        <w:t xml:space="preserve">untuk menghasilkan kunci rahasia bersama dan </w:t>
      </w:r>
      <w:r>
        <w:rPr>
          <w:rFonts w:hint="default"/>
          <w:i/>
          <w:iCs/>
          <w:lang w:val="en-US"/>
        </w:rPr>
        <w:t>ciphertext</w:t>
      </w:r>
      <w:r>
        <w:rPr>
          <w:rFonts w:hint="default"/>
          <w:lang w:val="en-US"/>
        </w:rPr>
        <w:t xml:space="preserve">, serta </w:t>
      </w:r>
      <w:r>
        <w:rPr>
          <w:rFonts w:hint="default"/>
          <w:i/>
          <w:iCs/>
          <w:lang w:val="en-US"/>
        </w:rPr>
        <w:t xml:space="preserve">Decapsulation </w:t>
      </w:r>
      <w:r>
        <w:rPr>
          <w:rFonts w:hint="default"/>
          <w:lang w:val="en-US"/>
        </w:rPr>
        <w:t xml:space="preserve">untuk memulihkan kunci tersebut. Langkah-langkah dalam proses enkapsulasi, di mana kunci publik (ek) digunakan untuk menghasilkan kunci rahasia (K) dan </w:t>
      </w:r>
      <w:r>
        <w:rPr>
          <w:rFonts w:hint="default"/>
          <w:i/>
          <w:iCs/>
          <w:lang w:val="en-US"/>
        </w:rPr>
        <w:t xml:space="preserve">ciphertext </w:t>
      </w:r>
      <w:r>
        <w:rPr>
          <w:rFonts w:hint="default"/>
          <w:lang w:val="en-US"/>
        </w:rPr>
        <w:t>(c), secara formal didefinisikan dalam Persamaan 2.1.</w:t>
      </w:r>
    </w:p>
    <w:tbl>
      <w:tblPr>
        <w:tblStyle w:val="13"/>
        <w:tblW w:w="7402" w:type="dxa"/>
        <w:tblInd w:w="6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9"/>
        <w:gridCol w:w="5184"/>
        <w:gridCol w:w="11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109"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Cambria Math" w:hAnsi="Cambria Math" w:cstheme="minorBidi"/>
                <w:sz w:val="24"/>
                <w:vertAlign w:val="baseline"/>
                <w:lang w:val="en-US" w:eastAsia="zh-CN" w:bidi="ar-SA"/>
                <w:oMath/>
              </w:rPr>
            </w:pPr>
          </w:p>
        </w:tc>
        <w:tc>
          <w:tcPr>
            <w:tcW w:w="5184" w:type="dxa"/>
          </w:tcPr>
          <w:p>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ascii="Cambria Math" w:hAnsi="Cambria Math" w:cstheme="minorBidi"/>
                <w:sz w:val="24"/>
                <w:vertAlign w:val="baseline"/>
                <w:lang w:val="en-US" w:eastAsia="zh-CN" w:bidi="ar-SA"/>
                <w:oMath/>
              </w:rPr>
            </w:pPr>
            <m:oMathPara>
              <m:oMath>
                <m:r>
                  <m:rPr>
                    <m:sty m:val="p"/>
                  </m:rPr>
                  <w:rPr>
                    <w:rFonts w:hint="default" w:ascii="Cambria Math" w:hAnsi="Cambria Math" w:cstheme="minorBidi"/>
                    <w:sz w:val="24"/>
                    <w:lang w:val="en-US" w:eastAsia="zh-CN" w:bidi="ar-SA"/>
                  </w:rPr>
                  <m:t>ML−KEM.Encaps(ek)</m:t>
                </m:r>
                <m:r>
                  <m:rPr>
                    <m:sty m:val="p"/>
                  </m:rPr>
                  <w:rPr>
                    <w:rFonts w:ascii="Cambria Math" w:hAnsi="Cambria Math" w:cstheme="minorBidi"/>
                    <w:sz w:val="24"/>
                    <w:lang w:val="en-US" w:bidi="ar-SA"/>
                  </w:rPr>
                  <m:t>→</m:t>
                </m:r>
                <m:r>
                  <m:rPr>
                    <m:sty m:val="p"/>
                  </m:rPr>
                  <w:rPr>
                    <w:rFonts w:hint="default" w:ascii="Cambria Math" w:hAnsi="Cambria Math" w:cstheme="minorBidi"/>
                    <w:sz w:val="24"/>
                    <w:lang w:val="en-US" w:bidi="ar-SA"/>
                  </w:rPr>
                  <m:t>(K, c)</m:t>
                </m:r>
              </m:oMath>
            </m:oMathPara>
          </w:p>
        </w:tc>
        <w:tc>
          <w:tcPr>
            <w:tcW w:w="1109" w:type="dxa"/>
          </w:tcPr>
          <w:p>
            <w:pPr>
              <w:keepNext w:val="0"/>
              <w:keepLines w:val="0"/>
              <w:pageBreakBefore w:val="0"/>
              <w:widowControl/>
              <w:numPr>
                <w:ilvl w:val="0"/>
                <w:numId w:val="0"/>
              </w:numPr>
              <w:kinsoku/>
              <w:wordWrap/>
              <w:overflowPunct/>
              <w:topLinePunct w:val="0"/>
              <w:autoSpaceDE/>
              <w:autoSpaceDN/>
              <w:bidi w:val="0"/>
              <w:adjustRightInd/>
              <w:snapToGrid/>
              <w:spacing w:line="360" w:lineRule="auto"/>
              <w:jc w:val="right"/>
              <w:textAlignment w:val="auto"/>
              <w:rPr>
                <w:rFonts w:hint="default" w:ascii="Cambria Math" w:hAnsi="Cambria Math" w:cstheme="minorBidi"/>
                <w:b/>
                <w:bCs/>
                <w:sz w:val="24"/>
                <w:vertAlign w:val="baseline"/>
                <w:lang w:val="en-US" w:eastAsia="zh-CN" w:bidi="ar-SA"/>
                <w:oMath/>
              </w:rPr>
            </w:pPr>
            <w:r>
              <w:rPr>
                <w:rFonts w:hint="default" w:hAnsi="Cambria Math" w:cstheme="minorBidi"/>
                <w:b/>
                <w:bCs/>
                <w:sz w:val="24"/>
                <w:vertAlign w:val="baseline"/>
                <w:lang w:val="en-US" w:eastAsia="zh-CN" w:bidi="ar-SA"/>
              </w:rPr>
              <w:t>(2.1)</w:t>
            </w:r>
          </w:p>
        </w:tc>
      </w:tr>
    </w:tbl>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61" w:leftChars="0" w:firstLine="715" w:firstLineChars="0"/>
        <w:textAlignment w:val="auto"/>
        <w:rPr>
          <w:rFonts w:hint="default"/>
          <w:lang w:val="en-US"/>
        </w:rPr>
      </w:pP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Standardisasi ML-KEM dalam dokumen FIPS 203 tidak hanya menetapkan alur operasional algoritma, tetapi juga mendefinisikan set parameter matematis yang sangat spesifik. Parameter ini dirancang untuk menjamin keamanan berbasis kisi sekaligus mengoptimalkan efisiensi komputasi pada arsitektur perangkat keras modern (NIST, 2024). Penentuan nilai-nilai tersebut bersifat krusial dan tidak disarankan untuk diubah guna menjaga integritas bukti keamanan (</w:t>
      </w:r>
      <w:r>
        <w:rPr>
          <w:rFonts w:hint="default"/>
          <w:i/>
          <w:iCs/>
          <w:lang w:val="en-US"/>
        </w:rPr>
        <w:t>security proofs</w:t>
      </w:r>
      <w:r>
        <w:rPr>
          <w:rFonts w:hint="default"/>
          <w:lang w:val="en-US"/>
        </w:rPr>
        <w:t>) serta kompatibilitas operasional dengan protokol komunikasi global (Bos et al., 2018). Rincian parameter teknis ML-KEM beserta justifikasi penetapannya dirangkum dalam Tabel 2.2.</w:t>
      </w:r>
    </w:p>
    <w:p>
      <w:pPr>
        <w:keepNext w:val="0"/>
        <w:keepLines w:val="0"/>
        <w:pageBreakBefore w:val="0"/>
        <w:widowControl/>
        <w:numPr>
          <w:ilvl w:val="0"/>
          <w:numId w:val="0"/>
        </w:numPr>
        <w:kinsoku/>
        <w:wordWrap/>
        <w:overflowPunct/>
        <w:topLinePunct w:val="0"/>
        <w:autoSpaceDE/>
        <w:autoSpaceDN/>
        <w:bidi w:val="0"/>
        <w:adjustRightInd/>
        <w:snapToGrid/>
        <w:ind w:left="562" w:leftChars="0" w:firstLine="0" w:firstLineChars="0"/>
        <w:jc w:val="center"/>
        <w:textAlignment w:val="auto"/>
        <w:rPr>
          <w:rFonts w:hint="default"/>
          <w:lang w:val="en-US"/>
        </w:rPr>
      </w:pPr>
      <w:r>
        <w:rPr>
          <w:rFonts w:hint="default"/>
          <w:b/>
          <w:bCs/>
          <w:lang w:val="en-US"/>
        </w:rPr>
        <w:t>Tabel 2.2.</w:t>
      </w:r>
      <w:r>
        <w:rPr>
          <w:rFonts w:hint="default"/>
          <w:lang w:val="en-US"/>
        </w:rPr>
        <w:t xml:space="preserve"> Parameter Konfigurasi Standar ML-KEM (FIPS 203)</w:t>
      </w:r>
    </w:p>
    <w:tbl>
      <w:tblPr>
        <w:tblStyle w:val="13"/>
        <w:tblW w:w="7254" w:type="dxa"/>
        <w:tblInd w:w="6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029"/>
        <w:gridCol w:w="925"/>
        <w:gridCol w:w="3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shd w:val="clear" w:color="auto" w:fill="D7D7D7" w:themeFill="background1" w:themeFillShade="D8"/>
            <w:vAlign w:val="center"/>
          </w:tcPr>
          <w:p>
            <w:pPr>
              <w:widowControl w:val="0"/>
              <w:bidi w:val="0"/>
              <w:jc w:val="center"/>
              <w:rPr>
                <w:rFonts w:hint="default"/>
                <w:b/>
                <w:bCs/>
                <w:lang w:val="en-US"/>
              </w:rPr>
            </w:pPr>
            <w:r>
              <w:rPr>
                <w:rFonts w:hint="default"/>
                <w:b/>
                <w:bCs/>
                <w:lang w:val="en-US" w:eastAsia="zh-CN"/>
              </w:rPr>
              <w:t>Parameter</w:t>
            </w:r>
          </w:p>
        </w:tc>
        <w:tc>
          <w:tcPr>
            <w:tcW w:w="1029" w:type="dxa"/>
            <w:shd w:val="clear" w:color="auto" w:fill="D7D7D7" w:themeFill="background1" w:themeFillShade="D8"/>
            <w:vAlign w:val="center"/>
          </w:tcPr>
          <w:p>
            <w:pPr>
              <w:widowControl w:val="0"/>
              <w:bidi w:val="0"/>
              <w:jc w:val="center"/>
              <w:rPr>
                <w:rFonts w:hint="default"/>
                <w:b/>
                <w:bCs/>
                <w:lang w:val="en-US"/>
              </w:rPr>
            </w:pPr>
            <w:r>
              <w:rPr>
                <w:rFonts w:hint="default"/>
                <w:b/>
                <w:bCs/>
                <w:lang w:val="en-US" w:eastAsia="zh-CN"/>
              </w:rPr>
              <w:t>Simbol</w:t>
            </w:r>
          </w:p>
        </w:tc>
        <w:tc>
          <w:tcPr>
            <w:tcW w:w="925" w:type="dxa"/>
            <w:shd w:val="clear" w:color="auto" w:fill="D7D7D7" w:themeFill="background1" w:themeFillShade="D8"/>
            <w:vAlign w:val="center"/>
          </w:tcPr>
          <w:p>
            <w:pPr>
              <w:widowControl w:val="0"/>
              <w:bidi w:val="0"/>
              <w:jc w:val="center"/>
              <w:rPr>
                <w:rFonts w:hint="default"/>
                <w:b/>
                <w:bCs/>
                <w:lang w:val="en-US"/>
              </w:rPr>
            </w:pPr>
            <w:r>
              <w:rPr>
                <w:rFonts w:hint="default"/>
                <w:b/>
                <w:bCs/>
                <w:lang w:val="en-US" w:eastAsia="zh-CN"/>
              </w:rPr>
              <w:t>Nilai</w:t>
            </w:r>
          </w:p>
        </w:tc>
        <w:tc>
          <w:tcPr>
            <w:tcW w:w="3800" w:type="dxa"/>
            <w:shd w:val="clear" w:color="auto" w:fill="D7D7D7" w:themeFill="background1" w:themeFillShade="D8"/>
            <w:vAlign w:val="center"/>
          </w:tcPr>
          <w:p>
            <w:pPr>
              <w:widowControl w:val="0"/>
              <w:bidi w:val="0"/>
              <w:jc w:val="center"/>
              <w:rPr>
                <w:rFonts w:hint="default"/>
                <w:b/>
                <w:bCs/>
                <w:lang w:val="en-US"/>
              </w:rPr>
            </w:pPr>
            <w:r>
              <w:rPr>
                <w:rFonts w:hint="default"/>
                <w:b/>
                <w:bCs/>
                <w:lang w:val="en-US" w:eastAsia="zh-CN"/>
              </w:rPr>
              <w:t>Justifikasi Teknis dan Akademik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vAlign w:val="center"/>
          </w:tcPr>
          <w:p>
            <w:pPr>
              <w:widowControl w:val="0"/>
              <w:bidi w:val="0"/>
              <w:rPr>
                <w:rFonts w:hint="default"/>
                <w:lang w:val="en-US"/>
              </w:rPr>
            </w:pPr>
            <w:r>
              <w:rPr>
                <w:rFonts w:hint="default"/>
                <w:lang w:val="en-US" w:eastAsia="zh-CN"/>
              </w:rPr>
              <w:t>Polynomial Degree</w:t>
            </w:r>
          </w:p>
        </w:tc>
        <w:tc>
          <w:tcPr>
            <w:tcW w:w="1029" w:type="dxa"/>
            <w:vAlign w:val="center"/>
          </w:tcPr>
          <w:p>
            <w:pPr>
              <w:widowControl w:val="0"/>
              <w:bidi w:val="0"/>
              <w:rPr>
                <w:rFonts w:hint="default"/>
                <w:lang w:val="en-US"/>
              </w:rPr>
            </w:pPr>
            <w:r>
              <w:rPr>
                <w:rFonts w:hint="default"/>
                <w:lang w:val="en-US" w:eastAsia="zh-CN"/>
              </w:rPr>
              <w:t>n</w:t>
            </w:r>
          </w:p>
        </w:tc>
        <w:tc>
          <w:tcPr>
            <w:tcW w:w="925" w:type="dxa"/>
            <w:vAlign w:val="center"/>
          </w:tcPr>
          <w:p>
            <w:pPr>
              <w:widowControl w:val="0"/>
              <w:bidi w:val="0"/>
              <w:rPr>
                <w:rFonts w:hint="default"/>
                <w:lang w:val="en-US"/>
              </w:rPr>
            </w:pPr>
            <w:r>
              <w:rPr>
                <w:rFonts w:hint="default"/>
                <w:lang w:val="en-US" w:eastAsia="zh-CN"/>
              </w:rPr>
              <w:t>256</w:t>
            </w:r>
          </w:p>
        </w:tc>
        <w:tc>
          <w:tcPr>
            <w:tcW w:w="3800" w:type="dxa"/>
            <w:vAlign w:val="center"/>
          </w:tcPr>
          <w:p>
            <w:pPr>
              <w:widowControl w:val="0"/>
              <w:bidi w:val="0"/>
              <w:rPr>
                <w:rFonts w:hint="default"/>
                <w:lang w:val="en-US"/>
              </w:rPr>
            </w:pPr>
            <w:r>
              <w:rPr>
                <w:rFonts w:hint="default"/>
                <w:lang w:val="en-US" w:eastAsia="zh-CN"/>
              </w:rPr>
              <w:t>Menyeimbangkan antara margin keamanan kisi dan efisiensi, nilai ini dipilih agar setiap koefisien dapat merepresentasikan satu bit informasi dalam struktur polinomial(Bos et al., 2018).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vAlign w:val="center"/>
          </w:tcPr>
          <w:p>
            <w:pPr>
              <w:widowControl w:val="0"/>
              <w:bidi w:val="0"/>
              <w:rPr>
                <w:rFonts w:hint="default"/>
                <w:lang w:val="en-US"/>
              </w:rPr>
            </w:pPr>
            <w:r>
              <w:rPr>
                <w:rFonts w:hint="default"/>
                <w:lang w:val="en-US" w:eastAsia="zh-CN"/>
              </w:rPr>
              <w:t>Modulus</w:t>
            </w:r>
          </w:p>
        </w:tc>
        <w:tc>
          <w:tcPr>
            <w:tcW w:w="1029" w:type="dxa"/>
            <w:vAlign w:val="center"/>
          </w:tcPr>
          <w:p>
            <w:pPr>
              <w:widowControl w:val="0"/>
              <w:bidi w:val="0"/>
              <w:rPr>
                <w:rFonts w:hint="default"/>
                <w:lang w:val="en-US"/>
              </w:rPr>
            </w:pPr>
            <w:r>
              <w:rPr>
                <w:rFonts w:hint="default"/>
                <w:lang w:val="en-US" w:eastAsia="zh-CN"/>
              </w:rPr>
              <w:t>q</w:t>
            </w:r>
          </w:p>
        </w:tc>
        <w:tc>
          <w:tcPr>
            <w:tcW w:w="925" w:type="dxa"/>
            <w:vAlign w:val="center"/>
          </w:tcPr>
          <w:p>
            <w:pPr>
              <w:widowControl w:val="0"/>
              <w:bidi w:val="0"/>
              <w:rPr>
                <w:rFonts w:hint="default"/>
                <w:lang w:val="en-US"/>
              </w:rPr>
            </w:pPr>
            <w:r>
              <w:rPr>
                <w:rFonts w:hint="default"/>
                <w:lang w:val="en-US" w:eastAsia="zh-CN"/>
              </w:rPr>
              <w:t>3329</w:t>
            </w:r>
          </w:p>
        </w:tc>
        <w:tc>
          <w:tcPr>
            <w:tcW w:w="3800" w:type="dxa"/>
            <w:vAlign w:val="center"/>
          </w:tcPr>
          <w:p>
            <w:pPr>
              <w:widowControl w:val="0"/>
              <w:bidi w:val="0"/>
              <w:rPr>
                <w:rFonts w:hint="default"/>
                <w:lang w:val="en-US"/>
              </w:rPr>
            </w:pPr>
            <w:r>
              <w:rPr>
                <w:rFonts w:hint="default"/>
                <w:lang w:val="en-US" w:eastAsia="zh-CN"/>
              </w:rPr>
              <w:t xml:space="preserve">Dipilih secara spesifik karena memenuhi syarat </w:t>
            </w:r>
            <m:oMath>
              <m:r>
                <m:rPr>
                  <m:sty m:val="p"/>
                </m:rPr>
                <w:rPr>
                  <w:rFonts w:hint="default" w:ascii="Cambria Math" w:hAnsi="Cambria Math" w:cstheme="minorBidi"/>
                  <w:sz w:val="24"/>
                  <w:lang w:val="en-US" w:eastAsia="zh-CN" w:bidi="ar-SA"/>
                </w:rPr>
                <m:t>q</m:t>
              </m:r>
              <m:r>
                <m:rPr>
                  <m:sty m:val="p"/>
                </m:rPr>
                <w:rPr>
                  <w:rFonts w:ascii="Cambria Math" w:hAnsi="Cambria Math" w:cstheme="minorBidi"/>
                  <w:sz w:val="24"/>
                  <w:lang w:val="en-US" w:bidi="ar-SA"/>
                </w:rPr>
                <m:t>≡</m:t>
              </m:r>
              <m:r>
                <m:rPr>
                  <m:sty m:val="p"/>
                </m:rPr>
                <w:rPr>
                  <w:rFonts w:hint="default" w:ascii="Cambria Math" w:hAnsi="Cambria Math" w:cstheme="minorBidi"/>
                  <w:sz w:val="24"/>
                  <w:lang w:val="en-US" w:bidi="ar-SA"/>
                </w:rPr>
                <m:t>1(mod 2n)</m:t>
              </m:r>
            </m:oMath>
            <w:r>
              <w:rPr>
                <w:rFonts w:hint="default"/>
                <w:lang w:val="en-US" w:eastAsia="zh-CN"/>
              </w:rPr>
              <w:t xml:space="preserve"> yang memungkinkan penggunaan algoritma Number Theoretic Transform (NTT) secara optimal pada arsitektur 32-bit tanpa penalti kinerja yang besar (Sonbul et al., 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vAlign w:val="center"/>
          </w:tcPr>
          <w:p>
            <w:pPr>
              <w:widowControl w:val="0"/>
              <w:bidi w:val="0"/>
              <w:rPr>
                <w:rFonts w:hint="default"/>
                <w:lang w:val="en-US"/>
              </w:rPr>
            </w:pPr>
            <w:r>
              <w:rPr>
                <w:rFonts w:hint="default"/>
                <w:lang w:val="en-US" w:eastAsia="zh-CN"/>
              </w:rPr>
              <w:t>Module Rank</w:t>
            </w:r>
          </w:p>
        </w:tc>
        <w:tc>
          <w:tcPr>
            <w:tcW w:w="1029" w:type="dxa"/>
            <w:vAlign w:val="center"/>
          </w:tcPr>
          <w:p>
            <w:pPr>
              <w:widowControl w:val="0"/>
              <w:bidi w:val="0"/>
              <w:rPr>
                <w:rFonts w:hint="default"/>
                <w:lang w:val="en-US"/>
              </w:rPr>
            </w:pPr>
            <w:r>
              <w:rPr>
                <w:rFonts w:hint="default"/>
                <w:lang w:val="en-US" w:eastAsia="zh-CN"/>
              </w:rPr>
              <w:t>k</w:t>
            </w:r>
          </w:p>
        </w:tc>
        <w:tc>
          <w:tcPr>
            <w:tcW w:w="925" w:type="dxa"/>
            <w:vAlign w:val="center"/>
          </w:tcPr>
          <w:p>
            <w:pPr>
              <w:widowControl w:val="0"/>
              <w:bidi w:val="0"/>
              <w:rPr>
                <w:rFonts w:hint="default"/>
                <w:lang w:val="en-US"/>
              </w:rPr>
            </w:pPr>
            <w:r>
              <w:rPr>
                <w:rFonts w:hint="default"/>
                <w:lang w:val="en-US" w:eastAsia="zh-CN"/>
              </w:rPr>
              <w:t>2, 3, 4</w:t>
            </w:r>
          </w:p>
        </w:tc>
        <w:tc>
          <w:tcPr>
            <w:tcW w:w="3800" w:type="dxa"/>
            <w:vAlign w:val="center"/>
          </w:tcPr>
          <w:p>
            <w:pPr>
              <w:widowControl w:val="0"/>
              <w:bidi w:val="0"/>
              <w:rPr>
                <w:rFonts w:hint="default"/>
                <w:lang w:val="en-US"/>
              </w:rPr>
            </w:pPr>
            <w:r>
              <w:rPr>
                <w:rFonts w:hint="default"/>
                <w:lang w:val="en-US" w:eastAsia="zh-CN"/>
              </w:rPr>
              <w:t>Parameter yang menentukan tingkat keamanan (NIST Level 1, 3, 5). Penambahan nilai k secara linear meningkatkan dimensi kisi, yang secara eksponensial mempersulit serangan reduksi basis kisi seperti BKZ (NIST, 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vAlign w:val="center"/>
          </w:tcPr>
          <w:p>
            <w:pPr>
              <w:widowControl w:val="0"/>
              <w:bidi w:val="0"/>
              <w:rPr>
                <w:rFonts w:hint="default"/>
                <w:lang w:val="en-US"/>
              </w:rPr>
            </w:pPr>
            <w:r>
              <w:rPr>
                <w:rFonts w:hint="default"/>
                <w:lang w:val="en-US" w:eastAsia="zh-CN"/>
              </w:rPr>
              <w:t>Noise Distribution</w:t>
            </w:r>
          </w:p>
        </w:tc>
        <w:tc>
          <w:tcPr>
            <w:tcW w:w="1029" w:type="dxa"/>
            <w:vAlign w:val="center"/>
          </w:tcPr>
          <w:p>
            <w:pPr>
              <w:widowControl w:val="0"/>
              <w:bidi w:val="0"/>
              <w:rPr>
                <w:rFonts w:hint="default"/>
                <w:lang w:val="en-US"/>
              </w:rPr>
            </w:pPr>
            <m:oMathPara>
              <m:oMath>
                <m:r>
                  <m:rPr>
                    <m:sty m:val="p"/>
                  </m:rPr>
                  <w:rPr>
                    <w:rFonts w:ascii="Cambria Math" w:hAnsi="Cambria Math"/>
                    <w:lang w:val="en-US"/>
                  </w:rPr>
                  <m:t>η</m:t>
                </m:r>
              </m:oMath>
            </m:oMathPara>
          </w:p>
        </w:tc>
        <w:tc>
          <w:tcPr>
            <w:tcW w:w="925" w:type="dxa"/>
            <w:vAlign w:val="center"/>
          </w:tcPr>
          <w:p>
            <w:pPr>
              <w:widowControl w:val="0"/>
              <w:bidi w:val="0"/>
              <w:rPr>
                <w:rFonts w:hint="default"/>
                <w:lang w:val="en-US"/>
              </w:rPr>
            </w:pPr>
            <w:r>
              <w:rPr>
                <w:rFonts w:hint="default"/>
                <w:lang w:val="en-US" w:eastAsia="zh-CN"/>
              </w:rPr>
              <w:t>2, 3</w:t>
            </w:r>
          </w:p>
        </w:tc>
        <w:tc>
          <w:tcPr>
            <w:tcW w:w="3800" w:type="dxa"/>
            <w:vAlign w:val="center"/>
          </w:tcPr>
          <w:p>
            <w:pPr>
              <w:widowControl w:val="0"/>
              <w:bidi w:val="0"/>
              <w:rPr>
                <w:rFonts w:hint="default"/>
                <w:lang w:val="en-US"/>
              </w:rPr>
            </w:pPr>
            <w:r>
              <w:rPr>
                <w:rFonts w:hint="default"/>
                <w:lang w:val="en-US" w:eastAsia="zh-CN"/>
              </w:rPr>
              <w:t xml:space="preserve">Digunakan untuk sampling distribusi binomial terpusat. Nilai kecil dipilih secara presisi untuk menjaga probabilitas kegagalan de-enkapsulasi tetap di bawah </w:t>
            </w:r>
            <m:oMath>
              <m:sSup>
                <m:sSupPr>
                  <m:ctrlPr>
                    <w:rPr>
                      <w:rFonts w:ascii="Cambria Math" w:hAnsi="Cambria Math"/>
                      <w:i/>
                      <w:lang w:val="en-US"/>
                    </w:rPr>
                  </m:ctrlPr>
                </m:sSupPr>
                <m:e>
                  <m:r>
                    <m:rPr/>
                    <w:rPr>
                      <w:rFonts w:hint="default" w:ascii="Cambria Math" w:hAnsi="Cambria Math"/>
                      <w:lang w:val="en-US"/>
                    </w:rPr>
                    <m:t>2</m:t>
                  </m:r>
                  <m:ctrlPr>
                    <w:rPr>
                      <w:rFonts w:ascii="Cambria Math" w:hAnsi="Cambria Math"/>
                      <w:i/>
                      <w:lang w:val="en-US"/>
                    </w:rPr>
                  </m:ctrlPr>
                </m:e>
                <m:sup>
                  <m:r>
                    <m:rPr/>
                    <w:rPr>
                      <w:rFonts w:hint="default" w:ascii="Cambria Math" w:hAnsi="Cambria Math"/>
                      <w:lang w:val="en-US"/>
                    </w:rPr>
                    <m:t>−128</m:t>
                  </m:r>
                  <m:ctrlPr>
                    <w:rPr>
                      <w:rFonts w:ascii="Cambria Math" w:hAnsi="Cambria Math"/>
                      <w:i/>
                      <w:lang w:val="en-US"/>
                    </w:rPr>
                  </m:ctrlPr>
                </m:sup>
              </m:sSup>
            </m:oMath>
            <w:r>
              <w:rPr>
                <w:rFonts w:hint="default"/>
                <w:lang w:val="en-US" w:eastAsia="zh-CN"/>
              </w:rPr>
              <w:t xml:space="preserve"> sesuai standar keamanan kriptografi (NIST, 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vAlign w:val="center"/>
          </w:tcPr>
          <w:p>
            <w:pPr>
              <w:widowControl w:val="0"/>
              <w:bidi w:val="0"/>
              <w:rPr>
                <w:rFonts w:hint="default"/>
                <w:lang w:val="en-US"/>
              </w:rPr>
            </w:pPr>
            <w:r>
              <w:rPr>
                <w:rFonts w:hint="default"/>
                <w:lang w:val="en-US" w:eastAsia="zh-CN"/>
              </w:rPr>
              <w:t>Compression</w:t>
            </w:r>
          </w:p>
        </w:tc>
        <w:tc>
          <w:tcPr>
            <w:tcW w:w="1029" w:type="dxa"/>
            <w:vAlign w:val="center"/>
          </w:tcPr>
          <w:p>
            <w:pPr>
              <w:widowControl w:val="0"/>
              <w:bidi w:val="0"/>
              <w:rPr>
                <w:rFonts w:hint="default"/>
                <w:lang w:val="en-US"/>
              </w:rPr>
            </w:pPr>
            <m:oMathPara>
              <m:oMath>
                <m:sSub>
                  <m:sSubPr>
                    <m:ctrlPr>
                      <w:rPr>
                        <w:rFonts w:ascii="Cambria Math" w:hAnsi="Cambria Math"/>
                        <w:i/>
                        <w:lang w:val="en-US"/>
                      </w:rPr>
                    </m:ctrlPr>
                  </m:sSubPr>
                  <m:e>
                    <m:r>
                      <m:rPr/>
                      <w:rPr>
                        <w:rFonts w:hint="default" w:ascii="Cambria Math" w:hAnsi="Cambria Math"/>
                        <w:lang w:val="en-US"/>
                      </w:rPr>
                      <m:t>d</m:t>
                    </m:r>
                    <m:ctrlPr>
                      <w:rPr>
                        <w:rFonts w:ascii="Cambria Math" w:hAnsi="Cambria Math"/>
                        <w:i/>
                        <w:lang w:val="en-US"/>
                      </w:rPr>
                    </m:ctrlPr>
                  </m:e>
                  <m:sub>
                    <m:r>
                      <m:rPr/>
                      <w:rPr>
                        <w:rFonts w:hint="default" w:ascii="Cambria Math" w:hAnsi="Cambria Math"/>
                        <w:lang w:val="en-US"/>
                      </w:rPr>
                      <m:t>u</m:t>
                    </m:r>
                    <m:ctrlPr>
                      <w:rPr>
                        <w:rFonts w:ascii="Cambria Math" w:hAnsi="Cambria Math"/>
                        <w:i/>
                        <w:lang w:val="en-US"/>
                      </w:rPr>
                    </m:ctrlPr>
                  </m:sub>
                </m:sSub>
                <m:r>
                  <m:rPr/>
                  <w:rPr>
                    <w:rFonts w:hint="default" w:ascii="Cambria Math" w:hAnsi="Cambria Math"/>
                    <w:lang w:val="en-US"/>
                  </w:rPr>
                  <m:t>,</m:t>
                </m:r>
                <m:sSub>
                  <m:sSubPr>
                    <m:ctrlPr>
                      <w:rPr>
                        <w:rFonts w:hint="default" w:ascii="Cambria Math" w:hAnsi="Cambria Math"/>
                        <w:i/>
                        <w:lang w:val="en-US"/>
                      </w:rPr>
                    </m:ctrlPr>
                  </m:sSubPr>
                  <m:e>
                    <m:r>
                      <m:rPr/>
                      <w:rPr>
                        <w:rFonts w:hint="default" w:ascii="Cambria Math" w:hAnsi="Cambria Math"/>
                        <w:lang w:val="en-US"/>
                      </w:rPr>
                      <m:t>d</m:t>
                    </m:r>
                    <m:ctrlPr>
                      <w:rPr>
                        <w:rFonts w:hint="default" w:ascii="Cambria Math" w:hAnsi="Cambria Math"/>
                        <w:i/>
                        <w:lang w:val="en-US"/>
                      </w:rPr>
                    </m:ctrlPr>
                  </m:e>
                  <m:sub>
                    <m:r>
                      <m:rPr/>
                      <w:rPr>
                        <w:rFonts w:hint="default" w:ascii="Cambria Math" w:hAnsi="Cambria Math"/>
                        <w:lang w:val="en-US"/>
                      </w:rPr>
                      <m:t>v</m:t>
                    </m:r>
                    <m:ctrlPr>
                      <w:rPr>
                        <w:rFonts w:hint="default" w:ascii="Cambria Math" w:hAnsi="Cambria Math"/>
                        <w:i/>
                        <w:lang w:val="en-US"/>
                      </w:rPr>
                    </m:ctrlPr>
                  </m:sub>
                </m:sSub>
              </m:oMath>
            </m:oMathPara>
          </w:p>
        </w:tc>
        <w:tc>
          <w:tcPr>
            <w:tcW w:w="925" w:type="dxa"/>
            <w:vAlign w:val="center"/>
          </w:tcPr>
          <w:p>
            <w:pPr>
              <w:widowControl w:val="0"/>
              <w:bidi w:val="0"/>
              <w:rPr>
                <w:rFonts w:hint="default"/>
                <w:lang w:val="en-US"/>
              </w:rPr>
            </w:pPr>
            <w:r>
              <w:rPr>
                <w:rFonts w:hint="default"/>
                <w:lang w:val="en-US" w:eastAsia="zh-CN"/>
              </w:rPr>
              <w:t>10, 4</w:t>
            </w:r>
          </w:p>
        </w:tc>
        <w:tc>
          <w:tcPr>
            <w:tcW w:w="3800" w:type="dxa"/>
            <w:vAlign w:val="center"/>
          </w:tcPr>
          <w:p>
            <w:pPr>
              <w:widowControl w:val="0"/>
              <w:bidi w:val="0"/>
              <w:rPr>
                <w:rFonts w:hint="default"/>
                <w:lang w:val="en-US"/>
              </w:rPr>
            </w:pPr>
            <w:r>
              <w:rPr>
                <w:rFonts w:hint="default"/>
                <w:lang w:val="en-US" w:eastAsia="zh-CN"/>
              </w:rPr>
              <w:t>Parameter pembulatan bit untuk mengurangi ukuran ciphertext dan kunci publik, dioptimasi agar ukuran transmisi data pada protokol seperti MQTT tetap efisien tanpa merusak tingkat keberhasilan dekripsi (Bos et al., 2018).</w:t>
            </w:r>
          </w:p>
        </w:tc>
      </w:tr>
    </w:tbl>
    <w:p>
      <w:pPr>
        <w:keepNext w:val="0"/>
        <w:keepLines w:val="0"/>
        <w:pageBreakBefore w:val="0"/>
        <w:widowControl/>
        <w:numPr>
          <w:ilvl w:val="0"/>
          <w:numId w:val="0"/>
        </w:numPr>
        <w:kinsoku/>
        <w:wordWrap/>
        <w:overflowPunct/>
        <w:topLinePunct w:val="0"/>
        <w:autoSpaceDE/>
        <w:autoSpaceDN/>
        <w:bidi w:val="0"/>
        <w:adjustRightInd/>
        <w:snapToGrid/>
        <w:ind w:left="562" w:leftChars="0" w:firstLine="0" w:firstLineChars="0"/>
        <w:textAlignment w:val="auto"/>
        <w:rPr>
          <w:rFonts w:hint="default"/>
          <w:lang w:val="en-US"/>
        </w:rPr>
      </w:pP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 xml:space="preserve">Melalui konfigurasi pada Tabel 2.2, terlihat bahwa pemilihan nilai q = 3329 menjadi faktor penentu utama bagi efektivitas optimasi instruksi vektor. Jika nilai ini diubah, maka arsitektur unit </w:t>
      </w:r>
      <w:r>
        <w:rPr>
          <w:rFonts w:hint="default"/>
          <w:i/>
          <w:iCs/>
          <w:lang w:val="en-US"/>
        </w:rPr>
        <w:t xml:space="preserve">butterfly </w:t>
      </w:r>
      <w:r>
        <w:rPr>
          <w:rFonts w:hint="default"/>
          <w:lang w:val="en-US"/>
        </w:rPr>
        <w:t>pada prosesor tidak lagi dapat mengeksekusi reduksi modular secara paralel dengan latensi rendah (Sonbul et al., 2025). Hal ini menegaskan bahwa penggunaan parameter standar bukan hanya masalah kompatibilitas, melainkan syarat mutlak bagi performa operasional sistem pada perangkat terbatas terutama saat membandingkan dua varian implementasi yang memiliki karakteristik penggunaan sumber daya yang berbeda (Rassekhnia, 2026).</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p>
    <w:p>
      <w:pPr>
        <w:pStyle w:val="4"/>
        <w:keepNext/>
        <w:keepLines/>
        <w:pageBreakBefore w:val="0"/>
        <w:widowControl/>
        <w:numPr>
          <w:ilvl w:val="1"/>
          <w:numId w:val="8"/>
        </w:numPr>
        <w:tabs>
          <w:tab w:val="clear" w:pos="706"/>
        </w:tabs>
        <w:kinsoku/>
        <w:wordWrap/>
        <w:overflowPunct/>
        <w:topLinePunct w:val="0"/>
        <w:autoSpaceDE/>
        <w:autoSpaceDN/>
        <w:bidi w:val="0"/>
        <w:adjustRightInd/>
        <w:snapToGrid/>
        <w:spacing w:after="0"/>
        <w:ind w:left="1267" w:leftChars="0" w:hanging="706" w:firstLineChars="0"/>
        <w:textAlignment w:val="auto"/>
        <w:rPr>
          <w:rFonts w:hint="default"/>
          <w:lang w:val="en-US"/>
        </w:rPr>
      </w:pPr>
      <w:r>
        <w:rPr>
          <w:rFonts w:hint="default"/>
          <w:i/>
          <w:iCs/>
          <w:lang w:val="en-US"/>
        </w:rPr>
        <w:t>Number Theoretic Transform</w:t>
      </w:r>
      <w:r>
        <w:rPr>
          <w:rFonts w:hint="default"/>
          <w:lang w:val="en-US"/>
        </w:rPr>
        <w:t xml:space="preserve"> (NTT)</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Operasi perkalian polinomial merupakan komponen yang paling intensif secara komputasi dalam algoritma kriptografi berbasis kisi (</w:t>
      </w:r>
      <w:r>
        <w:rPr>
          <w:rFonts w:hint="default"/>
          <w:i/>
          <w:iCs/>
          <w:lang w:val="en-US"/>
        </w:rPr>
        <w:t>lattice-based</w:t>
      </w:r>
      <w:r>
        <w:rPr>
          <w:rFonts w:hint="default"/>
          <w:lang w:val="en-US"/>
        </w:rPr>
        <w:t xml:space="preserve">), termasuk pada standar ML-KEM. Algoritma </w:t>
      </w:r>
      <w:r>
        <w:rPr>
          <w:rFonts w:hint="default"/>
          <w:i/>
          <w:iCs/>
          <w:lang w:val="en-US"/>
        </w:rPr>
        <w:t>Number Theoretic Transform</w:t>
      </w:r>
      <w:r>
        <w:rPr>
          <w:rFonts w:hint="default"/>
          <w:lang w:val="en-US"/>
        </w:rPr>
        <w:t xml:space="preserve"> (NTT) digunakan untuk mengoptimalkan efisiensi proses tersebut dengan mengubah kompleksitas waktu dari perkalian konvensional </w:t>
      </w:r>
      <m:oMath>
        <m:r>
          <m:rPr>
            <m:sty m:val="p"/>
          </m:rPr>
          <w:rPr>
            <w:rFonts w:hint="default" w:ascii="Cambria Math" w:hAnsi="Cambria Math" w:cstheme="minorBidi"/>
            <w:sz w:val="24"/>
            <w:vertAlign w:val="baseline"/>
            <w:lang w:val="en-US" w:eastAsia="zh-CN" w:bidi="ar-SA"/>
          </w:rPr>
          <m:t>O(</m:t>
        </m:r>
        <m:sSup>
          <m:sSupPr>
            <m:ctrlPr>
              <w:rPr>
                <w:rFonts w:hint="default" w:ascii="Cambria Math" w:hAnsi="Cambria Math" w:cstheme="minorBidi"/>
                <w:i w:val="0"/>
                <w:sz w:val="24"/>
                <w:vertAlign w:val="baseline"/>
                <w:lang w:val="en-US" w:eastAsia="zh-CN" w:bidi="ar-SA"/>
              </w:rPr>
            </m:ctrlPr>
          </m:sSupPr>
          <m:e>
            <m:r>
              <m:rPr>
                <m:sty m:val="p"/>
              </m:rPr>
              <w:rPr>
                <w:rFonts w:hint="default" w:ascii="Cambria Math" w:hAnsi="Cambria Math" w:cstheme="minorBidi"/>
                <w:sz w:val="24"/>
                <w:vertAlign w:val="baseline"/>
                <w:lang w:val="en-US" w:eastAsia="zh-CN" w:bidi="ar-SA"/>
              </w:rPr>
              <m:t>n</m:t>
            </m:r>
            <m:ctrlPr>
              <w:rPr>
                <w:rFonts w:hint="default" w:ascii="Cambria Math" w:hAnsi="Cambria Math" w:cstheme="minorBidi"/>
                <w:i w:val="0"/>
                <w:sz w:val="24"/>
                <w:vertAlign w:val="baseline"/>
                <w:lang w:val="en-US" w:eastAsia="zh-CN" w:bidi="ar-SA"/>
              </w:rPr>
            </m:ctrlPr>
          </m:e>
          <m:sup>
            <m:r>
              <m:rPr>
                <m:sty m:val="p"/>
              </m:rPr>
              <w:rPr>
                <w:rFonts w:hint="default" w:ascii="Cambria Math" w:hAnsi="Cambria Math" w:cstheme="minorBidi"/>
                <w:sz w:val="24"/>
                <w:vertAlign w:val="baseline"/>
                <w:lang w:val="en-US" w:eastAsia="zh-CN" w:bidi="ar-SA"/>
              </w:rPr>
              <m:t>2</m:t>
            </m:r>
            <m:ctrlPr>
              <w:rPr>
                <w:rFonts w:hint="default" w:ascii="Cambria Math" w:hAnsi="Cambria Math" w:cstheme="minorBidi"/>
                <w:i w:val="0"/>
                <w:sz w:val="24"/>
                <w:vertAlign w:val="baseline"/>
                <w:lang w:val="en-US" w:eastAsia="zh-CN" w:bidi="ar-SA"/>
              </w:rPr>
            </m:ctrlPr>
          </m:sup>
        </m:sSup>
        <m:r>
          <m:rPr>
            <m:sty m:val="p"/>
          </m:rPr>
          <w:rPr>
            <w:rFonts w:hint="default" w:ascii="Cambria Math" w:hAnsi="Cambria Math" w:cstheme="minorBidi"/>
            <w:sz w:val="24"/>
            <w:vertAlign w:val="baseline"/>
            <w:lang w:val="en-US" w:eastAsia="zh-CN" w:bidi="ar-SA"/>
          </w:rPr>
          <m:t>)</m:t>
        </m:r>
      </m:oMath>
      <w:r>
        <w:rPr>
          <w:rFonts w:hint="default" w:hAnsi="Cambria Math" w:cstheme="minorBidi"/>
          <w:i w:val="0"/>
          <w:sz w:val="24"/>
          <w:vertAlign w:val="baseline"/>
          <w:lang w:val="en-US" w:eastAsia="zh-CN" w:bidi="ar-SA"/>
        </w:rPr>
        <w:t xml:space="preserve"> </w:t>
      </w:r>
      <w:r>
        <w:rPr>
          <w:rFonts w:hint="default"/>
          <w:lang w:val="en-US"/>
        </w:rPr>
        <w:t xml:space="preserve">menjadi </w:t>
      </w:r>
      <m:oMath>
        <m:r>
          <m:rPr>
            <m:sty m:val="p"/>
          </m:rPr>
          <w:rPr>
            <w:rFonts w:hint="default" w:ascii="Cambria Math" w:hAnsi="Cambria Math" w:cstheme="minorBidi"/>
            <w:sz w:val="24"/>
            <w:vertAlign w:val="baseline"/>
            <w:lang w:val="en-US" w:eastAsia="zh-CN" w:bidi="ar-SA"/>
          </w:rPr>
          <m:t>O(n log n)</m:t>
        </m:r>
      </m:oMath>
      <w:r>
        <w:rPr>
          <w:rFonts w:hint="default" w:hAnsi="Cambria Math" w:cstheme="minorBidi"/>
          <w:b w:val="0"/>
          <w:i w:val="0"/>
          <w:sz w:val="24"/>
          <w:vertAlign w:val="baseline"/>
          <w:lang w:val="en-US" w:eastAsia="zh-CN" w:bidi="ar-SA"/>
        </w:rPr>
        <w:t xml:space="preserve"> </w:t>
      </w:r>
      <w:r>
        <w:rPr>
          <w:rFonts w:hint="default"/>
          <w:lang w:val="en-US"/>
        </w:rPr>
        <w:t>(Sonbul et al., 2025). Dalam implementasi ML-KEM, koefisien polinomial ditransformasikan ke domain NTT untuk melakukan perkalian titik demi titik (</w:t>
      </w:r>
      <w:r>
        <w:rPr>
          <w:rFonts w:hint="default"/>
          <w:i/>
          <w:iCs/>
          <w:lang w:val="en-US"/>
        </w:rPr>
        <w:t>point-wise multiplication</w:t>
      </w:r>
      <w:r>
        <w:rPr>
          <w:rFonts w:hint="default"/>
          <w:lang w:val="en-US"/>
        </w:rPr>
        <w:t xml:space="preserve">). Transformasi maju NTT (FNTT) untuk setiap koefisien </w:t>
      </w:r>
      <m:oMath>
        <m:acc>
          <m:accPr>
            <m:ctrlPr>
              <w:rPr>
                <w:rFonts w:hint="default" w:ascii="Cambria Math" w:hAnsi="Cambria Math" w:cstheme="minorBidi"/>
                <w:i w:val="0"/>
                <w:sz w:val="24"/>
                <w:vertAlign w:val="baseline"/>
                <w:lang w:val="en-US" w:eastAsia="zh-CN" w:bidi="ar-SA"/>
              </w:rPr>
            </m:ctrlPr>
          </m:accPr>
          <m:e>
            <m:sSub>
              <m:sSubPr>
                <m:ctrlPr>
                  <w:rPr>
                    <w:rFonts w:hint="default" w:ascii="Cambria Math" w:hAnsi="Cambria Math" w:cstheme="minorBidi"/>
                    <w:i w:val="0"/>
                    <w:sz w:val="24"/>
                    <w:vertAlign w:val="baseline"/>
                    <w:lang w:val="en-US" w:eastAsia="zh-CN" w:bidi="ar-SA"/>
                  </w:rPr>
                </m:ctrlPr>
              </m:sSubPr>
              <m:e>
                <m:r>
                  <m:rPr>
                    <m:sty m:val="p"/>
                  </m:rPr>
                  <w:rPr>
                    <w:rFonts w:hint="default" w:ascii="Cambria Math" w:hAnsi="Cambria Math" w:cstheme="minorBidi"/>
                    <w:sz w:val="24"/>
                    <w:vertAlign w:val="baseline"/>
                    <w:lang w:val="en-US" w:eastAsia="zh-CN" w:bidi="ar-SA"/>
                  </w:rPr>
                  <m:t>f</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i</m:t>
                </m:r>
                <m:ctrlPr>
                  <w:rPr>
                    <w:rFonts w:hint="default" w:ascii="Cambria Math" w:hAnsi="Cambria Math" w:cstheme="minorBidi"/>
                    <w:i w:val="0"/>
                    <w:sz w:val="24"/>
                    <w:vertAlign w:val="baseline"/>
                    <w:lang w:val="en-US" w:eastAsia="zh-CN" w:bidi="ar-SA"/>
                  </w:rPr>
                </m:ctrlPr>
              </m:sub>
            </m:sSub>
            <m:ctrlPr>
              <w:rPr>
                <w:rFonts w:hint="default" w:ascii="Cambria Math" w:hAnsi="Cambria Math" w:cstheme="minorBidi"/>
                <w:i w:val="0"/>
                <w:sz w:val="24"/>
                <w:vertAlign w:val="baseline"/>
                <w:lang w:val="en-US" w:eastAsia="zh-CN" w:bidi="ar-SA"/>
              </w:rPr>
            </m:ctrlPr>
          </m:e>
        </m:acc>
      </m:oMath>
      <w:r>
        <w:rPr>
          <w:rFonts w:hint="default" w:hAnsi="Cambria Math" w:cstheme="minorBidi"/>
          <w:i w:val="0"/>
          <w:sz w:val="24"/>
          <w:vertAlign w:val="baseline"/>
          <w:lang w:val="en-US" w:eastAsia="zh-CN" w:bidi="ar-SA"/>
        </w:rPr>
        <w:t xml:space="preserve"> </w:t>
      </w:r>
      <w:r>
        <w:rPr>
          <w:rFonts w:hint="default"/>
          <w:lang w:val="en-US"/>
        </w:rPr>
        <w:t>didefinisikan secara formal melalui Persamaan 2.2.</w:t>
      </w:r>
    </w:p>
    <w:tbl>
      <w:tblPr>
        <w:tblStyle w:val="13"/>
        <w:tblW w:w="7402" w:type="dxa"/>
        <w:tblInd w:w="6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9"/>
        <w:gridCol w:w="5184"/>
        <w:gridCol w:w="11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109"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Cambria Math" w:hAnsi="Cambria Math" w:cstheme="minorBidi"/>
                <w:sz w:val="24"/>
                <w:vertAlign w:val="baseline"/>
                <w:lang w:val="en-US" w:eastAsia="zh-CN" w:bidi="ar-SA"/>
                <w:oMath/>
              </w:rPr>
            </w:pPr>
          </w:p>
        </w:tc>
        <w:tc>
          <w:tcPr>
            <w:tcW w:w="5184" w:type="dxa"/>
          </w:tcPr>
          <w:p>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ascii="Cambria Math" w:hAnsi="Cambria Math" w:cstheme="minorBidi"/>
                <w:sz w:val="24"/>
                <w:vertAlign w:val="baseline"/>
                <w:lang w:val="en-US" w:eastAsia="zh-CN" w:bidi="ar-SA"/>
                <w:oMath/>
              </w:rPr>
            </w:pPr>
            <m:oMathPara>
              <m:oMath>
                <m:acc>
                  <m:accPr>
                    <m:ctrlPr>
                      <w:rPr>
                        <w:rFonts w:hint="default" w:ascii="Cambria Math" w:hAnsi="Cambria Math" w:cstheme="minorBidi"/>
                        <w:i w:val="0"/>
                        <w:sz w:val="24"/>
                        <w:vertAlign w:val="baseline"/>
                        <w:lang w:val="en-US" w:eastAsia="zh-CN" w:bidi="ar-SA"/>
                      </w:rPr>
                    </m:ctrlPr>
                  </m:accPr>
                  <m:e>
                    <m:sSub>
                      <m:sSubPr>
                        <m:ctrlPr>
                          <w:rPr>
                            <w:rFonts w:hint="default" w:ascii="Cambria Math" w:hAnsi="Cambria Math" w:cstheme="minorBidi"/>
                            <w:i w:val="0"/>
                            <w:sz w:val="24"/>
                            <w:vertAlign w:val="baseline"/>
                            <w:lang w:val="en-US" w:eastAsia="zh-CN" w:bidi="ar-SA"/>
                          </w:rPr>
                        </m:ctrlPr>
                      </m:sSubPr>
                      <m:e>
                        <m:r>
                          <m:rPr>
                            <m:sty m:val="p"/>
                          </m:rPr>
                          <w:rPr>
                            <w:rFonts w:hint="default" w:ascii="Cambria Math" w:hAnsi="Cambria Math" w:cstheme="minorBidi"/>
                            <w:sz w:val="24"/>
                            <w:vertAlign w:val="baseline"/>
                            <w:lang w:val="en-US" w:eastAsia="zh-CN" w:bidi="ar-SA"/>
                          </w:rPr>
                          <m:t>f</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i</m:t>
                        </m:r>
                        <m:ctrlPr>
                          <w:rPr>
                            <w:rFonts w:hint="default" w:ascii="Cambria Math" w:hAnsi="Cambria Math" w:cstheme="minorBidi"/>
                            <w:i w:val="0"/>
                            <w:sz w:val="24"/>
                            <w:vertAlign w:val="baseline"/>
                            <w:lang w:val="en-US" w:eastAsia="zh-CN" w:bidi="ar-SA"/>
                          </w:rPr>
                        </m:ctrlPr>
                      </m:sub>
                    </m:sSub>
                    <m:ctrlPr>
                      <w:rPr>
                        <w:rFonts w:hint="default" w:ascii="Cambria Math" w:hAnsi="Cambria Math" w:cstheme="minorBidi"/>
                        <w:i w:val="0"/>
                        <w:sz w:val="24"/>
                        <w:vertAlign w:val="baseline"/>
                        <w:lang w:val="en-US" w:eastAsia="zh-CN" w:bidi="ar-SA"/>
                      </w:rPr>
                    </m:ctrlPr>
                  </m:e>
                </m:acc>
                <m:r>
                  <m:rPr>
                    <m:sty m:val="p"/>
                  </m:rPr>
                  <w:rPr>
                    <w:rFonts w:hint="default" w:ascii="Cambria Math" w:hAnsi="Cambria Math" w:cstheme="minorBidi"/>
                    <w:sz w:val="24"/>
                    <w:vertAlign w:val="baseline"/>
                    <w:lang w:val="en-US" w:eastAsia="zh-CN" w:bidi="ar-SA"/>
                  </w:rPr>
                  <m:t>=</m:t>
                </m:r>
                <m:nary>
                  <m:naryPr>
                    <m:chr m:val="∑"/>
                    <m:limLoc m:val="undOvr"/>
                    <m:ctrlPr>
                      <w:rPr>
                        <w:rFonts w:hint="default" w:ascii="Cambria Math" w:hAnsi="Cambria Math" w:cstheme="minorBidi"/>
                        <w:i w:val="0"/>
                        <w:sz w:val="24"/>
                        <w:vertAlign w:val="baseline"/>
                        <w:lang w:val="en-US" w:eastAsia="zh-CN" w:bidi="ar-SA"/>
                      </w:rPr>
                    </m:ctrlPr>
                  </m:naryPr>
                  <m:sub>
                    <m:r>
                      <m:rPr>
                        <m:sty m:val="p"/>
                      </m:rPr>
                      <w:rPr>
                        <w:rFonts w:hint="default" w:ascii="Cambria Math" w:hAnsi="Cambria Math" w:cstheme="minorBidi"/>
                        <w:sz w:val="24"/>
                        <w:vertAlign w:val="baseline"/>
                        <w:lang w:val="en-US" w:eastAsia="zh-CN" w:bidi="ar-SA"/>
                      </w:rPr>
                      <m:t>j=0</m:t>
                    </m:r>
                    <m:ctrlPr>
                      <w:rPr>
                        <w:rFonts w:hint="default" w:ascii="Cambria Math" w:hAnsi="Cambria Math" w:cstheme="minorBidi"/>
                        <w:i w:val="0"/>
                        <w:sz w:val="24"/>
                        <w:vertAlign w:val="baseline"/>
                        <w:lang w:val="en-US" w:eastAsia="zh-CN" w:bidi="ar-SA"/>
                      </w:rPr>
                    </m:ctrlPr>
                  </m:sub>
                  <m:sup>
                    <m:r>
                      <m:rPr>
                        <m:sty m:val="p"/>
                      </m:rPr>
                      <w:rPr>
                        <w:rFonts w:hint="default" w:ascii="Cambria Math" w:hAnsi="Cambria Math" w:cstheme="minorBidi"/>
                        <w:sz w:val="24"/>
                        <w:vertAlign w:val="baseline"/>
                        <w:lang w:val="en-US" w:eastAsia="zh-CN" w:bidi="ar-SA"/>
                      </w:rPr>
                      <m:t>n−1</m:t>
                    </m:r>
                    <m:ctrlPr>
                      <w:rPr>
                        <w:rFonts w:hint="default" w:ascii="Cambria Math" w:hAnsi="Cambria Math" w:cstheme="minorBidi"/>
                        <w:i w:val="0"/>
                        <w:sz w:val="24"/>
                        <w:vertAlign w:val="baseline"/>
                        <w:lang w:val="en-US" w:eastAsia="zh-CN" w:bidi="ar-SA"/>
                      </w:rPr>
                    </m:ctrlPr>
                  </m:sup>
                  <m:e>
                    <m:sSub>
                      <m:sSubPr>
                        <m:ctrlPr>
                          <w:rPr>
                            <w:rFonts w:hint="default" w:ascii="Cambria Math" w:hAnsi="Cambria Math" w:cstheme="minorBidi"/>
                            <w:i w:val="0"/>
                            <w:sz w:val="24"/>
                            <w:vertAlign w:val="baseline"/>
                            <w:lang w:val="en-US" w:eastAsia="zh-CN" w:bidi="ar-SA"/>
                          </w:rPr>
                        </m:ctrlPr>
                      </m:sSubPr>
                      <m:e>
                        <m:r>
                          <m:rPr>
                            <m:sty m:val="p"/>
                          </m:rPr>
                          <w:rPr>
                            <w:rFonts w:hint="default" w:ascii="Cambria Math" w:hAnsi="Cambria Math" w:cstheme="minorBidi"/>
                            <w:sz w:val="24"/>
                            <w:vertAlign w:val="baseline"/>
                            <w:lang w:val="en-US" w:eastAsia="zh-CN" w:bidi="ar-SA"/>
                          </w:rPr>
                          <m:t>f</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i</m:t>
                        </m:r>
                        <m:ctrlPr>
                          <w:rPr>
                            <w:rFonts w:hint="default" w:ascii="Cambria Math" w:hAnsi="Cambria Math" w:cstheme="minorBidi"/>
                            <w:i w:val="0"/>
                            <w:sz w:val="24"/>
                            <w:vertAlign w:val="baseline"/>
                            <w:lang w:val="en-US" w:eastAsia="zh-CN" w:bidi="ar-SA"/>
                          </w:rPr>
                        </m:ctrlPr>
                      </m:sub>
                    </m:sSub>
                    <m:sSup>
                      <m:sSupPr>
                        <m:ctrlPr>
                          <w:rPr>
                            <w:rFonts w:hint="default" w:ascii="Cambria Math" w:hAnsi="Cambria Math" w:cstheme="minorBidi"/>
                            <w:sz w:val="24"/>
                            <w:vertAlign w:val="baseline"/>
                            <w:lang w:val="en-US" w:eastAsia="zh-CN" w:bidi="ar-SA"/>
                          </w:rPr>
                        </m:ctrlPr>
                      </m:sSupPr>
                      <m:e>
                        <m:r>
                          <m:rPr>
                            <m:sty m:val="p"/>
                          </m:rPr>
                          <w:rPr>
                            <w:rFonts w:ascii="Cambria Math" w:hAnsi="Cambria Math" w:cstheme="minorBidi"/>
                            <w:sz w:val="24"/>
                            <w:vertAlign w:val="baseline"/>
                            <w:lang w:val="en-US" w:bidi="ar-SA"/>
                          </w:rPr>
                          <m:t>ζ</m:t>
                        </m:r>
                        <m:ctrlPr>
                          <w:rPr>
                            <w:rFonts w:hint="default" w:ascii="Cambria Math" w:hAnsi="Cambria Math" w:cstheme="minorBidi"/>
                            <w:i w:val="0"/>
                            <w:sz w:val="24"/>
                            <w:vertAlign w:val="baseline"/>
                            <w:lang w:val="en-US" w:eastAsia="zh-CN" w:bidi="ar-SA"/>
                          </w:rPr>
                        </m:ctrlPr>
                      </m:e>
                      <m:sup>
                        <m:r>
                          <m:rPr>
                            <m:sty m:val="p"/>
                          </m:rPr>
                          <w:rPr>
                            <w:rFonts w:hint="default" w:ascii="Cambria Math" w:hAnsi="Cambria Math" w:cstheme="minorBidi"/>
                            <w:sz w:val="24"/>
                            <w:vertAlign w:val="baseline"/>
                            <w:lang w:val="en-US" w:eastAsia="zh-CN" w:bidi="ar-SA"/>
                          </w:rPr>
                          <m:t>(2i+1) j</m:t>
                        </m:r>
                        <m:ctrlPr>
                          <w:rPr>
                            <w:rFonts w:hint="default" w:ascii="Cambria Math" w:hAnsi="Cambria Math" w:cstheme="minorBidi"/>
                            <w:sz w:val="24"/>
                            <w:vertAlign w:val="baseline"/>
                            <w:lang w:val="en-US" w:eastAsia="zh-CN" w:bidi="ar-SA"/>
                          </w:rPr>
                        </m:ctrlPr>
                      </m:sup>
                    </m:sSup>
                    <m:r>
                      <m:rPr>
                        <m:sty m:val="p"/>
                      </m:rPr>
                      <w:rPr>
                        <w:rFonts w:hint="default" w:ascii="Cambria Math" w:hAnsi="Cambria Math" w:cstheme="minorBidi"/>
                        <w:sz w:val="24"/>
                        <w:vertAlign w:val="baseline"/>
                        <w:lang w:val="en-US" w:eastAsia="zh-CN" w:bidi="ar-SA"/>
                      </w:rPr>
                      <m:t xml:space="preserve">  (mod q)</m:t>
                    </m:r>
                    <m:ctrlPr>
                      <w:rPr>
                        <w:rFonts w:hint="default" w:ascii="Cambria Math" w:hAnsi="Cambria Math" w:cstheme="minorBidi"/>
                        <w:i w:val="0"/>
                        <w:sz w:val="24"/>
                        <w:vertAlign w:val="baseline"/>
                        <w:lang w:val="en-US" w:eastAsia="zh-CN" w:bidi="ar-SA"/>
                      </w:rPr>
                    </m:ctrlPr>
                  </m:e>
                </m:nary>
              </m:oMath>
            </m:oMathPara>
          </w:p>
        </w:tc>
        <w:tc>
          <w:tcPr>
            <w:tcW w:w="1109"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right"/>
              <w:textAlignment w:val="auto"/>
              <w:rPr>
                <w:rFonts w:hint="default" w:ascii="Cambria Math" w:hAnsi="Cambria Math" w:cstheme="minorBidi"/>
                <w:b/>
                <w:bCs/>
                <w:sz w:val="24"/>
                <w:vertAlign w:val="baseline"/>
                <w:lang w:val="en-US" w:eastAsia="zh-CN" w:bidi="ar-SA"/>
                <w:oMath/>
              </w:rPr>
            </w:pPr>
            <w:r>
              <w:rPr>
                <w:rFonts w:hint="default" w:hAnsi="Cambria Math" w:cstheme="minorBidi"/>
                <w:b/>
                <w:bCs/>
                <w:sz w:val="24"/>
                <w:vertAlign w:val="baseline"/>
                <w:lang w:val="en-US" w:eastAsia="zh-CN" w:bidi="ar-SA"/>
              </w:rPr>
              <w:t>(2.2)</w:t>
            </w:r>
          </w:p>
        </w:tc>
      </w:tr>
    </w:tbl>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61" w:leftChars="0" w:firstLine="715" w:firstLineChars="0"/>
        <w:textAlignment w:val="auto"/>
        <w:rPr>
          <w:rFonts w:hint="default"/>
          <w:lang w:val="en-US"/>
        </w:rPr>
      </w:pP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 xml:space="preserve">Berdasarkan Persamaan 2.2, simbol </w:t>
      </w:r>
      <m:oMath>
        <m:r>
          <m:rPr>
            <m:sty m:val="p"/>
          </m:rPr>
          <w:rPr>
            <w:rFonts w:ascii="Cambria Math" w:hAnsi="Cambria Math" w:cstheme="minorBidi"/>
            <w:sz w:val="24"/>
            <w:vertAlign w:val="baseline"/>
            <w:lang w:val="en-US" w:bidi="ar-SA"/>
          </w:rPr>
          <m:t>ζ</m:t>
        </m:r>
      </m:oMath>
      <w:r>
        <w:rPr>
          <w:rFonts w:hint="default"/>
          <w:lang w:val="en-US"/>
        </w:rPr>
        <w:t xml:space="preserve"> merepresentasikan </w:t>
      </w:r>
      <w:r>
        <w:rPr>
          <w:rFonts w:hint="default"/>
          <w:i/>
          <w:iCs/>
          <w:lang w:val="en-US"/>
        </w:rPr>
        <w:t>primitive 2n-th root of unity</w:t>
      </w:r>
      <w:r>
        <w:rPr>
          <w:rFonts w:hint="default"/>
          <w:lang w:val="en-US"/>
        </w:rPr>
        <w:t xml:space="preserve"> di dalam medan </w:t>
      </w:r>
      <m:oMath>
        <m:sSub>
          <m:sSubPr>
            <m:ctrlPr>
              <w:rPr>
                <w:rFonts w:ascii="Cambria Math" w:hAnsi="Cambria Math" w:cstheme="minorBidi"/>
                <w:b w:val="0"/>
                <w:sz w:val="24"/>
                <w:vertAlign w:val="baseline"/>
                <w:lang w:val="en-US" w:bidi="ar-SA"/>
              </w:rPr>
            </m:ctrlPr>
          </m:sSubPr>
          <m:e>
            <m:r>
              <m:rPr>
                <m:sty m:val="p"/>
                <m:scr m:val="double-struck"/>
              </m:rPr>
              <w:rPr>
                <w:rFonts w:ascii="Cambria Math" w:hAnsi="Cambria Math" w:cstheme="minorBidi"/>
                <w:sz w:val="24"/>
                <w:vertAlign w:val="baseline"/>
                <w:lang w:val="en-US" w:bidi="ar-SA"/>
              </w:rPr>
              <m:t>ℤ</m:t>
            </m:r>
            <m:ctrlPr>
              <w:rPr>
                <w:rFonts w:ascii="Cambria Math" w:hAnsi="Cambria Math" w:cstheme="minorBidi"/>
                <w:b w:val="0"/>
                <w:i w:val="0"/>
                <w:sz w:val="24"/>
                <w:vertAlign w:val="baseline"/>
                <w:lang w:val="en-US" w:bidi="ar-SA"/>
              </w:rPr>
            </m:ctrlPr>
          </m:e>
          <m:sub>
            <m:r>
              <m:rPr>
                <m:sty m:val="p"/>
              </m:rPr>
              <w:rPr>
                <w:rFonts w:hint="default" w:ascii="Cambria Math" w:hAnsi="Cambria Math" w:cstheme="minorBidi"/>
                <w:sz w:val="24"/>
                <w:vertAlign w:val="baseline"/>
                <w:lang w:val="en-US" w:bidi="ar-SA"/>
              </w:rPr>
              <m:t>q</m:t>
            </m:r>
            <m:ctrlPr>
              <w:rPr>
                <w:rFonts w:ascii="Cambria Math" w:hAnsi="Cambria Math" w:cstheme="minorBidi"/>
                <w:b w:val="0"/>
                <w:i w:val="0"/>
                <w:sz w:val="24"/>
                <w:vertAlign w:val="baseline"/>
                <w:lang w:val="en-US" w:bidi="ar-SA"/>
              </w:rPr>
            </m:ctrlPr>
          </m:sub>
        </m:sSub>
      </m:oMath>
      <w:r>
        <w:rPr>
          <w:rFonts w:hint="default"/>
          <w:lang w:val="en-US"/>
        </w:rPr>
        <w:t xml:space="preserve">. Operasi utama dalam komputasi NTT melibatkan unit yang disebut </w:t>
      </w:r>
      <w:r>
        <w:rPr>
          <w:rFonts w:hint="default"/>
          <w:i/>
          <w:iCs/>
          <w:lang w:val="en-US"/>
        </w:rPr>
        <w:t>butterfly operation</w:t>
      </w:r>
      <w:r>
        <w:rPr>
          <w:rFonts w:hint="default"/>
          <w:lang w:val="en-US"/>
        </w:rPr>
        <w:t>, yang terdiri dari konfigurasi Cooley-Tukey (CT) untuk transformasi maju dan Gentlemann-Sande (GS) untuk transformasi terbalik (Sonbul et al., 2025). Arsitektur unit butterfly terpadu yang mendukung kedua konfigurasi tersebut digambarkan pada Gambar 2.2.</w:t>
      </w:r>
    </w:p>
    <w:p>
      <w:pPr>
        <w:keepNext w:val="0"/>
        <w:keepLines w:val="0"/>
        <w:pageBreakBefore w:val="0"/>
        <w:widowControl/>
        <w:numPr>
          <w:ilvl w:val="0"/>
          <w:numId w:val="0"/>
        </w:numPr>
        <w:kinsoku/>
        <w:wordWrap/>
        <w:overflowPunct/>
        <w:topLinePunct w:val="0"/>
        <w:autoSpaceDE/>
        <w:autoSpaceDN/>
        <w:bidi w:val="0"/>
        <w:adjustRightInd/>
        <w:snapToGrid/>
        <w:ind w:left="562" w:leftChars="0" w:firstLine="0" w:firstLineChars="0"/>
        <w:jc w:val="center"/>
        <w:textAlignment w:val="auto"/>
        <w:rPr>
          <w:rFonts w:hint="default"/>
          <w:lang w:val="en-US"/>
        </w:rPr>
      </w:pPr>
      <w:r>
        <w:rPr>
          <w:rFonts w:hint="default"/>
          <w:lang w:val="en-US"/>
        </w:rPr>
        <w:drawing>
          <wp:inline distT="0" distB="0" distL="114300" distR="114300">
            <wp:extent cx="3910965" cy="2399665"/>
            <wp:effectExtent l="0" t="0" r="3810" b="635"/>
            <wp:docPr id="3" name="Picture 3" descr="Screenshot From 2026-04-01 12-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From 2026-04-01 12-44-21"/>
                    <pic:cNvPicPr>
                      <a:picLocks noChangeAspect="1"/>
                    </pic:cNvPicPr>
                  </pic:nvPicPr>
                  <pic:blipFill>
                    <a:blip r:embed="rId11"/>
                    <a:stretch>
                      <a:fillRect/>
                    </a:stretch>
                  </pic:blipFill>
                  <pic:spPr>
                    <a:xfrm>
                      <a:off x="0" y="0"/>
                      <a:ext cx="3910965" cy="2399665"/>
                    </a:xfrm>
                    <a:prstGeom prst="rect">
                      <a:avLst/>
                    </a:prstGeom>
                  </pic:spPr>
                </pic:pic>
              </a:graphicData>
            </a:graphic>
          </wp:inline>
        </w:drawing>
      </w:r>
    </w:p>
    <w:p>
      <w:pPr>
        <w:pStyle w:val="14"/>
        <w:keepNext w:val="0"/>
        <w:keepLines w:val="0"/>
        <w:pageBreakBefore w:val="0"/>
        <w:widowControl/>
        <w:numPr>
          <w:ilvl w:val="0"/>
          <w:numId w:val="9"/>
        </w:numPr>
        <w:kinsoku/>
        <w:wordWrap/>
        <w:overflowPunct/>
        <w:topLinePunct w:val="0"/>
        <w:autoSpaceDE/>
        <w:autoSpaceDN/>
        <w:bidi w:val="0"/>
        <w:adjustRightInd/>
        <w:snapToGrid/>
        <w:ind w:left="1920" w:leftChars="0" w:hanging="1392" w:firstLineChars="0"/>
        <w:jc w:val="center"/>
        <w:textAlignment w:val="auto"/>
        <w:rPr>
          <w:rFonts w:hint="default"/>
          <w:lang w:val="en-US"/>
        </w:rPr>
      </w:pPr>
      <w:r>
        <w:rPr>
          <w:rFonts w:hint="default"/>
          <w:lang w:val="en-US"/>
        </w:rPr>
        <w:t>Arsitektur Unit Butterfly Terpadu untuk Konfigurasi CT dan GS (Sonbul et al., 2025)</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 xml:space="preserve">Melalui unit pada Gambar 2.2, logika kontrol menentukan jalur komputasi berdasarkan mode NTT yang dipilih. Pada transformasi maju (FNTT), multiplexer mB mengatur alur pemrosesan, sedangkan pada transformasi terbalik (INTT), digunakan </w:t>
      </w:r>
      <w:r>
        <w:rPr>
          <w:rFonts w:hint="default"/>
          <w:i/>
          <w:iCs/>
          <w:lang w:val="en-US"/>
        </w:rPr>
        <w:t xml:space="preserve">multiplexer </w:t>
      </w:r>
      <w:r>
        <w:rPr>
          <w:rFonts w:hint="default"/>
          <w:lang w:val="en-US"/>
        </w:rPr>
        <w:t>mA dan mC untuk menjalankan operasi aritmatika yang diperlukan (Sonbul et al., 2025).</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p>
    <w:p>
      <w:pPr>
        <w:pStyle w:val="4"/>
        <w:keepNext/>
        <w:keepLines/>
        <w:pageBreakBefore w:val="0"/>
        <w:widowControl/>
        <w:numPr>
          <w:ilvl w:val="1"/>
          <w:numId w:val="8"/>
        </w:numPr>
        <w:tabs>
          <w:tab w:val="clear" w:pos="706"/>
        </w:tabs>
        <w:kinsoku/>
        <w:wordWrap/>
        <w:overflowPunct/>
        <w:topLinePunct w:val="0"/>
        <w:autoSpaceDE/>
        <w:autoSpaceDN/>
        <w:bidi w:val="0"/>
        <w:adjustRightInd/>
        <w:snapToGrid/>
        <w:spacing w:after="0"/>
        <w:ind w:left="1267" w:leftChars="0" w:hanging="706" w:firstLineChars="0"/>
        <w:textAlignment w:val="auto"/>
        <w:rPr>
          <w:rFonts w:hint="default"/>
          <w:lang w:val="en-US"/>
        </w:rPr>
      </w:pPr>
      <w:r>
        <w:rPr>
          <w:rFonts w:hint="default"/>
          <w:b w:val="0"/>
          <w:bCs/>
          <w:lang w:val="en-US"/>
        </w:rPr>
        <w:t xml:space="preserve">Arsitektur </w:t>
      </w:r>
      <w:r>
        <w:rPr>
          <w:rFonts w:hint="default"/>
          <w:lang w:val="en-US"/>
        </w:rPr>
        <w:t>ESP32-S3 dan Instruksi Vektor (PIE)</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ESP32-S3 adalah sistem dalam chip (</w:t>
      </w:r>
      <w:r>
        <w:rPr>
          <w:rFonts w:hint="default"/>
          <w:i/>
          <w:iCs/>
          <w:lang w:val="en-US"/>
        </w:rPr>
        <w:t>System on Chip</w:t>
      </w:r>
      <w:r>
        <w:rPr>
          <w:rFonts w:hint="default"/>
          <w:lang w:val="en-US"/>
        </w:rPr>
        <w:t xml:space="preserve"> atau SoC) bertenaga rendah yang ditenagai oleh prosesor Xtensa® Dual-Core 32-bit LX7. Arsitektur LX7 pada ESP32-S3 membawa fitur inovatif berupa unit pemrosesan vektor yang mendukung instruksi khusus untuk akselerasi pemrosesan data paralel (Espressif Systems, 2025). Unit ini dikenal sebagai Processor Instruction Extensions (PIE) yang dirancang untuk meningkatkan performa komputasi pada aplikasi yang membutuhkan throughput tinggi seperti kriptografi. Struktur internal dari unit PIE ini dijelaskan pada Gambar 2.3.</w:t>
      </w:r>
    </w:p>
    <w:p>
      <w:pPr>
        <w:keepNext w:val="0"/>
        <w:keepLines w:val="0"/>
        <w:pageBreakBefore w:val="0"/>
        <w:widowControl/>
        <w:numPr>
          <w:ilvl w:val="0"/>
          <w:numId w:val="0"/>
        </w:numPr>
        <w:kinsoku/>
        <w:wordWrap/>
        <w:overflowPunct/>
        <w:topLinePunct w:val="0"/>
        <w:autoSpaceDE/>
        <w:autoSpaceDN/>
        <w:bidi w:val="0"/>
        <w:adjustRightInd/>
        <w:snapToGrid/>
        <w:ind w:left="562" w:leftChars="0" w:firstLine="0" w:firstLineChars="0"/>
        <w:jc w:val="center"/>
        <w:textAlignment w:val="auto"/>
        <w:rPr>
          <w:rFonts w:hint="default"/>
          <w:lang w:val="en-US"/>
        </w:rPr>
      </w:pPr>
      <w:r>
        <w:rPr>
          <w:rFonts w:hint="default"/>
          <w:lang w:val="en-US"/>
        </w:rPr>
        <w:drawing>
          <wp:inline distT="0" distB="0" distL="114300" distR="114300">
            <wp:extent cx="4127500" cy="3501390"/>
            <wp:effectExtent l="0" t="0" r="6350" b="3810"/>
            <wp:docPr id="4" name="Picture 4" descr="Screenshot From 2026-04-01 12-4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From 2026-04-01 12-46-26"/>
                    <pic:cNvPicPr>
                      <a:picLocks noChangeAspect="1"/>
                    </pic:cNvPicPr>
                  </pic:nvPicPr>
                  <pic:blipFill>
                    <a:blip r:embed="rId12"/>
                    <a:stretch>
                      <a:fillRect/>
                    </a:stretch>
                  </pic:blipFill>
                  <pic:spPr>
                    <a:xfrm>
                      <a:off x="0" y="0"/>
                      <a:ext cx="4127500" cy="3501390"/>
                    </a:xfrm>
                    <a:prstGeom prst="rect">
                      <a:avLst/>
                    </a:prstGeom>
                  </pic:spPr>
                </pic:pic>
              </a:graphicData>
            </a:graphic>
          </wp:inline>
        </w:drawing>
      </w:r>
    </w:p>
    <w:p>
      <w:pPr>
        <w:pStyle w:val="14"/>
        <w:keepNext w:val="0"/>
        <w:keepLines w:val="0"/>
        <w:pageBreakBefore w:val="0"/>
        <w:widowControl/>
        <w:numPr>
          <w:ilvl w:val="0"/>
          <w:numId w:val="9"/>
        </w:numPr>
        <w:kinsoku/>
        <w:wordWrap/>
        <w:overflowPunct/>
        <w:topLinePunct w:val="0"/>
        <w:autoSpaceDE/>
        <w:autoSpaceDN/>
        <w:bidi w:val="0"/>
        <w:adjustRightInd/>
        <w:snapToGrid/>
        <w:ind w:left="1920" w:leftChars="0" w:hanging="1392" w:firstLineChars="0"/>
        <w:jc w:val="center"/>
        <w:textAlignment w:val="auto"/>
        <w:rPr>
          <w:rFonts w:hint="default"/>
          <w:lang w:val="en-US"/>
        </w:rPr>
      </w:pPr>
      <w:r>
        <w:rPr>
          <w:rFonts w:hint="default"/>
          <w:lang w:val="en-US"/>
        </w:rPr>
        <w:t xml:space="preserve">Struktur Internal Unit </w:t>
      </w:r>
      <w:r>
        <w:rPr>
          <w:rFonts w:hint="default"/>
          <w:i/>
          <w:iCs/>
          <w:lang w:val="en-US"/>
        </w:rPr>
        <w:t>Processor Instruction Extensions</w:t>
      </w:r>
      <w:r>
        <w:rPr>
          <w:rFonts w:hint="default"/>
          <w:lang w:val="en-US"/>
        </w:rPr>
        <w:t xml:space="preserve"> (PIE) (Espressif Systems, 2025)</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Unit PIE yang ditunjukkan pada Gambar 2.3 bekerja dengan memanfaatkan register vektor 128-bit yang dilambangkan dengan q0 hingga q7. Dengan lebar data 128-bit, register tersebut mampu memproses delapan elemen data bertipe int16_t secara simultan dalam satu siklus instruksi melalui mekanisme Single Instruction, Multiple Data (SIMD) (Espressif Systems, 2025). Kemampuan ini sangat relevan untuk mengoptimasi operasi NTT yang dibahas pada sub-bab 2.1.4, di mana koefisien polinomial dapat diproses secara paralel untuk mengurangi jumlah siklus CPU.</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Pemanfaatan instruksi vektor melalui register q0–q7 ini memungkinkan percepatan signifikan pada operasi perkalian modular dan penjumlahan yang ada pada unit butterfly. Dengan menggunakan teknik optimasi pada level instruksi mesin, kendala latensi yang biasanya muncul pada implementasi perangkat lunak murni dapat dimitigasi (Ji et al., 2024). Implementasi ini menjadi fokus utama dalam memastikan standar ML-KEM dapat berjalan efisien pada perangkat IoT yang memiliki keterbatasan sumber daya (Segatz &amp; Hafiz, 2025).</w:t>
      </w:r>
    </w:p>
    <w:p>
      <w:pPr>
        <w:keepNext w:val="0"/>
        <w:keepLines w:val="0"/>
        <w:pageBreakBefore w:val="0"/>
        <w:widowControl/>
        <w:numPr>
          <w:ilvl w:val="0"/>
          <w:numId w:val="0"/>
        </w:numPr>
        <w:kinsoku/>
        <w:wordWrap/>
        <w:overflowPunct/>
        <w:topLinePunct w:val="0"/>
        <w:autoSpaceDE/>
        <w:autoSpaceDN/>
        <w:bidi w:val="0"/>
        <w:adjustRightInd/>
        <w:snapToGrid/>
        <w:ind w:left="561" w:leftChars="0"/>
        <w:textAlignment w:val="auto"/>
        <w:rPr>
          <w:rFonts w:hint="default"/>
          <w:lang w:val="en-US"/>
        </w:rPr>
      </w:pPr>
    </w:p>
    <w:p>
      <w:pPr>
        <w:pStyle w:val="4"/>
        <w:keepNext/>
        <w:keepLines/>
        <w:pageBreakBefore w:val="0"/>
        <w:widowControl/>
        <w:numPr>
          <w:ilvl w:val="1"/>
          <w:numId w:val="8"/>
        </w:numPr>
        <w:tabs>
          <w:tab w:val="clear" w:pos="706"/>
        </w:tabs>
        <w:kinsoku/>
        <w:wordWrap/>
        <w:overflowPunct/>
        <w:topLinePunct w:val="0"/>
        <w:autoSpaceDE/>
        <w:autoSpaceDN/>
        <w:bidi w:val="0"/>
        <w:adjustRightInd/>
        <w:snapToGrid/>
        <w:spacing w:after="0"/>
        <w:ind w:left="1267" w:leftChars="0" w:hanging="706" w:firstLineChars="0"/>
        <w:textAlignment w:val="auto"/>
        <w:rPr>
          <w:rFonts w:hint="default"/>
          <w:lang w:val="en-US"/>
        </w:rPr>
      </w:pPr>
      <w:r>
        <w:rPr>
          <w:rFonts w:hint="default"/>
          <w:b w:val="0"/>
          <w:bCs/>
          <w:lang w:val="en-US"/>
        </w:rPr>
        <w:t xml:space="preserve">Sensor </w:t>
      </w:r>
      <w:r>
        <w:rPr>
          <w:rFonts w:hint="default"/>
          <w:lang w:val="en-US"/>
        </w:rPr>
        <w:t>INA219 dan Pengukuran Daya</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 xml:space="preserve">Pengukuran konsumsi energi merupakan parameter krusial dalam mengevaluasi kelayakan implementasi kriptografi pasca-kuantum pada perangkat IoT yang beroperasi dengan sumber daya terbatas. Salah satu instrumen yang umum digunakan untuk melakukan pemantauan daya secara real-time adalah sensor INA219. INA219 merupakan sebuah monitor arus dan tegangan dua arah dengan antarmuka </w:t>
      </w:r>
      <m:oMath>
        <m:sSup>
          <m:sSupPr>
            <m:ctrlPr>
              <w:rPr>
                <w:rFonts w:ascii="Cambria Math" w:hAnsi="Cambria Math"/>
                <w:i/>
                <w:lang w:val="en-US"/>
              </w:rPr>
            </m:ctrlPr>
          </m:sSupPr>
          <m:e>
            <m:r>
              <m:rPr/>
              <w:rPr>
                <w:rFonts w:hint="default" w:ascii="Cambria Math" w:hAnsi="Cambria Math"/>
                <w:lang w:val="en-US"/>
              </w:rPr>
              <m:t>I</m:t>
            </m:r>
            <m:ctrlPr>
              <w:rPr>
                <w:rFonts w:ascii="Cambria Math" w:hAnsi="Cambria Math"/>
                <w:i/>
                <w:lang w:val="en-US"/>
              </w:rPr>
            </m:ctrlPr>
          </m:e>
          <m:sup>
            <m:r>
              <m:rPr/>
              <w:rPr>
                <w:rFonts w:hint="default" w:ascii="Cambria Math" w:hAnsi="Cambria Math"/>
                <w:lang w:val="en-US"/>
              </w:rPr>
              <m:t>2</m:t>
            </m:r>
            <m:ctrlPr>
              <w:rPr>
                <w:rFonts w:ascii="Cambria Math" w:hAnsi="Cambria Math"/>
                <w:i/>
                <w:lang w:val="en-US"/>
              </w:rPr>
            </m:ctrlPr>
          </m:sup>
        </m:sSup>
        <m:r>
          <m:rPr/>
          <w:rPr>
            <w:rFonts w:hint="default" w:ascii="Cambria Math" w:hAnsi="Cambria Math"/>
            <w:lang w:val="en-US"/>
          </w:rPr>
          <m:t>C</m:t>
        </m:r>
      </m:oMath>
      <w:r>
        <w:rPr>
          <w:rFonts w:hint="default"/>
          <w:lang w:val="en-US"/>
        </w:rPr>
        <w:t xml:space="preserve"> yang mampu mengukur aliran arus pada bus tegangan tinggi (Lopez et al., 2025). Sensor ini bekerja dengan prinsip mengukur penurunan tegangan pada resistor shunt eksternal untuk menghitung arus yang mengalir melalui beban.</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Dalam pengujian perangkat bertenaga rendah, akurasi pengukuran pada level miliampere (mA) sangat diperlukan untuk menangkap lonjakan arus saat proses komputasi kriptografi yang intensif berlangsung. Data tegangan dan arus yang diperoleh dari sensor kemudian diolah untuk menghitung daya total (P) dalam satuan miliWatt (mW) dan total energi (E) dalam satuan miliJoule (mJ). Perhitungan konsumsi daya sesaat (P) dilakukan berdasarkan hukum Ohm yang didefinisikan dalam Persamaan 2.3.</w:t>
      </w:r>
    </w:p>
    <w:tbl>
      <w:tblPr>
        <w:tblStyle w:val="13"/>
        <w:tblW w:w="7402" w:type="dxa"/>
        <w:tblInd w:w="6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9"/>
        <w:gridCol w:w="5184"/>
        <w:gridCol w:w="11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9"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Cambria Math" w:hAnsi="Cambria Math" w:cstheme="minorBidi"/>
                <w:sz w:val="24"/>
                <w:vertAlign w:val="baseline"/>
                <w:lang w:val="en-US" w:eastAsia="zh-CN" w:bidi="ar-SA"/>
                <w:oMath/>
              </w:rPr>
            </w:pPr>
          </w:p>
        </w:tc>
        <w:tc>
          <w:tcPr>
            <w:tcW w:w="5184" w:type="dxa"/>
          </w:tcPr>
          <w:p>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ascii="Cambria Math" w:hAnsi="Cambria Math" w:cstheme="minorBidi"/>
                <w:sz w:val="24"/>
                <w:vertAlign w:val="baseline"/>
                <w:lang w:val="en-US" w:eastAsia="zh-CN" w:bidi="ar-SA"/>
                <w:oMath/>
              </w:rPr>
            </w:pPr>
            <m:oMathPara>
              <m:oMath>
                <m:r>
                  <m:rPr>
                    <m:sty m:val="p"/>
                  </m:rPr>
                  <w:rPr>
                    <w:rFonts w:hint="default" w:ascii="Cambria Math" w:hAnsi="Cambria Math" w:cstheme="minorBidi"/>
                    <w:sz w:val="24"/>
                    <w:vertAlign w:val="baseline"/>
                    <w:lang w:val="en-US" w:eastAsia="zh-CN" w:bidi="ar-SA"/>
                  </w:rPr>
                  <m:t>P=V</m:t>
                </m:r>
                <m:r>
                  <m:rPr>
                    <m:sty m:val="p"/>
                  </m:rPr>
                  <w:rPr>
                    <w:rFonts w:ascii="Cambria Math" w:hAnsi="Cambria Math" w:cstheme="minorBidi"/>
                    <w:sz w:val="24"/>
                    <w:vertAlign w:val="baseline"/>
                    <w:lang w:val="en-US" w:bidi="ar-SA"/>
                  </w:rPr>
                  <m:t>×</m:t>
                </m:r>
                <m:r>
                  <m:rPr>
                    <m:sty m:val="p"/>
                  </m:rPr>
                  <w:rPr>
                    <w:rFonts w:hint="default" w:ascii="Cambria Math" w:hAnsi="Cambria Math" w:cstheme="minorBidi"/>
                    <w:sz w:val="24"/>
                    <w:vertAlign w:val="baseline"/>
                    <w:lang w:val="en-US" w:bidi="ar-SA"/>
                  </w:rPr>
                  <m:t>I</m:t>
                </m:r>
              </m:oMath>
            </m:oMathPara>
          </w:p>
        </w:tc>
        <w:tc>
          <w:tcPr>
            <w:tcW w:w="1109" w:type="dxa"/>
          </w:tcPr>
          <w:p>
            <w:pPr>
              <w:keepNext w:val="0"/>
              <w:keepLines w:val="0"/>
              <w:pageBreakBefore w:val="0"/>
              <w:widowControl/>
              <w:numPr>
                <w:ilvl w:val="0"/>
                <w:numId w:val="0"/>
              </w:numPr>
              <w:kinsoku/>
              <w:wordWrap/>
              <w:overflowPunct/>
              <w:topLinePunct w:val="0"/>
              <w:autoSpaceDE/>
              <w:autoSpaceDN/>
              <w:bidi w:val="0"/>
              <w:adjustRightInd/>
              <w:snapToGrid/>
              <w:spacing w:line="360" w:lineRule="auto"/>
              <w:jc w:val="right"/>
              <w:textAlignment w:val="auto"/>
              <w:rPr>
                <w:rFonts w:hint="default" w:ascii="Cambria Math" w:hAnsi="Cambria Math" w:cstheme="minorBidi"/>
                <w:b/>
                <w:bCs/>
                <w:sz w:val="24"/>
                <w:vertAlign w:val="baseline"/>
                <w:lang w:val="en-US" w:eastAsia="zh-CN" w:bidi="ar-SA"/>
                <w:oMath/>
              </w:rPr>
            </w:pPr>
            <w:r>
              <w:rPr>
                <w:rFonts w:hint="default" w:hAnsi="Cambria Math" w:cstheme="minorBidi"/>
                <w:b/>
                <w:bCs/>
                <w:sz w:val="24"/>
                <w:vertAlign w:val="baseline"/>
                <w:lang w:val="en-US" w:eastAsia="zh-CN" w:bidi="ar-SA"/>
              </w:rPr>
              <w:t>(2.3)</w:t>
            </w:r>
          </w:p>
        </w:tc>
      </w:tr>
    </w:tbl>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61" w:leftChars="0" w:firstLine="715" w:firstLineChars="0"/>
        <w:textAlignment w:val="auto"/>
        <w:rPr>
          <w:rFonts w:hint="default"/>
          <w:lang w:val="en-US"/>
        </w:rPr>
      </w:pP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Berdasarkan Persamaan 2.3, nilai daya diperoleh dari perkalian antara tegangan bus dan arus yang terdeteksi. Integrasi sensor ini pada jalur catu daya mikrokontroler memungkinkan peneliti untuk memetakan profil energi selama fase handshake kriptografi berlangsung, sehingga implikasi penggunaan algoritma ML-KEM terhadap masa pakai baterai perangkat dapat dianalisis secara kuantitatif (Lopez et al., 2025).</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p>
    <w:p>
      <w:pPr>
        <w:pStyle w:val="4"/>
        <w:keepNext/>
        <w:keepLines/>
        <w:pageBreakBefore w:val="0"/>
        <w:widowControl/>
        <w:numPr>
          <w:ilvl w:val="1"/>
          <w:numId w:val="8"/>
        </w:numPr>
        <w:tabs>
          <w:tab w:val="clear" w:pos="706"/>
        </w:tabs>
        <w:kinsoku/>
        <w:wordWrap/>
        <w:overflowPunct/>
        <w:topLinePunct w:val="0"/>
        <w:autoSpaceDE/>
        <w:autoSpaceDN/>
        <w:bidi w:val="0"/>
        <w:adjustRightInd/>
        <w:snapToGrid/>
        <w:spacing w:after="0"/>
        <w:ind w:left="1267" w:leftChars="0" w:hanging="706" w:firstLineChars="0"/>
        <w:textAlignment w:val="auto"/>
        <w:rPr>
          <w:rFonts w:hint="default"/>
          <w:lang w:val="en-US"/>
        </w:rPr>
      </w:pPr>
      <w:r>
        <w:rPr>
          <w:rFonts w:hint="default"/>
          <w:b w:val="0"/>
          <w:bCs/>
          <w:i/>
          <w:iCs/>
          <w:lang w:val="en-US"/>
        </w:rPr>
        <w:t xml:space="preserve">Quantum </w:t>
      </w:r>
      <w:r>
        <w:rPr>
          <w:rFonts w:hint="default"/>
          <w:i/>
          <w:iCs/>
          <w:lang w:val="en-US"/>
        </w:rPr>
        <w:t>Encryption Resilience Score</w:t>
      </w:r>
      <w:r>
        <w:rPr>
          <w:rFonts w:hint="default"/>
          <w:lang w:val="en-US"/>
        </w:rPr>
        <w:t xml:space="preserve"> (QERS)</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i/>
          <w:iCs/>
          <w:lang w:val="en-US"/>
        </w:rPr>
        <w:t>Quantum Encryption Resilience Score</w:t>
      </w:r>
      <w:r>
        <w:rPr>
          <w:rFonts w:hint="default"/>
          <w:lang w:val="en-US"/>
        </w:rPr>
        <w:t xml:space="preserve"> (QERS) merupakan sebuah kerangka kerja evaluasi multi-kriteria yang dirancang untuk mengukur dampak operasional dan tingkat kesiapan (</w:t>
      </w:r>
      <w:r>
        <w:rPr>
          <w:rFonts w:hint="default"/>
          <w:i/>
          <w:iCs/>
          <w:lang w:val="en-US"/>
        </w:rPr>
        <w:t>readiness</w:t>
      </w:r>
      <w:r>
        <w:rPr>
          <w:rFonts w:hint="default"/>
          <w:lang w:val="en-US"/>
        </w:rPr>
        <w:t xml:space="preserve">) dari implementasi kriptografi pasca-kuantum (PQC) pada sistem yang memiliki keterbatasan sumber daya. Berbeda dengan metode </w:t>
      </w:r>
      <w:r>
        <w:rPr>
          <w:rFonts w:hint="default"/>
          <w:i/>
          <w:iCs/>
          <w:lang w:val="en-US"/>
        </w:rPr>
        <w:t xml:space="preserve">benchmarking </w:t>
      </w:r>
      <w:r>
        <w:rPr>
          <w:rFonts w:hint="default"/>
          <w:lang w:val="en-US"/>
        </w:rPr>
        <w:t>tradisional yang mengevaluasi metrik performa secara terisolasi, QERS menyatukan variabel-variabel heterogen baik dari sisi kinerja komputasi maupun ketahanan keamanan ke dalam satu nilai komposit yang terukur (Rassekhnia, 2026).</w:t>
      </w:r>
    </w:p>
    <w:p>
      <w:pPr>
        <w:keepNext w:val="0"/>
        <w:keepLines w:val="0"/>
        <w:pageBreakBefore w:val="0"/>
        <w:widowControl/>
        <w:numPr>
          <w:ilvl w:val="0"/>
          <w:numId w:val="0"/>
        </w:numPr>
        <w:kinsoku/>
        <w:wordWrap/>
        <w:overflowPunct/>
        <w:topLinePunct w:val="0"/>
        <w:autoSpaceDE/>
        <w:autoSpaceDN/>
        <w:bidi w:val="0"/>
        <w:adjustRightInd/>
        <w:snapToGrid/>
        <w:ind w:left="562" w:leftChars="0" w:firstLine="0" w:firstLineChars="0"/>
        <w:jc w:val="center"/>
        <w:textAlignment w:val="auto"/>
        <w:rPr>
          <w:rFonts w:hint="default"/>
          <w:lang w:val="en-US"/>
        </w:rPr>
      </w:pPr>
      <w:r>
        <w:rPr>
          <w:rFonts w:hint="default"/>
          <w:lang w:val="en-US"/>
        </w:rPr>
        <w:drawing>
          <wp:inline distT="0" distB="0" distL="114300" distR="114300">
            <wp:extent cx="3239770" cy="2486025"/>
            <wp:effectExtent l="0" t="0" r="8255" b="0"/>
            <wp:docPr id="5" name="Picture 5" descr="Screenshot From 2026-04-01 13-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From 2026-04-01 13-51-18"/>
                    <pic:cNvPicPr>
                      <a:picLocks noChangeAspect="1"/>
                    </pic:cNvPicPr>
                  </pic:nvPicPr>
                  <pic:blipFill>
                    <a:blip r:embed="rId13"/>
                    <a:stretch>
                      <a:fillRect/>
                    </a:stretch>
                  </pic:blipFill>
                  <pic:spPr>
                    <a:xfrm>
                      <a:off x="0" y="0"/>
                      <a:ext cx="3239770" cy="2486025"/>
                    </a:xfrm>
                    <a:prstGeom prst="rect">
                      <a:avLst/>
                    </a:prstGeom>
                  </pic:spPr>
                </pic:pic>
              </a:graphicData>
            </a:graphic>
          </wp:inline>
        </w:drawing>
      </w:r>
    </w:p>
    <w:p>
      <w:pPr>
        <w:pStyle w:val="14"/>
        <w:keepNext w:val="0"/>
        <w:keepLines w:val="0"/>
        <w:pageBreakBefore w:val="0"/>
        <w:widowControl/>
        <w:numPr>
          <w:ilvl w:val="0"/>
          <w:numId w:val="10"/>
        </w:numPr>
        <w:kinsoku/>
        <w:wordWrap/>
        <w:overflowPunct/>
        <w:topLinePunct w:val="0"/>
        <w:autoSpaceDE/>
        <w:autoSpaceDN/>
        <w:bidi w:val="0"/>
        <w:adjustRightInd/>
        <w:snapToGrid/>
        <w:ind w:left="1680" w:leftChars="0" w:hanging="1152" w:firstLineChars="0"/>
        <w:textAlignment w:val="auto"/>
        <w:rPr>
          <w:rFonts w:hint="default"/>
          <w:lang w:val="en-US"/>
        </w:rPr>
      </w:pPr>
      <w:r>
        <w:rPr>
          <w:rFonts w:hint="default"/>
          <w:lang w:val="en-US"/>
        </w:rPr>
        <w:t>Daftar Metrik dan Simbol dalam Kerangka Kerja QERS (Rassekhnia, 2026)</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Metrik utama yang digunakan dalam perhitungan QERS dibagi menjadi kriteria biaya (</w:t>
      </w:r>
      <w:r>
        <w:rPr>
          <w:rFonts w:hint="default"/>
          <w:i/>
          <w:iCs/>
          <w:lang w:val="en-US"/>
        </w:rPr>
        <w:t>cost criteria</w:t>
      </w:r>
      <w:r>
        <w:rPr>
          <w:rFonts w:hint="default"/>
          <w:lang w:val="en-US"/>
        </w:rPr>
        <w:t>) yang diharapkan bernilai rendah, dan kriteria manfaat (</w:t>
      </w:r>
      <w:r>
        <w:rPr>
          <w:rFonts w:hint="default"/>
          <w:i/>
          <w:iCs/>
          <w:lang w:val="en-US"/>
        </w:rPr>
        <w:t>benefit criteria</w:t>
      </w:r>
      <w:r>
        <w:rPr>
          <w:rFonts w:hint="default"/>
          <w:lang w:val="en-US"/>
        </w:rPr>
        <w:t>) yang diharapkan bernilai tinggi. Daftar metrik tersebut beserta simbol identifikasinya dirangkum dalam Tabel 2.1.</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 xml:space="preserve">Sebelum dilakukan agregasi ke dalam rumus QERS, setiap nilai metrik mentah hasil pengukuran harus melalui tahap normalisasi menggunakan teknik min-max </w:t>
      </w:r>
      <w:r>
        <w:rPr>
          <w:rFonts w:hint="default"/>
          <w:i/>
          <w:iCs/>
          <w:lang w:val="en-US"/>
        </w:rPr>
        <w:t>scaling</w:t>
      </w:r>
      <w:r>
        <w:rPr>
          <w:rFonts w:hint="default"/>
          <w:lang w:val="en-US"/>
        </w:rPr>
        <w:t>. Proses ini bertujuan untuk menyamakan skala pengukuran yang berbeda (misalnya milidetik, persen, atau miliJoule) ke dalam rentang skor standar 0 hingga 100 (Rassekhnia, 2026). Rumus normalisasi didefinisikan dalam Persamaan 2.4.</w:t>
      </w:r>
    </w:p>
    <w:tbl>
      <w:tblPr>
        <w:tblStyle w:val="13"/>
        <w:tblW w:w="7402" w:type="dxa"/>
        <w:tblInd w:w="6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1"/>
        <w:gridCol w:w="5760"/>
        <w:gridCol w:w="8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1"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Cambria Math" w:hAnsi="Cambria Math" w:cstheme="minorBidi"/>
                <w:sz w:val="24"/>
                <w:vertAlign w:val="baseline"/>
                <w:lang w:val="en-US" w:eastAsia="zh-CN" w:bidi="ar-SA"/>
                <w:oMath/>
              </w:rPr>
            </w:pPr>
          </w:p>
        </w:tc>
        <w:tc>
          <w:tcPr>
            <w:tcW w:w="5760" w:type="dxa"/>
          </w:tcPr>
          <w:p>
            <w:pPr>
              <w:keepNext w:val="0"/>
              <w:keepLines w:val="0"/>
              <w:pageBreakBefore w:val="0"/>
              <w:widowControl/>
              <w:numPr>
                <w:ilvl w:val="0"/>
                <w:numId w:val="0"/>
              </w:numPr>
              <w:kinsoku/>
              <w:wordWrap/>
              <w:overflowPunct/>
              <w:topLinePunct w:val="0"/>
              <w:autoSpaceDE/>
              <w:autoSpaceDN/>
              <w:bidi w:val="0"/>
              <w:adjustRightInd/>
              <w:snapToGrid/>
              <w:spacing w:line="480" w:lineRule="auto"/>
              <w:ind w:leftChars="0"/>
              <w:textAlignment w:val="auto"/>
              <w:rPr>
                <w:rFonts w:hint="default" w:ascii="Cambria Math" w:hAnsi="Cambria Math" w:cstheme="minorBidi"/>
                <w:sz w:val="24"/>
                <w:vertAlign w:val="baseline"/>
                <w:lang w:val="en-US" w:eastAsia="zh-CN" w:bidi="ar-SA"/>
                <w:oMath/>
              </w:rPr>
            </w:pPr>
            <m:oMathPara>
              <m:oMath>
                <m:sSub>
                  <m:sSubPr>
                    <m:ctrlPr>
                      <w:rPr>
                        <w:rFonts w:hint="default" w:ascii="Cambria Math" w:hAnsi="Cambria Math" w:cstheme="minorBidi"/>
                        <w:i w:val="0"/>
                        <w:sz w:val="24"/>
                        <w:vertAlign w:val="baseline"/>
                        <w:lang w:val="en-US" w:eastAsia="zh-CN" w:bidi="ar-SA"/>
                      </w:rPr>
                    </m:ctrlPr>
                  </m:sSubPr>
                  <m:e>
                    <m:r>
                      <m:rPr>
                        <m:sty m:val="p"/>
                      </m:rPr>
                      <w:rPr>
                        <w:rFonts w:hint="default" w:ascii="Cambria Math" w:hAnsi="Cambria Math" w:cstheme="minorBidi"/>
                        <w:sz w:val="24"/>
                        <w:vertAlign w:val="baseline"/>
                        <w:lang w:val="en-US" w:eastAsia="zh-CN" w:bidi="ar-SA"/>
                      </w:rPr>
                      <m:t>X</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norm</m:t>
                    </m:r>
                    <m:ctrlPr>
                      <w:rPr>
                        <w:rFonts w:hint="default" w:ascii="Cambria Math" w:hAnsi="Cambria Math" w:cstheme="minorBidi"/>
                        <w:i w:val="0"/>
                        <w:sz w:val="24"/>
                        <w:vertAlign w:val="baseline"/>
                        <w:lang w:val="en-US" w:eastAsia="zh-CN" w:bidi="ar-SA"/>
                      </w:rPr>
                    </m:ctrlPr>
                  </m:sub>
                </m:sSub>
                <m:r>
                  <m:rPr>
                    <m:sty m:val="p"/>
                  </m:rPr>
                  <w:rPr>
                    <w:rFonts w:hint="default" w:ascii="Cambria Math" w:hAnsi="Cambria Math" w:cstheme="minorBidi"/>
                    <w:sz w:val="24"/>
                    <w:vertAlign w:val="baseline"/>
                    <w:lang w:val="en-US" w:eastAsia="zh-CN" w:bidi="ar-SA"/>
                  </w:rPr>
                  <m:t>=MS</m:t>
                </m:r>
                <m:r>
                  <m:rPr>
                    <m:sty m:val="p"/>
                  </m:rPr>
                  <w:rPr>
                    <w:rFonts w:ascii="Cambria Math" w:hAnsi="Cambria Math" w:cstheme="minorBidi"/>
                    <w:sz w:val="24"/>
                    <w:vertAlign w:val="baseline"/>
                    <w:lang w:val="en-US" w:bidi="ar-SA"/>
                  </w:rPr>
                  <m:t>∙</m:t>
                </m:r>
                <m:f>
                  <m:fPr>
                    <m:ctrlPr>
                      <w:rPr>
                        <w:rFonts w:ascii="Cambria Math" w:hAnsi="Cambria Math" w:cstheme="minorBidi"/>
                        <w:sz w:val="24"/>
                        <w:vertAlign w:val="baseline"/>
                        <w:lang w:val="en-US" w:bidi="ar-SA"/>
                      </w:rPr>
                    </m:ctrlPr>
                  </m:fPr>
                  <m:num>
                    <m:r>
                      <m:rPr>
                        <m:sty m:val="p"/>
                      </m:rPr>
                      <w:rPr>
                        <w:rFonts w:hint="default" w:ascii="Cambria Math" w:hAnsi="Cambria Math" w:cstheme="minorBidi"/>
                        <w:sz w:val="24"/>
                        <w:vertAlign w:val="baseline"/>
                        <w:lang w:val="en-US" w:bidi="ar-SA"/>
                      </w:rPr>
                      <m:t>X−</m:t>
                    </m:r>
                    <m:sSub>
                      <m:sSubPr>
                        <m:ctrlPr>
                          <w:rPr>
                            <w:rFonts w:hint="default"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X</m:t>
                        </m:r>
                        <m:ctrlPr>
                          <w:rPr>
                            <w:rFonts w:hint="default"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min</m:t>
                        </m:r>
                        <m:ctrlPr>
                          <w:rPr>
                            <w:rFonts w:hint="default" w:ascii="Cambria Math" w:hAnsi="Cambria Math" w:cstheme="minorBidi"/>
                            <w:sz w:val="24"/>
                            <w:vertAlign w:val="baseline"/>
                            <w:lang w:val="en-US" w:bidi="ar-SA"/>
                          </w:rPr>
                        </m:ctrlPr>
                      </m:sub>
                    </m:sSub>
                    <m:ctrlPr>
                      <w:rPr>
                        <w:rFonts w:ascii="Cambria Math" w:hAnsi="Cambria Math" w:cstheme="minorBidi"/>
                        <w:sz w:val="24"/>
                        <w:vertAlign w:val="baseline"/>
                        <w:lang w:val="en-US" w:bidi="ar-SA"/>
                      </w:rPr>
                    </m:ctrlPr>
                  </m:num>
                  <m:den>
                    <m:sSub>
                      <m:sSubPr>
                        <m:ctrlPr>
                          <w:rPr>
                            <w:rFonts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X</m:t>
                        </m:r>
                        <m:ctrlPr>
                          <w:rPr>
                            <w:rFonts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max</m:t>
                        </m:r>
                        <m:ctrlPr>
                          <w:rPr>
                            <w:rFonts w:ascii="Cambria Math" w:hAnsi="Cambria Math" w:cstheme="minorBidi"/>
                            <w:sz w:val="24"/>
                            <w:vertAlign w:val="baseline"/>
                            <w:lang w:val="en-US" w:bidi="ar-SA"/>
                          </w:rPr>
                        </m:ctrlPr>
                      </m:sub>
                    </m:sSub>
                    <m:r>
                      <m:rPr>
                        <m:sty m:val="p"/>
                      </m:rPr>
                      <w:rPr>
                        <w:rFonts w:hint="default" w:ascii="Cambria Math" w:hAnsi="Cambria Math" w:cstheme="minorBidi"/>
                        <w:sz w:val="24"/>
                        <w:vertAlign w:val="baseline"/>
                        <w:lang w:val="en-US" w:bidi="ar-SA"/>
                      </w:rPr>
                      <m:t>−</m:t>
                    </m:r>
                    <m:sSub>
                      <m:sSubPr>
                        <m:ctrlPr>
                          <w:rPr>
                            <w:rFonts w:hint="default"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X</m:t>
                        </m:r>
                        <m:ctrlPr>
                          <w:rPr>
                            <w:rFonts w:hint="default"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min</m:t>
                        </m:r>
                        <m:ctrlPr>
                          <w:rPr>
                            <w:rFonts w:hint="default" w:ascii="Cambria Math" w:hAnsi="Cambria Math" w:cstheme="minorBidi"/>
                            <w:sz w:val="24"/>
                            <w:vertAlign w:val="baseline"/>
                            <w:lang w:val="en-US" w:bidi="ar-SA"/>
                          </w:rPr>
                        </m:ctrlPr>
                      </m:sub>
                    </m:sSub>
                    <m:ctrlPr>
                      <w:rPr>
                        <w:rFonts w:ascii="Cambria Math" w:hAnsi="Cambria Math" w:cstheme="minorBidi"/>
                        <w:sz w:val="24"/>
                        <w:vertAlign w:val="baseline"/>
                        <w:lang w:val="en-US" w:bidi="ar-SA"/>
                      </w:rPr>
                    </m:ctrlPr>
                  </m:den>
                </m:f>
              </m:oMath>
            </m:oMathPara>
          </w:p>
        </w:tc>
        <w:tc>
          <w:tcPr>
            <w:tcW w:w="821" w:type="dxa"/>
            <w:vAlign w:val="center"/>
          </w:tcPr>
          <w:p>
            <w:pPr>
              <w:keepNext w:val="0"/>
              <w:keepLines w:val="0"/>
              <w:pageBreakBefore w:val="0"/>
              <w:widowControl/>
              <w:numPr>
                <w:ilvl w:val="0"/>
                <w:numId w:val="0"/>
              </w:numPr>
              <w:kinsoku/>
              <w:wordWrap/>
              <w:overflowPunct/>
              <w:topLinePunct w:val="0"/>
              <w:autoSpaceDE/>
              <w:autoSpaceDN/>
              <w:bidi w:val="0"/>
              <w:adjustRightInd/>
              <w:snapToGrid/>
              <w:spacing w:line="360" w:lineRule="auto"/>
              <w:jc w:val="right"/>
              <w:textAlignment w:val="auto"/>
              <w:rPr>
                <w:rFonts w:hint="default" w:ascii="Cambria Math" w:hAnsi="Cambria Math" w:cstheme="minorBidi"/>
                <w:b/>
                <w:bCs/>
                <w:sz w:val="24"/>
                <w:vertAlign w:val="baseline"/>
                <w:lang w:val="en-US" w:eastAsia="zh-CN" w:bidi="ar-SA"/>
                <w:oMath/>
              </w:rPr>
            </w:pPr>
            <w:r>
              <w:rPr>
                <w:rFonts w:hint="default" w:hAnsi="Cambria Math" w:cstheme="minorBidi"/>
                <w:b/>
                <w:bCs/>
                <w:sz w:val="24"/>
                <w:vertAlign w:val="baseline"/>
                <w:lang w:val="en-US" w:eastAsia="zh-CN" w:bidi="ar-SA"/>
              </w:rPr>
              <w:t>(2.4)</w:t>
            </w:r>
          </w:p>
        </w:tc>
      </w:tr>
    </w:tbl>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61" w:leftChars="0" w:firstLine="715" w:firstLineChars="0"/>
        <w:textAlignment w:val="auto"/>
        <w:rPr>
          <w:rFonts w:hint="default"/>
          <w:lang w:val="en-US"/>
        </w:rPr>
      </w:pP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 xml:space="preserve">Berdasarkan Persamaan 2.4, nilai </w:t>
      </w:r>
      <m:oMath>
        <m:sSub>
          <m:sSubPr>
            <m:ctrlPr>
              <w:rPr>
                <w:rFonts w:hint="default" w:ascii="Cambria Math" w:hAnsi="Cambria Math" w:cstheme="minorBidi"/>
                <w:i w:val="0"/>
                <w:sz w:val="24"/>
                <w:vertAlign w:val="baseline"/>
                <w:lang w:val="en-US" w:eastAsia="zh-CN" w:bidi="ar-SA"/>
              </w:rPr>
            </m:ctrlPr>
          </m:sSubPr>
          <m:e>
            <m:r>
              <m:rPr>
                <m:sty m:val="p"/>
              </m:rPr>
              <w:rPr>
                <w:rFonts w:hint="default" w:ascii="Cambria Math" w:hAnsi="Cambria Math" w:cstheme="minorBidi"/>
                <w:sz w:val="24"/>
                <w:vertAlign w:val="baseline"/>
                <w:lang w:val="en-US" w:eastAsia="zh-CN" w:bidi="ar-SA"/>
              </w:rPr>
              <m:t>X</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norm</m:t>
            </m:r>
            <m:ctrlPr>
              <w:rPr>
                <w:rFonts w:hint="default" w:ascii="Cambria Math" w:hAnsi="Cambria Math" w:cstheme="minorBidi"/>
                <w:i w:val="0"/>
                <w:sz w:val="24"/>
                <w:vertAlign w:val="baseline"/>
                <w:lang w:val="en-US" w:eastAsia="zh-CN" w:bidi="ar-SA"/>
              </w:rPr>
            </m:ctrlPr>
          </m:sub>
        </m:sSub>
      </m:oMath>
      <w:r>
        <w:rPr>
          <w:rFonts w:hint="default"/>
          <w:lang w:val="en-US"/>
        </w:rPr>
        <w:t xml:space="preserve"> adalah skor hasil normalisasi, X merupakan nilai observasi, MS adalah skor maksimum (100), sementara </w:t>
      </w:r>
      <m:oMath>
        <m:sSub>
          <m:sSubPr>
            <m:ctrlPr>
              <w:rPr>
                <w:rFonts w:hint="default"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X</m:t>
            </m:r>
            <m:ctrlPr>
              <w:rPr>
                <w:rFonts w:hint="default"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min</m:t>
            </m:r>
            <m:ctrlPr>
              <w:rPr>
                <w:rFonts w:hint="default" w:ascii="Cambria Math" w:hAnsi="Cambria Math" w:cstheme="minorBidi"/>
                <w:sz w:val="24"/>
                <w:vertAlign w:val="baseline"/>
                <w:lang w:val="en-US" w:bidi="ar-SA"/>
              </w:rPr>
            </m:ctrlPr>
          </m:sub>
        </m:sSub>
      </m:oMath>
      <w:r>
        <w:rPr>
          <w:rFonts w:hint="default"/>
          <w:lang w:val="en-US"/>
        </w:rPr>
        <w:t xml:space="preserve"> dan </w:t>
      </w:r>
      <m:oMath>
        <m:sSub>
          <m:sSubPr>
            <m:ctrlPr>
              <w:rPr>
                <w:rFonts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X</m:t>
            </m:r>
            <m:ctrlPr>
              <w:rPr>
                <w:rFonts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max</m:t>
            </m:r>
            <m:ctrlPr>
              <w:rPr>
                <w:rFonts w:ascii="Cambria Math" w:hAnsi="Cambria Math" w:cstheme="minorBidi"/>
                <w:sz w:val="24"/>
                <w:vertAlign w:val="baseline"/>
                <w:lang w:val="en-US" w:bidi="ar-SA"/>
              </w:rPr>
            </m:ctrlPr>
          </m:sub>
        </m:sSub>
      </m:oMath>
      <w:r>
        <w:rPr>
          <w:rFonts w:hint="default"/>
          <w:lang w:val="en-US"/>
        </w:rPr>
        <w:t xml:space="preserve"> adalah nilai minimum dan maksimum yang ditemukan dalam dataset eksperimen (Rassekhnia, 2026). Setelah tahap normalisasi, skor QERS dihitung melalui tiga lapisan evaluasi (</w:t>
      </w:r>
      <w:r>
        <w:rPr>
          <w:rFonts w:hint="default"/>
          <w:i/>
          <w:iCs/>
          <w:lang w:val="en-US"/>
        </w:rPr>
        <w:t>Basic, Tuned, dan Fusion</w:t>
      </w:r>
      <w:r>
        <w:rPr>
          <w:rFonts w:hint="default"/>
          <w:lang w:val="en-US"/>
        </w:rPr>
        <w:t>) sebagai berikut:</w:t>
      </w:r>
    </w:p>
    <w:p>
      <w:pPr>
        <w:keepNext w:val="0"/>
        <w:keepLines w:val="0"/>
        <w:pageBreakBefore w:val="0"/>
        <w:widowControl/>
        <w:numPr>
          <w:ilvl w:val="0"/>
          <w:numId w:val="11"/>
        </w:numPr>
        <w:tabs>
          <w:tab w:val="left" w:pos="960"/>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i/>
          <w:iCs/>
          <w:lang w:val="en-US"/>
        </w:rPr>
        <w:t xml:space="preserve">Basic </w:t>
      </w:r>
      <w:r>
        <w:rPr>
          <w:rFonts w:hint="default"/>
          <w:lang w:val="en-US"/>
        </w:rPr>
        <w:t>QERS</w:t>
      </w:r>
    </w:p>
    <w:p>
      <w:pPr>
        <w:keepNext w:val="0"/>
        <w:keepLines w:val="0"/>
        <w:pageBreakBefore w:val="0"/>
        <w:widowControl/>
        <w:numPr>
          <w:ilvl w:val="0"/>
          <w:numId w:val="0"/>
        </w:numPr>
        <w:tabs>
          <w:tab w:val="left" w:pos="960"/>
        </w:tabs>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Fokus pada metrik operasional dasar untuk menilai dampak langsung PQC terhadap efisiensi komunikasi.</w:t>
      </w:r>
    </w:p>
    <w:tbl>
      <w:tblPr>
        <w:tblStyle w:val="13"/>
        <w:tblW w:w="7402" w:type="dxa"/>
        <w:tblInd w:w="6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1"/>
        <w:gridCol w:w="5760"/>
        <w:gridCol w:w="8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1"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Cambria Math" w:hAnsi="Cambria Math" w:cstheme="minorBidi"/>
                <w:sz w:val="24"/>
                <w:vertAlign w:val="baseline"/>
                <w:lang w:val="en-US" w:eastAsia="zh-CN" w:bidi="ar-SA"/>
                <w:oMath/>
              </w:rPr>
            </w:pPr>
          </w:p>
        </w:tc>
        <w:tc>
          <w:tcPr>
            <w:tcW w:w="5760" w:type="dxa"/>
          </w:tcPr>
          <w:p>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ascii="Cambria Math" w:hAnsi="Cambria Math" w:cstheme="minorBidi"/>
                <w:sz w:val="24"/>
                <w:vertAlign w:val="baseline"/>
                <w:lang w:val="en-US" w:eastAsia="zh-CN" w:bidi="ar-SA"/>
                <w:oMath/>
              </w:rPr>
            </w:pPr>
            <m:oMathPara>
              <m:oMath>
                <m:sSub>
                  <m:sSubPr>
                    <m:ctrlPr>
                      <w:rPr>
                        <w:rFonts w:hint="default" w:ascii="Cambria Math" w:hAnsi="Cambria Math" w:cstheme="minorBidi"/>
                        <w:i w:val="0"/>
                        <w:sz w:val="24"/>
                        <w:vertAlign w:val="baseline"/>
                        <w:lang w:val="en-US" w:eastAsia="zh-CN" w:bidi="ar-SA"/>
                      </w:rPr>
                    </m:ctrlPr>
                  </m:sSubPr>
                  <m:e>
                    <m:r>
                      <m:rPr>
                        <m:sty m:val="p"/>
                      </m:rPr>
                      <w:rPr>
                        <w:rFonts w:hint="default" w:ascii="Cambria Math" w:hAnsi="Cambria Math" w:cstheme="minorBidi"/>
                        <w:sz w:val="24"/>
                        <w:vertAlign w:val="baseline"/>
                        <w:lang w:val="en-US" w:eastAsia="zh-CN" w:bidi="ar-SA"/>
                      </w:rPr>
                      <m:t>QERS</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basic</m:t>
                    </m:r>
                    <m:ctrlPr>
                      <w:rPr>
                        <w:rFonts w:hint="default" w:ascii="Cambria Math" w:hAnsi="Cambria Math" w:cstheme="minorBidi"/>
                        <w:i w:val="0"/>
                        <w:sz w:val="24"/>
                        <w:vertAlign w:val="baseline"/>
                        <w:lang w:val="en-US" w:eastAsia="zh-CN" w:bidi="ar-SA"/>
                      </w:rPr>
                    </m:ctrlPr>
                  </m:sub>
                </m:sSub>
                <m:r>
                  <m:rPr>
                    <m:sty m:val="p"/>
                  </m:rPr>
                  <w:rPr>
                    <w:rFonts w:hint="default" w:ascii="Cambria Math" w:hAnsi="Cambria Math" w:cstheme="minorBidi"/>
                    <w:sz w:val="24"/>
                    <w:vertAlign w:val="baseline"/>
                    <w:lang w:val="en-US" w:eastAsia="zh-CN" w:bidi="ar-SA"/>
                  </w:rPr>
                  <m:t>=MS−(</m:t>
                </m:r>
                <m:r>
                  <m:rPr>
                    <m:sty m:val="p"/>
                  </m:rPr>
                  <w:rPr>
                    <w:rFonts w:ascii="Cambria Math" w:hAnsi="Cambria Math" w:cstheme="minorBidi"/>
                    <w:sz w:val="24"/>
                    <w:vertAlign w:val="baseline"/>
                    <w:lang w:val="en-US" w:bidi="ar-SA"/>
                  </w:rPr>
                  <m:t>α</m:t>
                </m:r>
                <m:sSub>
                  <m:sSubPr>
                    <m:ctrlPr>
                      <w:rPr>
                        <w:rFonts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L</m:t>
                    </m:r>
                    <m:ctrlPr>
                      <w:rPr>
                        <w:rFonts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norm</m:t>
                    </m:r>
                    <m:ctrlPr>
                      <w:rPr>
                        <w:rFonts w:ascii="Cambria Math" w:hAnsi="Cambria Math" w:cstheme="minorBidi"/>
                        <w:sz w:val="24"/>
                        <w:vertAlign w:val="baseline"/>
                        <w:lang w:val="en-US" w:bidi="ar-SA"/>
                      </w:rPr>
                    </m:ctrlPr>
                  </m:sub>
                </m:sSub>
                <m:r>
                  <m:rPr>
                    <m:sty m:val="p"/>
                  </m:rPr>
                  <w:rPr>
                    <w:rFonts w:hint="default" w:ascii="Cambria Math" w:hAnsi="Cambria Math" w:cstheme="minorBidi"/>
                    <w:sz w:val="24"/>
                    <w:vertAlign w:val="baseline"/>
                    <w:lang w:val="en-US" w:bidi="ar-SA"/>
                  </w:rPr>
                  <m:t>+</m:t>
                </m:r>
                <m:r>
                  <m:rPr>
                    <m:sty m:val="p"/>
                  </m:rPr>
                  <w:rPr>
                    <w:rFonts w:ascii="Cambria Math" w:hAnsi="Cambria Math" w:cstheme="minorBidi"/>
                    <w:sz w:val="24"/>
                    <w:vertAlign w:val="baseline"/>
                    <w:lang w:val="en-US" w:bidi="ar-SA"/>
                  </w:rPr>
                  <m:t>β</m:t>
                </m:r>
                <m:sSub>
                  <m:sSubPr>
                    <m:ctrlPr>
                      <w:rPr>
                        <w:rFonts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O</m:t>
                    </m:r>
                    <m:ctrlPr>
                      <w:rPr>
                        <w:rFonts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norm</m:t>
                    </m:r>
                    <m:ctrlPr>
                      <w:rPr>
                        <w:rFonts w:ascii="Cambria Math" w:hAnsi="Cambria Math" w:cstheme="minorBidi"/>
                        <w:sz w:val="24"/>
                        <w:vertAlign w:val="baseline"/>
                        <w:lang w:val="en-US" w:bidi="ar-SA"/>
                      </w:rPr>
                    </m:ctrlPr>
                  </m:sub>
                </m:sSub>
                <m:r>
                  <m:rPr>
                    <m:sty m:val="p"/>
                  </m:rPr>
                  <w:rPr>
                    <w:rFonts w:hint="default" w:ascii="Cambria Math" w:hAnsi="Cambria Math" w:cstheme="minorBidi"/>
                    <w:sz w:val="24"/>
                    <w:vertAlign w:val="baseline"/>
                    <w:lang w:val="en-US" w:bidi="ar-SA"/>
                  </w:rPr>
                  <m:t>+</m:t>
                </m:r>
                <m:r>
                  <m:rPr>
                    <m:sty m:val="p"/>
                  </m:rPr>
                  <w:rPr>
                    <w:rFonts w:ascii="Cambria Math" w:hAnsi="Cambria Math" w:cstheme="minorBidi"/>
                    <w:sz w:val="24"/>
                    <w:vertAlign w:val="baseline"/>
                    <w:lang w:val="en-US" w:bidi="ar-SA"/>
                  </w:rPr>
                  <m:t>γ</m:t>
                </m:r>
                <m:sSub>
                  <m:sSubPr>
                    <m:ctrlPr>
                      <w:rPr>
                        <w:rFonts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P</m:t>
                    </m:r>
                    <m:ctrlPr>
                      <w:rPr>
                        <w:rFonts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loss,norm</m:t>
                    </m:r>
                    <m:ctrlPr>
                      <w:rPr>
                        <w:rFonts w:ascii="Cambria Math" w:hAnsi="Cambria Math" w:cstheme="minorBidi"/>
                        <w:sz w:val="24"/>
                        <w:vertAlign w:val="baseline"/>
                        <w:lang w:val="en-US" w:bidi="ar-SA"/>
                      </w:rPr>
                    </m:ctrlPr>
                  </m:sub>
                </m:sSub>
                <m:r>
                  <m:rPr>
                    <m:sty m:val="p"/>
                  </m:rPr>
                  <w:rPr>
                    <w:rFonts w:hint="default" w:ascii="Cambria Math" w:hAnsi="Cambria Math" w:cstheme="minorBidi"/>
                    <w:sz w:val="24"/>
                    <w:vertAlign w:val="baseline"/>
                    <w:lang w:val="en-US" w:bidi="ar-SA"/>
                  </w:rPr>
                  <m:t>)</m:t>
                </m:r>
              </m:oMath>
            </m:oMathPara>
          </w:p>
        </w:tc>
        <w:tc>
          <w:tcPr>
            <w:tcW w:w="821"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right"/>
              <w:textAlignment w:val="auto"/>
              <w:rPr>
                <w:rFonts w:hint="default" w:ascii="Cambria Math" w:hAnsi="Cambria Math" w:cstheme="minorBidi"/>
                <w:b/>
                <w:bCs/>
                <w:sz w:val="24"/>
                <w:vertAlign w:val="baseline"/>
                <w:lang w:val="en-US" w:eastAsia="zh-CN" w:bidi="ar-SA"/>
                <w:oMath/>
              </w:rPr>
            </w:pPr>
            <w:r>
              <w:rPr>
                <w:rFonts w:hint="default" w:hAnsi="Cambria Math" w:cstheme="minorBidi"/>
                <w:b/>
                <w:bCs/>
                <w:sz w:val="24"/>
                <w:vertAlign w:val="baseline"/>
                <w:lang w:val="en-US" w:eastAsia="zh-CN" w:bidi="ar-SA"/>
              </w:rPr>
              <w:t>(2.5)</w:t>
            </w:r>
          </w:p>
        </w:tc>
      </w:tr>
    </w:tbl>
    <w:p>
      <w:pPr>
        <w:keepNext w:val="0"/>
        <w:keepLines w:val="0"/>
        <w:pageBreakBefore w:val="0"/>
        <w:widowControl/>
        <w:numPr>
          <w:ilvl w:val="0"/>
          <w:numId w:val="0"/>
        </w:numPr>
        <w:tabs>
          <w:tab w:val="left" w:pos="960"/>
        </w:tabs>
        <w:kinsoku/>
        <w:wordWrap/>
        <w:overflowPunct/>
        <w:topLinePunct w:val="0"/>
        <w:autoSpaceDE/>
        <w:autoSpaceDN/>
        <w:bidi w:val="0"/>
        <w:adjustRightInd/>
        <w:snapToGrid/>
        <w:spacing w:line="240" w:lineRule="auto"/>
        <w:ind w:left="960" w:leftChars="0" w:firstLine="0" w:firstLineChars="0"/>
        <w:textAlignment w:val="auto"/>
        <w:rPr>
          <w:rFonts w:hint="default"/>
          <w:lang w:val="en-US"/>
        </w:rPr>
      </w:pPr>
    </w:p>
    <w:p>
      <w:pPr>
        <w:keepNext w:val="0"/>
        <w:keepLines w:val="0"/>
        <w:pageBreakBefore w:val="0"/>
        <w:widowControl/>
        <w:numPr>
          <w:ilvl w:val="0"/>
          <w:numId w:val="11"/>
        </w:numPr>
        <w:tabs>
          <w:tab w:val="left" w:pos="960"/>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i/>
          <w:iCs/>
          <w:lang w:val="en-US"/>
        </w:rPr>
        <w:t xml:space="preserve">Tuned </w:t>
      </w:r>
      <w:r>
        <w:rPr>
          <w:rFonts w:hint="default"/>
          <w:lang w:val="en-US"/>
        </w:rPr>
        <w:t>QERS</w:t>
      </w:r>
    </w:p>
    <w:p>
      <w:pPr>
        <w:keepNext w:val="0"/>
        <w:keepLines w:val="0"/>
        <w:pageBreakBefore w:val="0"/>
        <w:widowControl/>
        <w:numPr>
          <w:ilvl w:val="0"/>
          <w:numId w:val="0"/>
        </w:numPr>
        <w:tabs>
          <w:tab w:val="left" w:pos="960"/>
        </w:tabs>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Memperluas evaluasi dengan mengintegrasikan faktor lingkungan perangkat dan karakteristik fisik kunci kriptografi.</w:t>
      </w:r>
    </w:p>
    <w:tbl>
      <w:tblPr>
        <w:tblStyle w:val="13"/>
        <w:tblW w:w="7402" w:type="dxa"/>
        <w:tblInd w:w="6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1"/>
        <w:gridCol w:w="5760"/>
        <w:gridCol w:w="8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1"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Cambria Math" w:hAnsi="Cambria Math" w:cstheme="minorBidi"/>
                <w:sz w:val="24"/>
                <w:vertAlign w:val="baseline"/>
                <w:lang w:val="en-US" w:eastAsia="zh-CN" w:bidi="ar-SA"/>
                <w:oMath/>
              </w:rPr>
            </w:pPr>
          </w:p>
        </w:tc>
        <w:tc>
          <w:tcPr>
            <w:tcW w:w="5760" w:type="dxa"/>
          </w:tcPr>
          <w:p>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ascii="Cambria Math" w:hAnsi="Cambria Math" w:cstheme="minorBidi"/>
                <w:sz w:val="24"/>
                <w:vertAlign w:val="baseline"/>
                <w:lang w:val="en-US" w:eastAsia="zh-CN" w:bidi="ar-SA"/>
                <w:oMath/>
              </w:rPr>
            </w:pPr>
            <m:oMathPara>
              <m:oMath>
                <m:sSub>
                  <m:sSubPr>
                    <m:ctrlPr>
                      <w:rPr>
                        <w:rFonts w:hint="default" w:ascii="Cambria Math" w:hAnsi="Cambria Math" w:cstheme="minorBidi"/>
                        <w:i w:val="0"/>
                        <w:sz w:val="24"/>
                        <w:vertAlign w:val="baseline"/>
                        <w:lang w:val="en-US" w:eastAsia="zh-CN" w:bidi="ar-SA"/>
                      </w:rPr>
                    </m:ctrlPr>
                  </m:sSubPr>
                  <m:e>
                    <m:r>
                      <m:rPr>
                        <m:sty m:val="p"/>
                      </m:rPr>
                      <w:rPr>
                        <w:rFonts w:hint="default" w:ascii="Cambria Math" w:hAnsi="Cambria Math" w:cstheme="minorBidi"/>
                        <w:sz w:val="24"/>
                        <w:vertAlign w:val="baseline"/>
                        <w:lang w:val="en-US" w:eastAsia="zh-CN" w:bidi="ar-SA"/>
                      </w:rPr>
                      <m:t>QERS</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tuned</m:t>
                    </m:r>
                    <m:ctrlPr>
                      <w:rPr>
                        <w:rFonts w:hint="default" w:ascii="Cambria Math" w:hAnsi="Cambria Math" w:cstheme="minorBidi"/>
                        <w:i w:val="0"/>
                        <w:sz w:val="24"/>
                        <w:vertAlign w:val="baseline"/>
                        <w:lang w:val="en-US" w:eastAsia="zh-CN" w:bidi="ar-SA"/>
                      </w:rPr>
                    </m:ctrlPr>
                  </m:sub>
                </m:sSub>
                <m:r>
                  <m:rPr>
                    <m:sty m:val="p"/>
                  </m:rPr>
                  <w:rPr>
                    <w:rFonts w:hint="default" w:ascii="Cambria Math" w:hAnsi="Cambria Math" w:cstheme="minorBidi"/>
                    <w:sz w:val="24"/>
                    <w:vertAlign w:val="baseline"/>
                    <w:lang w:val="en-US" w:eastAsia="zh-CN" w:bidi="ar-SA"/>
                  </w:rPr>
                  <m:t>=MS−(</m:t>
                </m:r>
                <m:r>
                  <m:rPr>
                    <m:sty m:val="p"/>
                  </m:rPr>
                  <w:rPr>
                    <w:rFonts w:ascii="Cambria Math" w:hAnsi="Cambria Math" w:cstheme="minorBidi"/>
                    <w:sz w:val="24"/>
                    <w:vertAlign w:val="baseline"/>
                    <w:lang w:val="en-US" w:bidi="ar-SA"/>
                  </w:rPr>
                  <m:t>α</m:t>
                </m:r>
                <m:sSub>
                  <m:sSubPr>
                    <m:ctrlPr>
                      <w:rPr>
                        <w:rFonts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L</m:t>
                    </m:r>
                    <m:ctrlPr>
                      <w:rPr>
                        <w:rFonts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norm</m:t>
                    </m:r>
                    <m:ctrlPr>
                      <w:rPr>
                        <w:rFonts w:ascii="Cambria Math" w:hAnsi="Cambria Math" w:cstheme="minorBidi"/>
                        <w:sz w:val="24"/>
                        <w:vertAlign w:val="baseline"/>
                        <w:lang w:val="en-US" w:bidi="ar-SA"/>
                      </w:rPr>
                    </m:ctrlPr>
                  </m:sub>
                </m:sSub>
                <m:r>
                  <m:rPr>
                    <m:sty m:val="p"/>
                  </m:rPr>
                  <w:rPr>
                    <w:rFonts w:hint="default" w:ascii="Cambria Math" w:hAnsi="Cambria Math" w:cstheme="minorBidi"/>
                    <w:sz w:val="24"/>
                    <w:vertAlign w:val="baseline"/>
                    <w:lang w:val="en-US" w:bidi="ar-SA"/>
                  </w:rPr>
                  <m:t>+</m:t>
                </m:r>
                <m:r>
                  <m:rPr>
                    <m:sty m:val="p"/>
                  </m:rPr>
                  <w:rPr>
                    <w:rFonts w:ascii="Cambria Math" w:hAnsi="Cambria Math" w:cstheme="minorBidi"/>
                    <w:sz w:val="24"/>
                    <w:vertAlign w:val="baseline"/>
                    <w:lang w:val="en-US" w:bidi="ar-SA"/>
                  </w:rPr>
                  <m:t>β</m:t>
                </m:r>
                <m:sSub>
                  <m:sSubPr>
                    <m:ctrlPr>
                      <w:rPr>
                        <w:rFonts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O</m:t>
                    </m:r>
                    <m:ctrlPr>
                      <w:rPr>
                        <w:rFonts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norm</m:t>
                    </m:r>
                    <m:ctrlPr>
                      <w:rPr>
                        <w:rFonts w:ascii="Cambria Math" w:hAnsi="Cambria Math" w:cstheme="minorBidi"/>
                        <w:sz w:val="24"/>
                        <w:vertAlign w:val="baseline"/>
                        <w:lang w:val="en-US" w:bidi="ar-SA"/>
                      </w:rPr>
                    </m:ctrlPr>
                  </m:sub>
                </m:sSub>
                <m:r>
                  <m:rPr>
                    <m:sty m:val="p"/>
                  </m:rPr>
                  <w:rPr>
                    <w:rFonts w:hint="default" w:ascii="Cambria Math" w:hAnsi="Cambria Math" w:cstheme="minorBidi"/>
                    <w:sz w:val="24"/>
                    <w:vertAlign w:val="baseline"/>
                    <w:lang w:val="en-US" w:bidi="ar-SA"/>
                  </w:rPr>
                  <m:t>+</m:t>
                </m:r>
                <m:r>
                  <m:rPr>
                    <m:sty m:val="p"/>
                  </m:rPr>
                  <w:rPr>
                    <w:rFonts w:ascii="Cambria Math" w:hAnsi="Cambria Math" w:cstheme="minorBidi"/>
                    <w:sz w:val="24"/>
                    <w:vertAlign w:val="baseline"/>
                    <w:lang w:val="en-US" w:bidi="ar-SA"/>
                  </w:rPr>
                  <m:t>γ</m:t>
                </m:r>
                <m:sSub>
                  <m:sSubPr>
                    <m:ctrlPr>
                      <w:rPr>
                        <w:rFonts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P</m:t>
                    </m:r>
                    <m:ctrlPr>
                      <w:rPr>
                        <w:rFonts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loss,norm</m:t>
                    </m:r>
                    <m:ctrlPr>
                      <w:rPr>
                        <w:rFonts w:ascii="Cambria Math" w:hAnsi="Cambria Math" w:cstheme="minorBidi"/>
                        <w:sz w:val="24"/>
                        <w:vertAlign w:val="baseline"/>
                        <w:lang w:val="en-US" w:bidi="ar-SA"/>
                      </w:rPr>
                    </m:ctrlPr>
                  </m:sub>
                </m:sSub>
                <m:r>
                  <m:rPr>
                    <m:sty m:val="p"/>
                  </m:rPr>
                  <w:rPr>
                    <w:rFonts w:hint="default" w:ascii="Cambria Math" w:hAnsi="Cambria Math" w:cstheme="minorBidi"/>
                    <w:sz w:val="24"/>
                    <w:vertAlign w:val="baseline"/>
                    <w:lang w:val="en-US" w:bidi="ar-SA"/>
                  </w:rPr>
                  <m:t>+</m:t>
                </m:r>
                <m:r>
                  <m:rPr>
                    <m:sty m:val="p"/>
                  </m:rPr>
                  <w:rPr>
                    <w:rFonts w:ascii="Cambria Math" w:hAnsi="Cambria Math" w:cstheme="minorBidi"/>
                    <w:sz w:val="24"/>
                    <w:vertAlign w:val="baseline"/>
                    <w:lang w:val="en-US" w:bidi="ar-SA"/>
                  </w:rPr>
                  <m:t>δ</m:t>
                </m:r>
                <m:sSub>
                  <m:sSubPr>
                    <m:ctrlPr>
                      <w:rPr>
                        <w:rFonts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C</m:t>
                    </m:r>
                    <m:ctrlPr>
                      <w:rPr>
                        <w:rFonts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norm</m:t>
                    </m:r>
                    <m:ctrlPr>
                      <w:rPr>
                        <w:rFonts w:ascii="Cambria Math" w:hAnsi="Cambria Math" w:cstheme="minorBidi"/>
                        <w:sz w:val="24"/>
                        <w:vertAlign w:val="baseline"/>
                        <w:lang w:val="en-US" w:bidi="ar-SA"/>
                      </w:rPr>
                    </m:ctrlPr>
                  </m:sub>
                </m:sSub>
                <m:r>
                  <m:rPr>
                    <m:sty m:val="p"/>
                  </m:rPr>
                  <w:rPr>
                    <w:rFonts w:hint="default" w:ascii="Cambria Math" w:hAnsi="Cambria Math" w:cstheme="minorBidi"/>
                    <w:sz w:val="24"/>
                    <w:vertAlign w:val="baseline"/>
                    <w:lang w:val="en-US" w:bidi="ar-SA"/>
                  </w:rPr>
                  <m:t>+</m:t>
                </m:r>
                <m:r>
                  <m:rPr>
                    <m:sty m:val="p"/>
                  </m:rPr>
                  <w:rPr>
                    <w:rFonts w:ascii="Cambria Math" w:hAnsi="Cambria Math" w:cstheme="minorBidi"/>
                    <w:sz w:val="24"/>
                    <w:vertAlign w:val="baseline"/>
                    <w:lang w:val="en-US" w:bidi="ar-SA"/>
                  </w:rPr>
                  <m:t>ζ</m:t>
                </m:r>
                <m:sSub>
                  <m:sSubPr>
                    <m:ctrlPr>
                      <w:rPr>
                        <w:rFonts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E</m:t>
                    </m:r>
                    <m:ctrlPr>
                      <w:rPr>
                        <w:rFonts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norm</m:t>
                    </m:r>
                    <m:ctrlPr>
                      <w:rPr>
                        <w:rFonts w:ascii="Cambria Math" w:hAnsi="Cambria Math" w:cstheme="minorBidi"/>
                        <w:sz w:val="24"/>
                        <w:vertAlign w:val="baseline"/>
                        <w:lang w:val="en-US" w:bidi="ar-SA"/>
                      </w:rPr>
                    </m:ctrlPr>
                  </m:sub>
                </m:sSub>
                <m:r>
                  <m:rPr>
                    <m:sty m:val="p"/>
                  </m:rPr>
                  <w:rPr>
                    <w:rFonts w:hint="default" w:ascii="Cambria Math" w:hAnsi="Cambria Math" w:cstheme="minorBidi"/>
                    <w:sz w:val="24"/>
                    <w:vertAlign w:val="baseline"/>
                    <w:lang w:val="en-US" w:bidi="ar-SA"/>
                  </w:rPr>
                  <m:t>+</m:t>
                </m:r>
                <m:r>
                  <m:rPr>
                    <m:sty m:val="p"/>
                  </m:rPr>
                  <w:rPr>
                    <w:rFonts w:ascii="Cambria Math" w:hAnsi="Cambria Math" w:cstheme="minorBidi"/>
                    <w:sz w:val="24"/>
                    <w:vertAlign w:val="baseline"/>
                    <w:lang w:val="en-US" w:bidi="ar-SA"/>
                  </w:rPr>
                  <m:t>η</m:t>
                </m:r>
                <m:sSub>
                  <m:sSubPr>
                    <m:ctrlPr>
                      <w:rPr>
                        <w:rFonts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K</m:t>
                    </m:r>
                    <m:ctrlPr>
                      <w:rPr>
                        <w:rFonts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norm</m:t>
                    </m:r>
                    <m:ctrlPr>
                      <w:rPr>
                        <w:rFonts w:ascii="Cambria Math" w:hAnsi="Cambria Math" w:cstheme="minorBidi"/>
                        <w:sz w:val="24"/>
                        <w:vertAlign w:val="baseline"/>
                        <w:lang w:val="en-US" w:bidi="ar-SA"/>
                      </w:rPr>
                    </m:ctrlPr>
                  </m:sub>
                </m:sSub>
                <m:r>
                  <m:rPr>
                    <m:sty m:val="p"/>
                  </m:rPr>
                  <w:rPr>
                    <w:rFonts w:hint="default" w:ascii="Cambria Math" w:hAnsi="Cambria Math" w:cstheme="minorBidi"/>
                    <w:sz w:val="24"/>
                    <w:vertAlign w:val="baseline"/>
                    <w:lang w:val="en-US" w:bidi="ar-SA"/>
                  </w:rPr>
                  <m:t>)+</m:t>
                </m:r>
                <m:r>
                  <m:rPr>
                    <m:sty m:val="p"/>
                  </m:rPr>
                  <w:rPr>
                    <w:rFonts w:ascii="Cambria Math" w:hAnsi="Cambria Math" w:cstheme="minorBidi"/>
                    <w:sz w:val="24"/>
                    <w:vertAlign w:val="baseline"/>
                    <w:lang w:val="en-US" w:bidi="ar-SA"/>
                  </w:rPr>
                  <m:t>ϵ</m:t>
                </m:r>
                <m:sSub>
                  <m:sSubPr>
                    <m:ctrlPr>
                      <w:rPr>
                        <w:rFonts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R</m:t>
                    </m:r>
                    <m:ctrlPr>
                      <w:rPr>
                        <w:rFonts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norm</m:t>
                    </m:r>
                    <m:ctrlPr>
                      <w:rPr>
                        <w:rFonts w:ascii="Cambria Math" w:hAnsi="Cambria Math" w:cstheme="minorBidi"/>
                        <w:sz w:val="24"/>
                        <w:vertAlign w:val="baseline"/>
                        <w:lang w:val="en-US" w:bidi="ar-SA"/>
                      </w:rPr>
                    </m:ctrlPr>
                  </m:sub>
                </m:sSub>
              </m:oMath>
            </m:oMathPara>
          </w:p>
        </w:tc>
        <w:tc>
          <w:tcPr>
            <w:tcW w:w="821"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right"/>
              <w:textAlignment w:val="auto"/>
              <w:rPr>
                <w:rFonts w:hint="default" w:ascii="Cambria Math" w:hAnsi="Cambria Math" w:cstheme="minorBidi"/>
                <w:b/>
                <w:bCs/>
                <w:sz w:val="24"/>
                <w:vertAlign w:val="baseline"/>
                <w:lang w:val="en-US" w:eastAsia="zh-CN" w:bidi="ar-SA"/>
                <w:oMath/>
              </w:rPr>
            </w:pPr>
            <w:r>
              <w:rPr>
                <w:rFonts w:hint="default" w:hAnsi="Cambria Math" w:cstheme="minorBidi"/>
                <w:b/>
                <w:bCs/>
                <w:sz w:val="24"/>
                <w:vertAlign w:val="baseline"/>
                <w:lang w:val="en-US" w:eastAsia="zh-CN" w:bidi="ar-SA"/>
              </w:rPr>
              <w:t>(2.6)</w:t>
            </w:r>
          </w:p>
        </w:tc>
      </w:tr>
    </w:tbl>
    <w:p>
      <w:pPr>
        <w:keepNext w:val="0"/>
        <w:keepLines w:val="0"/>
        <w:pageBreakBefore w:val="0"/>
        <w:widowControl/>
        <w:numPr>
          <w:ilvl w:val="0"/>
          <w:numId w:val="0"/>
        </w:numPr>
        <w:tabs>
          <w:tab w:val="left" w:pos="960"/>
        </w:tabs>
        <w:kinsoku/>
        <w:wordWrap/>
        <w:overflowPunct/>
        <w:topLinePunct w:val="0"/>
        <w:autoSpaceDE/>
        <w:autoSpaceDN/>
        <w:bidi w:val="0"/>
        <w:adjustRightInd/>
        <w:snapToGrid/>
        <w:spacing w:line="240" w:lineRule="auto"/>
        <w:ind w:left="960" w:leftChars="0" w:firstLine="0" w:firstLineChars="0"/>
        <w:textAlignment w:val="auto"/>
        <w:rPr>
          <w:rFonts w:hint="default"/>
          <w:lang w:val="en-US"/>
        </w:rPr>
      </w:pPr>
    </w:p>
    <w:p>
      <w:pPr>
        <w:keepNext w:val="0"/>
        <w:keepLines w:val="0"/>
        <w:pageBreakBefore w:val="0"/>
        <w:widowControl/>
        <w:numPr>
          <w:ilvl w:val="0"/>
          <w:numId w:val="11"/>
        </w:numPr>
        <w:tabs>
          <w:tab w:val="left" w:pos="960"/>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i/>
          <w:iCs/>
          <w:lang w:val="en-US"/>
        </w:rPr>
        <w:t xml:space="preserve">Fusion </w:t>
      </w:r>
      <w:r>
        <w:rPr>
          <w:rFonts w:hint="default"/>
          <w:lang w:val="en-US"/>
        </w:rPr>
        <w:t>QERS</w:t>
      </w:r>
    </w:p>
    <w:p>
      <w:pPr>
        <w:keepNext w:val="0"/>
        <w:keepLines w:val="0"/>
        <w:pageBreakBefore w:val="0"/>
        <w:widowControl/>
        <w:numPr>
          <w:ilvl w:val="0"/>
          <w:numId w:val="0"/>
        </w:numPr>
        <w:tabs>
          <w:tab w:val="left" w:pos="960"/>
        </w:tabs>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 xml:space="preserve">Merupakan skor akhir yang mengintegrasikan subskor performa (P) dan subskor keamanan (S) menggunakan prinsip </w:t>
      </w:r>
      <w:r>
        <w:rPr>
          <w:rFonts w:hint="default"/>
          <w:i/>
          <w:iCs/>
          <w:lang w:val="en-US"/>
        </w:rPr>
        <w:t>Multi-Criteria Decision Analysis</w:t>
      </w:r>
      <w:r>
        <w:rPr>
          <w:rFonts w:hint="default"/>
          <w:lang w:val="en-US"/>
        </w:rPr>
        <w:t xml:space="preserve"> (MCDA).</w:t>
      </w:r>
    </w:p>
    <w:tbl>
      <w:tblPr>
        <w:tblStyle w:val="13"/>
        <w:tblW w:w="7402" w:type="dxa"/>
        <w:tblInd w:w="6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1"/>
        <w:gridCol w:w="5760"/>
        <w:gridCol w:w="8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1"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Cambria Math" w:hAnsi="Cambria Math" w:cstheme="minorBidi"/>
                <w:sz w:val="24"/>
                <w:vertAlign w:val="baseline"/>
                <w:lang w:val="en-US" w:eastAsia="zh-CN" w:bidi="ar-SA"/>
                <w:oMath/>
              </w:rPr>
            </w:pPr>
          </w:p>
        </w:tc>
        <w:tc>
          <w:tcPr>
            <w:tcW w:w="5760"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textAlignment w:val="auto"/>
              <w:rPr>
                <w:rFonts w:hint="default" w:hAnsi="Cambria Math" w:cstheme="minorBidi"/>
                <w:i w:val="0"/>
                <w:sz w:val="24"/>
                <w:vertAlign w:val="baseline"/>
                <w:lang w:val="en-US" w:eastAsia="zh-CN" w:bidi="ar-SA"/>
              </w:rPr>
            </w:pPr>
            <m:oMathPara>
              <m:oMath>
                <m:r>
                  <m:rPr>
                    <m:sty m:val="p"/>
                  </m:rPr>
                  <w:rPr>
                    <w:rFonts w:hint="default" w:ascii="Cambria Math" w:hAnsi="Cambria Math" w:cstheme="minorBidi"/>
                    <w:sz w:val="24"/>
                    <w:vertAlign w:val="baseline"/>
                    <w:lang w:val="en-US" w:eastAsia="zh-CN" w:bidi="ar-SA"/>
                  </w:rPr>
                  <m:t>P=</m:t>
                </m:r>
                <m:nary>
                  <m:naryPr>
                    <m:chr m:val="∑"/>
                    <m:limLoc m:val="undOvr"/>
                    <m:supHide m:val="1"/>
                    <m:ctrlPr>
                      <w:rPr>
                        <w:rFonts w:hint="default" w:ascii="Cambria Math" w:hAnsi="Cambria Math" w:cstheme="minorBidi"/>
                        <w:i w:val="0"/>
                        <w:sz w:val="24"/>
                        <w:vertAlign w:val="baseline"/>
                        <w:lang w:val="en-US" w:eastAsia="zh-CN" w:bidi="ar-SA"/>
                      </w:rPr>
                    </m:ctrlPr>
                  </m:naryPr>
                  <m:sub>
                    <m:r>
                      <m:rPr>
                        <m:sty m:val="p"/>
                      </m:rPr>
                      <w:rPr>
                        <w:rFonts w:hint="default" w:ascii="Cambria Math" w:hAnsi="Cambria Math" w:cstheme="minorBidi"/>
                        <w:sz w:val="24"/>
                        <w:vertAlign w:val="baseline"/>
                        <w:lang w:val="en-US" w:eastAsia="zh-CN" w:bidi="ar-SA"/>
                      </w:rPr>
                      <m:t>i</m:t>
                    </m:r>
                    <m:ctrlPr>
                      <w:rPr>
                        <w:rFonts w:hint="default" w:ascii="Cambria Math" w:hAnsi="Cambria Math" w:cstheme="minorBidi"/>
                        <w:i w:val="0"/>
                        <w:sz w:val="24"/>
                        <w:vertAlign w:val="baseline"/>
                        <w:lang w:val="en-US" w:eastAsia="zh-CN" w:bidi="ar-SA"/>
                      </w:rPr>
                    </m:ctrlPr>
                  </m:sub>
                  <m:sup>
                    <m:ctrlPr>
                      <w:rPr>
                        <w:rFonts w:hint="default" w:ascii="Cambria Math" w:hAnsi="Cambria Math" w:cstheme="minorBidi"/>
                        <w:i w:val="0"/>
                        <w:sz w:val="24"/>
                        <w:vertAlign w:val="baseline"/>
                        <w:lang w:val="en-US" w:eastAsia="zh-CN" w:bidi="ar-SA"/>
                      </w:rPr>
                    </m:ctrlPr>
                  </m:sup>
                  <m:e>
                    <m:sSub>
                      <m:sSubPr>
                        <m:ctrlPr>
                          <w:rPr>
                            <w:rFonts w:hint="default" w:ascii="Cambria Math" w:hAnsi="Cambria Math" w:cstheme="minorBidi"/>
                            <w:sz w:val="24"/>
                            <w:vertAlign w:val="baseline"/>
                            <w:lang w:val="en-US" w:eastAsia="zh-CN" w:bidi="ar-SA"/>
                          </w:rPr>
                        </m:ctrlPr>
                      </m:sSubPr>
                      <m:e>
                        <m:r>
                          <m:rPr>
                            <m:sty m:val="p"/>
                          </m:rPr>
                          <w:rPr>
                            <w:rFonts w:ascii="Cambria Math" w:hAnsi="Cambria Math" w:cstheme="minorBidi"/>
                            <w:sz w:val="24"/>
                            <w:vertAlign w:val="baseline"/>
                            <w:lang w:val="en-US" w:bidi="ar-SA"/>
                          </w:rPr>
                          <m:t>ω</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i</m:t>
                        </m:r>
                        <m:ctrlPr>
                          <w:rPr>
                            <w:rFonts w:hint="default" w:ascii="Cambria Math" w:hAnsi="Cambria Math" w:cstheme="minorBidi"/>
                            <w:i w:val="0"/>
                            <w:sz w:val="24"/>
                            <w:vertAlign w:val="baseline"/>
                            <w:lang w:val="en-US" w:eastAsia="zh-CN" w:bidi="ar-SA"/>
                          </w:rPr>
                        </m:ctrlPr>
                      </m:sub>
                    </m:sSub>
                    <m:sSubSup>
                      <m:sSubSupPr>
                        <m:ctrlPr>
                          <w:rPr>
                            <w:rFonts w:hint="default" w:ascii="Cambria Math" w:hAnsi="Cambria Math" w:cstheme="minorBidi"/>
                            <w:i w:val="0"/>
                            <w:sz w:val="24"/>
                            <w:vertAlign w:val="baseline"/>
                            <w:lang w:val="en-US" w:eastAsia="zh-CN" w:bidi="ar-SA"/>
                          </w:rPr>
                        </m:ctrlPr>
                      </m:sSubSupPr>
                      <m:e>
                        <m:r>
                          <m:rPr>
                            <m:sty m:val="p"/>
                          </m:rPr>
                          <w:rPr>
                            <w:rFonts w:hint="default" w:ascii="Cambria Math" w:hAnsi="Cambria Math" w:cstheme="minorBidi"/>
                            <w:sz w:val="24"/>
                            <w:vertAlign w:val="baseline"/>
                            <w:lang w:val="en-US" w:eastAsia="zh-CN" w:bidi="ar-SA"/>
                          </w:rPr>
                          <m:t>C</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i</m:t>
                        </m:r>
                        <m:ctrlPr>
                          <w:rPr>
                            <w:rFonts w:hint="default" w:ascii="Cambria Math" w:hAnsi="Cambria Math" w:cstheme="minorBidi"/>
                            <w:i w:val="0"/>
                            <w:sz w:val="24"/>
                            <w:vertAlign w:val="baseline"/>
                            <w:lang w:val="en-US" w:eastAsia="zh-CN" w:bidi="ar-SA"/>
                          </w:rPr>
                        </m:ctrlPr>
                      </m:sub>
                      <m:sup>
                        <m:r>
                          <m:rPr>
                            <m:sty m:val="p"/>
                          </m:rPr>
                          <w:rPr>
                            <w:rFonts w:hint="default" w:ascii="Cambria Math" w:hAnsi="Cambria Math" w:cstheme="minorBidi"/>
                            <w:sz w:val="24"/>
                            <w:vertAlign w:val="baseline"/>
                            <w:lang w:val="en-US" w:eastAsia="zh-CN" w:bidi="ar-SA"/>
                          </w:rPr>
                          <m:t>norm</m:t>
                        </m:r>
                        <m:ctrlPr>
                          <w:rPr>
                            <w:rFonts w:hint="default" w:ascii="Cambria Math" w:hAnsi="Cambria Math" w:cstheme="minorBidi"/>
                            <w:i w:val="0"/>
                            <w:sz w:val="24"/>
                            <w:vertAlign w:val="baseline"/>
                            <w:lang w:val="en-US" w:eastAsia="zh-CN" w:bidi="ar-SA"/>
                          </w:rPr>
                        </m:ctrlPr>
                      </m:sup>
                    </m:sSubSup>
                    <m:ctrlPr>
                      <w:rPr>
                        <w:rFonts w:hint="default" w:ascii="Cambria Math" w:hAnsi="Cambria Math" w:cstheme="minorBidi"/>
                        <w:i w:val="0"/>
                        <w:sz w:val="24"/>
                        <w:vertAlign w:val="baseline"/>
                        <w:lang w:val="en-US" w:eastAsia="zh-CN" w:bidi="ar-SA"/>
                      </w:rPr>
                    </m:ctrlPr>
                  </m:e>
                </m:nary>
                <m:r>
                  <m:rPr>
                    <m:sty m:val="p"/>
                  </m:rPr>
                  <w:rPr>
                    <w:rFonts w:hint="default" w:ascii="Cambria Math" w:hAnsi="Cambria Math" w:cstheme="minorBidi"/>
                    <w:sz w:val="24"/>
                    <w:vertAlign w:val="baseline"/>
                    <w:lang w:val="en-US" w:eastAsia="zh-CN" w:bidi="ar-SA"/>
                  </w:rPr>
                  <m:t xml:space="preserve">, </m:t>
                </m:r>
                <m:nary>
                  <m:naryPr>
                    <m:chr m:val="∑"/>
                    <m:limLoc m:val="undOvr"/>
                    <m:supHide m:val="1"/>
                    <m:ctrlPr>
                      <w:rPr>
                        <w:rFonts w:hint="default" w:ascii="Cambria Math" w:hAnsi="Cambria Math" w:cstheme="minorBidi"/>
                        <w:i w:val="0"/>
                        <w:sz w:val="24"/>
                        <w:vertAlign w:val="baseline"/>
                        <w:lang w:val="en-US" w:eastAsia="zh-CN" w:bidi="ar-SA"/>
                      </w:rPr>
                    </m:ctrlPr>
                  </m:naryPr>
                  <m:sub>
                    <m:r>
                      <m:rPr>
                        <m:sty m:val="p"/>
                      </m:rPr>
                      <w:rPr>
                        <w:rFonts w:hint="default" w:ascii="Cambria Math" w:hAnsi="Cambria Math" w:cstheme="minorBidi"/>
                        <w:sz w:val="24"/>
                        <w:vertAlign w:val="baseline"/>
                        <w:lang w:val="en-US" w:eastAsia="zh-CN" w:bidi="ar-SA"/>
                      </w:rPr>
                      <m:t>i</m:t>
                    </m:r>
                    <m:ctrlPr>
                      <w:rPr>
                        <w:rFonts w:hint="default" w:ascii="Cambria Math" w:hAnsi="Cambria Math" w:cstheme="minorBidi"/>
                        <w:i w:val="0"/>
                        <w:sz w:val="24"/>
                        <w:vertAlign w:val="baseline"/>
                        <w:lang w:val="en-US" w:eastAsia="zh-CN" w:bidi="ar-SA"/>
                      </w:rPr>
                    </m:ctrlPr>
                  </m:sub>
                  <m:sup>
                    <m:ctrlPr>
                      <w:rPr>
                        <w:rFonts w:hint="default" w:ascii="Cambria Math" w:hAnsi="Cambria Math" w:cstheme="minorBidi"/>
                        <w:i w:val="0"/>
                        <w:sz w:val="24"/>
                        <w:vertAlign w:val="baseline"/>
                        <w:lang w:val="en-US" w:eastAsia="zh-CN" w:bidi="ar-SA"/>
                      </w:rPr>
                    </m:ctrlPr>
                  </m:sup>
                  <m:e>
                    <m:sSub>
                      <m:sSubPr>
                        <m:ctrlPr>
                          <w:rPr>
                            <w:rFonts w:hint="default" w:ascii="Cambria Math" w:hAnsi="Cambria Math" w:cstheme="minorBidi"/>
                            <w:sz w:val="24"/>
                            <w:vertAlign w:val="baseline"/>
                            <w:lang w:val="en-US" w:eastAsia="zh-CN" w:bidi="ar-SA"/>
                          </w:rPr>
                        </m:ctrlPr>
                      </m:sSubPr>
                      <m:e>
                        <m:r>
                          <m:rPr>
                            <m:sty m:val="p"/>
                          </m:rPr>
                          <w:rPr>
                            <w:rFonts w:ascii="Cambria Math" w:hAnsi="Cambria Math" w:cstheme="minorBidi"/>
                            <w:sz w:val="24"/>
                            <w:vertAlign w:val="baseline"/>
                            <w:lang w:val="en-US" w:bidi="ar-SA"/>
                          </w:rPr>
                          <m:t>ω</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i</m:t>
                        </m:r>
                        <m:ctrlPr>
                          <w:rPr>
                            <w:rFonts w:hint="default" w:ascii="Cambria Math" w:hAnsi="Cambria Math" w:cstheme="minorBidi"/>
                            <w:i w:val="0"/>
                            <w:sz w:val="24"/>
                            <w:vertAlign w:val="baseline"/>
                            <w:lang w:val="en-US" w:eastAsia="zh-CN" w:bidi="ar-SA"/>
                          </w:rPr>
                        </m:ctrlPr>
                      </m:sub>
                    </m:sSub>
                    <m:ctrlPr>
                      <w:rPr>
                        <w:rFonts w:hint="default" w:ascii="Cambria Math" w:hAnsi="Cambria Math" w:cstheme="minorBidi"/>
                        <w:i w:val="0"/>
                        <w:sz w:val="24"/>
                        <w:vertAlign w:val="baseline"/>
                        <w:lang w:val="en-US" w:eastAsia="zh-CN" w:bidi="ar-SA"/>
                      </w:rPr>
                    </m:ctrlPr>
                  </m:e>
                </m:nary>
                <m:r>
                  <m:rPr>
                    <m:sty m:val="p"/>
                  </m:rPr>
                  <w:rPr>
                    <w:rFonts w:hint="default" w:ascii="Cambria Math" w:hAnsi="Cambria Math" w:cstheme="minorBidi"/>
                    <w:sz w:val="24"/>
                    <w:vertAlign w:val="baseline"/>
                    <w:lang w:val="en-US" w:eastAsia="zh-CN" w:bidi="ar-SA"/>
                  </w:rPr>
                  <m:t>=1</m:t>
                </m:r>
              </m:oMath>
            </m:oMathPara>
          </w:p>
          <w:p>
            <w:pPr>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textAlignment w:val="auto"/>
              <w:rPr>
                <w:rFonts w:hint="default" w:hAnsi="Cambria Math" w:cstheme="minorBidi"/>
                <w:sz w:val="24"/>
                <w:vertAlign w:val="baseline"/>
                <w:lang w:val="en-US" w:bidi="ar-SA"/>
              </w:rPr>
            </w:pPr>
            <m:oMathPara>
              <m:oMath>
                <m:sSub>
                  <m:sSubPr>
                    <m:ctrlPr>
                      <w:rPr>
                        <w:rFonts w:hint="default" w:ascii="Cambria Math" w:hAnsi="Cambria Math" w:cstheme="minorBidi"/>
                        <w:sz w:val="24"/>
                        <w:vertAlign w:val="baseline"/>
                        <w:lang w:val="en-US" w:eastAsia="zh-CN" w:bidi="ar-SA"/>
                      </w:rPr>
                    </m:ctrlPr>
                  </m:sSubPr>
                  <m:e>
                    <m:r>
                      <m:rPr>
                        <m:sty m:val="p"/>
                      </m:rPr>
                      <w:rPr>
                        <w:rFonts w:hint="default" w:ascii="Cambria Math" w:hAnsi="Cambria Math" w:cstheme="minorBidi"/>
                        <w:sz w:val="24"/>
                        <w:vertAlign w:val="baseline"/>
                        <w:lang w:val="en-US" w:eastAsia="zh-CN" w:bidi="ar-SA"/>
                      </w:rPr>
                      <m:t>C</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i</m:t>
                    </m:r>
                    <m:ctrlPr>
                      <w:rPr>
                        <w:rFonts w:hint="default" w:ascii="Cambria Math" w:hAnsi="Cambria Math" w:cstheme="minorBidi"/>
                        <w:sz w:val="24"/>
                        <w:vertAlign w:val="baseline"/>
                        <w:lang w:val="en-US" w:eastAsia="zh-CN" w:bidi="ar-SA"/>
                      </w:rPr>
                    </m:ctrlPr>
                  </m:sub>
                </m:sSub>
                <m:r>
                  <m:rPr>
                    <m:sty m:val="p"/>
                  </m:rPr>
                  <w:rPr>
                    <w:rFonts w:ascii="Cambria Math" w:hAnsi="Cambria Math" w:cstheme="minorBidi"/>
                    <w:sz w:val="24"/>
                    <w:vertAlign w:val="baseline"/>
                    <w:lang w:val="en-US" w:bidi="ar-SA"/>
                  </w:rPr>
                  <m:t>∈</m:t>
                </m:r>
                <m:r>
                  <m:rPr>
                    <m:sty m:val="p"/>
                  </m:rPr>
                  <w:rPr>
                    <w:rFonts w:hint="default" w:ascii="Cambria Math" w:hAnsi="Cambria Math" w:cstheme="minorBidi"/>
                    <w:sz w:val="24"/>
                    <w:vertAlign w:val="baseline"/>
                    <w:lang w:val="en-US" w:bidi="ar-SA"/>
                  </w:rPr>
                  <m:t>{L,J,</m:t>
                </m:r>
                <m:sSub>
                  <m:sSubPr>
                    <m:ctrlPr>
                      <w:rPr>
                        <w:rFonts w:hint="default"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P</m:t>
                    </m:r>
                    <m:ctrlPr>
                      <w:rPr>
                        <w:rFonts w:hint="default"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loss</m:t>
                    </m:r>
                    <m:ctrlPr>
                      <w:rPr>
                        <w:rFonts w:hint="default" w:ascii="Cambria Math" w:hAnsi="Cambria Math" w:cstheme="minorBidi"/>
                        <w:sz w:val="24"/>
                        <w:vertAlign w:val="baseline"/>
                        <w:lang w:val="en-US" w:bidi="ar-SA"/>
                      </w:rPr>
                    </m:ctrlPr>
                  </m:sub>
                </m:sSub>
                <m:r>
                  <m:rPr>
                    <m:sty m:val="p"/>
                  </m:rPr>
                  <w:rPr>
                    <w:rFonts w:hint="default" w:ascii="Cambria Math" w:hAnsi="Cambria Math" w:cstheme="minorBidi"/>
                    <w:sz w:val="24"/>
                    <w:vertAlign w:val="baseline"/>
                    <w:lang w:val="en-US" w:bidi="ar-SA"/>
                  </w:rPr>
                  <m:t>,E,C}</m:t>
                </m:r>
              </m:oMath>
            </m:oMathPara>
          </w:p>
          <w:p>
            <w:pPr>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textAlignment w:val="auto"/>
              <w:rPr>
                <w:rFonts w:hint="default" w:ascii="Cambria Math" w:hAnsi="Cambria Math" w:cstheme="minorBidi"/>
                <w:sz w:val="13"/>
                <w:szCs w:val="8"/>
                <w:vertAlign w:val="baseline"/>
                <w:lang w:val="en-US" w:eastAsia="zh-CN" w:bidi="ar-SA"/>
                <w:oMath/>
              </w:rPr>
            </w:pPr>
          </w:p>
        </w:tc>
        <w:tc>
          <w:tcPr>
            <w:tcW w:w="821"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right"/>
              <w:textAlignment w:val="auto"/>
              <w:rPr>
                <w:rFonts w:hint="default" w:ascii="Cambria Math" w:hAnsi="Cambria Math" w:cstheme="minorBidi"/>
                <w:b/>
                <w:bCs/>
                <w:sz w:val="24"/>
                <w:vertAlign w:val="baseline"/>
                <w:lang w:val="en-US" w:eastAsia="zh-CN" w:bidi="ar-SA"/>
                <w:oMath/>
              </w:rPr>
            </w:pPr>
            <w:r>
              <w:rPr>
                <w:rFonts w:hint="default" w:hAnsi="Cambria Math" w:cstheme="minorBidi"/>
                <w:b/>
                <w:bCs/>
                <w:sz w:val="24"/>
                <w:vertAlign w:val="baseline"/>
                <w:lang w:val="en-US" w:eastAsia="zh-CN" w:bidi="ar-SA"/>
              </w:rPr>
              <w:t>(2.7)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1"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Cambria Math" w:hAnsi="Cambria Math" w:cstheme="minorBidi"/>
                <w:sz w:val="24"/>
                <w:vertAlign w:val="baseline"/>
                <w:lang w:val="en-US" w:eastAsia="zh-CN" w:bidi="ar-SA"/>
                <w:oMath/>
              </w:rPr>
            </w:pPr>
          </w:p>
        </w:tc>
        <w:tc>
          <w:tcPr>
            <w:tcW w:w="5760" w:type="dxa"/>
          </w:tcPr>
          <w:p>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hAnsi="Cambria Math" w:cstheme="minorBidi"/>
                <w:b w:val="0"/>
                <w:i w:val="0"/>
                <w:sz w:val="24"/>
                <w:vertAlign w:val="baseline"/>
                <w:lang w:val="en-US" w:eastAsia="zh-CN" w:bidi="ar-SA"/>
              </w:rPr>
            </w:pPr>
            <m:oMathPara>
              <m:oMath>
                <m:r>
                  <m:rPr>
                    <m:sty m:val="p"/>
                  </m:rPr>
                  <w:rPr>
                    <w:rFonts w:hint="default" w:ascii="Cambria Math" w:hAnsi="Cambria Math" w:cstheme="minorBidi"/>
                    <w:sz w:val="24"/>
                    <w:vertAlign w:val="baseline"/>
                    <w:lang w:val="en-US" w:eastAsia="zh-CN" w:bidi="ar-SA"/>
                  </w:rPr>
                  <m:t>S=</m:t>
                </m:r>
                <m:nary>
                  <m:naryPr>
                    <m:chr m:val="∑"/>
                    <m:limLoc m:val="undOvr"/>
                    <m:supHide m:val="1"/>
                    <m:ctrlPr>
                      <w:rPr>
                        <w:rFonts w:hint="default" w:ascii="Cambria Math" w:hAnsi="Cambria Math" w:cstheme="minorBidi"/>
                        <w:i w:val="0"/>
                        <w:sz w:val="24"/>
                        <w:vertAlign w:val="baseline"/>
                        <w:lang w:val="en-US" w:eastAsia="zh-CN" w:bidi="ar-SA"/>
                      </w:rPr>
                    </m:ctrlPr>
                  </m:naryPr>
                  <m:sub>
                    <m:r>
                      <m:rPr>
                        <m:sty m:val="p"/>
                      </m:rPr>
                      <w:rPr>
                        <w:rFonts w:hint="default" w:ascii="Cambria Math" w:hAnsi="Cambria Math" w:cstheme="minorBidi"/>
                        <w:sz w:val="24"/>
                        <w:vertAlign w:val="baseline"/>
                        <w:lang w:val="en-US" w:eastAsia="zh-CN" w:bidi="ar-SA"/>
                      </w:rPr>
                      <m:t>i</m:t>
                    </m:r>
                    <m:ctrlPr>
                      <w:rPr>
                        <w:rFonts w:hint="default" w:ascii="Cambria Math" w:hAnsi="Cambria Math" w:cstheme="minorBidi"/>
                        <w:i w:val="0"/>
                        <w:sz w:val="24"/>
                        <w:vertAlign w:val="baseline"/>
                        <w:lang w:val="en-US" w:eastAsia="zh-CN" w:bidi="ar-SA"/>
                      </w:rPr>
                    </m:ctrlPr>
                  </m:sub>
                  <m:sup>
                    <m:ctrlPr>
                      <w:rPr>
                        <w:rFonts w:hint="default" w:ascii="Cambria Math" w:hAnsi="Cambria Math" w:cstheme="minorBidi"/>
                        <w:i w:val="0"/>
                        <w:sz w:val="24"/>
                        <w:vertAlign w:val="baseline"/>
                        <w:lang w:val="en-US" w:eastAsia="zh-CN" w:bidi="ar-SA"/>
                      </w:rPr>
                    </m:ctrlPr>
                  </m:sup>
                  <m:e>
                    <m:sSub>
                      <m:sSubPr>
                        <m:ctrlPr>
                          <w:rPr>
                            <w:rFonts w:hint="default" w:ascii="Cambria Math" w:hAnsi="Cambria Math" w:cstheme="minorBidi"/>
                            <w:sz w:val="24"/>
                            <w:vertAlign w:val="baseline"/>
                            <w:lang w:val="en-US" w:eastAsia="zh-CN" w:bidi="ar-SA"/>
                          </w:rPr>
                        </m:ctrlPr>
                      </m:sSubPr>
                      <m:e>
                        <m:r>
                          <m:rPr>
                            <m:sty m:val="p"/>
                          </m:rPr>
                          <w:rPr>
                            <w:rFonts w:ascii="Cambria Math" w:hAnsi="Cambria Math" w:cstheme="minorBidi"/>
                            <w:sz w:val="24"/>
                            <w:vertAlign w:val="baseline"/>
                            <w:lang w:val="en-US" w:bidi="ar-SA"/>
                          </w:rPr>
                          <m:t>ω</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j</m:t>
                        </m:r>
                        <m:ctrlPr>
                          <w:rPr>
                            <w:rFonts w:hint="default" w:ascii="Cambria Math" w:hAnsi="Cambria Math" w:cstheme="minorBidi"/>
                            <w:i w:val="0"/>
                            <w:sz w:val="24"/>
                            <w:vertAlign w:val="baseline"/>
                            <w:lang w:val="en-US" w:eastAsia="zh-CN" w:bidi="ar-SA"/>
                          </w:rPr>
                        </m:ctrlPr>
                      </m:sub>
                    </m:sSub>
                    <m:sSubSup>
                      <m:sSubSupPr>
                        <m:ctrlPr>
                          <w:rPr>
                            <w:rFonts w:hint="default" w:ascii="Cambria Math" w:hAnsi="Cambria Math" w:cstheme="minorBidi"/>
                            <w:i w:val="0"/>
                            <w:sz w:val="24"/>
                            <w:vertAlign w:val="baseline"/>
                            <w:lang w:val="en-US" w:eastAsia="zh-CN" w:bidi="ar-SA"/>
                          </w:rPr>
                        </m:ctrlPr>
                      </m:sSubSupPr>
                      <m:e>
                        <m:r>
                          <m:rPr>
                            <m:sty m:val="p"/>
                          </m:rPr>
                          <w:rPr>
                            <w:rFonts w:hint="default" w:ascii="Cambria Math" w:hAnsi="Cambria Math" w:cstheme="minorBidi"/>
                            <w:sz w:val="24"/>
                            <w:vertAlign w:val="baseline"/>
                            <w:lang w:val="en-US" w:eastAsia="zh-CN" w:bidi="ar-SA"/>
                          </w:rPr>
                          <m:t>B</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j</m:t>
                        </m:r>
                        <m:ctrlPr>
                          <w:rPr>
                            <w:rFonts w:hint="default" w:ascii="Cambria Math" w:hAnsi="Cambria Math" w:cstheme="minorBidi"/>
                            <w:i w:val="0"/>
                            <w:sz w:val="24"/>
                            <w:vertAlign w:val="baseline"/>
                            <w:lang w:val="en-US" w:eastAsia="zh-CN" w:bidi="ar-SA"/>
                          </w:rPr>
                        </m:ctrlPr>
                      </m:sub>
                      <m:sup>
                        <m:r>
                          <m:rPr>
                            <m:sty m:val="p"/>
                          </m:rPr>
                          <w:rPr>
                            <w:rFonts w:hint="default" w:ascii="Cambria Math" w:hAnsi="Cambria Math" w:cstheme="minorBidi"/>
                            <w:sz w:val="24"/>
                            <w:vertAlign w:val="baseline"/>
                            <w:lang w:val="en-US" w:eastAsia="zh-CN" w:bidi="ar-SA"/>
                          </w:rPr>
                          <m:t>norm</m:t>
                        </m:r>
                        <m:ctrlPr>
                          <w:rPr>
                            <w:rFonts w:hint="default" w:ascii="Cambria Math" w:hAnsi="Cambria Math" w:cstheme="minorBidi"/>
                            <w:i w:val="0"/>
                            <w:sz w:val="24"/>
                            <w:vertAlign w:val="baseline"/>
                            <w:lang w:val="en-US" w:eastAsia="zh-CN" w:bidi="ar-SA"/>
                          </w:rPr>
                        </m:ctrlPr>
                      </m:sup>
                    </m:sSubSup>
                    <m:ctrlPr>
                      <w:rPr>
                        <w:rFonts w:hint="default" w:ascii="Cambria Math" w:hAnsi="Cambria Math" w:cstheme="minorBidi"/>
                        <w:i w:val="0"/>
                        <w:sz w:val="24"/>
                        <w:vertAlign w:val="baseline"/>
                        <w:lang w:val="en-US" w:eastAsia="zh-CN" w:bidi="ar-SA"/>
                      </w:rPr>
                    </m:ctrlPr>
                  </m:e>
                </m:nary>
                <m:r>
                  <m:rPr>
                    <m:sty m:val="p"/>
                  </m:rPr>
                  <w:rPr>
                    <w:rFonts w:hint="default" w:ascii="Cambria Math" w:hAnsi="Cambria Math" w:cstheme="minorBidi"/>
                    <w:sz w:val="24"/>
                    <w:vertAlign w:val="baseline"/>
                    <w:lang w:val="en-US" w:eastAsia="zh-CN" w:bidi="ar-SA"/>
                  </w:rPr>
                  <m:t xml:space="preserve">, </m:t>
                </m:r>
                <m:nary>
                  <m:naryPr>
                    <m:chr m:val="∑"/>
                    <m:limLoc m:val="undOvr"/>
                    <m:supHide m:val="1"/>
                    <m:ctrlPr>
                      <w:rPr>
                        <w:rFonts w:hint="default" w:ascii="Cambria Math" w:hAnsi="Cambria Math" w:cstheme="minorBidi"/>
                        <w:i w:val="0"/>
                        <w:sz w:val="24"/>
                        <w:vertAlign w:val="baseline"/>
                        <w:lang w:val="en-US" w:eastAsia="zh-CN" w:bidi="ar-SA"/>
                      </w:rPr>
                    </m:ctrlPr>
                  </m:naryPr>
                  <m:sub>
                    <m:r>
                      <m:rPr>
                        <m:sty m:val="p"/>
                      </m:rPr>
                      <w:rPr>
                        <w:rFonts w:hint="default" w:ascii="Cambria Math" w:hAnsi="Cambria Math" w:cstheme="minorBidi"/>
                        <w:sz w:val="24"/>
                        <w:vertAlign w:val="baseline"/>
                        <w:lang w:val="en-US" w:eastAsia="zh-CN" w:bidi="ar-SA"/>
                      </w:rPr>
                      <m:t>j</m:t>
                    </m:r>
                    <m:ctrlPr>
                      <w:rPr>
                        <w:rFonts w:hint="default" w:ascii="Cambria Math" w:hAnsi="Cambria Math" w:cstheme="minorBidi"/>
                        <w:i w:val="0"/>
                        <w:sz w:val="24"/>
                        <w:vertAlign w:val="baseline"/>
                        <w:lang w:val="en-US" w:eastAsia="zh-CN" w:bidi="ar-SA"/>
                      </w:rPr>
                    </m:ctrlPr>
                  </m:sub>
                  <m:sup>
                    <m:ctrlPr>
                      <w:rPr>
                        <w:rFonts w:hint="default" w:ascii="Cambria Math" w:hAnsi="Cambria Math" w:cstheme="minorBidi"/>
                        <w:i w:val="0"/>
                        <w:sz w:val="24"/>
                        <w:vertAlign w:val="baseline"/>
                        <w:lang w:val="en-US" w:eastAsia="zh-CN" w:bidi="ar-SA"/>
                      </w:rPr>
                    </m:ctrlPr>
                  </m:sup>
                  <m:e>
                    <m:sSub>
                      <m:sSubPr>
                        <m:ctrlPr>
                          <w:rPr>
                            <w:rFonts w:hint="default" w:ascii="Cambria Math" w:hAnsi="Cambria Math" w:cstheme="minorBidi"/>
                            <w:sz w:val="24"/>
                            <w:vertAlign w:val="baseline"/>
                            <w:lang w:val="en-US" w:eastAsia="zh-CN" w:bidi="ar-SA"/>
                          </w:rPr>
                        </m:ctrlPr>
                      </m:sSubPr>
                      <m:e>
                        <m:r>
                          <m:rPr>
                            <m:sty m:val="p"/>
                          </m:rPr>
                          <w:rPr>
                            <w:rFonts w:ascii="Cambria Math" w:hAnsi="Cambria Math" w:cstheme="minorBidi"/>
                            <w:sz w:val="24"/>
                            <w:vertAlign w:val="baseline"/>
                            <w:lang w:val="en-US" w:bidi="ar-SA"/>
                          </w:rPr>
                          <m:t>ω</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j</m:t>
                        </m:r>
                        <m:ctrlPr>
                          <w:rPr>
                            <w:rFonts w:hint="default" w:ascii="Cambria Math" w:hAnsi="Cambria Math" w:cstheme="minorBidi"/>
                            <w:i w:val="0"/>
                            <w:sz w:val="24"/>
                            <w:vertAlign w:val="baseline"/>
                            <w:lang w:val="en-US" w:eastAsia="zh-CN" w:bidi="ar-SA"/>
                          </w:rPr>
                        </m:ctrlPr>
                      </m:sub>
                    </m:sSub>
                    <m:ctrlPr>
                      <w:rPr>
                        <w:rFonts w:hint="default" w:ascii="Cambria Math" w:hAnsi="Cambria Math" w:cstheme="minorBidi"/>
                        <w:i w:val="0"/>
                        <w:sz w:val="24"/>
                        <w:vertAlign w:val="baseline"/>
                        <w:lang w:val="en-US" w:eastAsia="zh-CN" w:bidi="ar-SA"/>
                      </w:rPr>
                    </m:ctrlPr>
                  </m:e>
                </m:nary>
                <m:r>
                  <m:rPr>
                    <m:sty m:val="p"/>
                  </m:rPr>
                  <w:rPr>
                    <w:rFonts w:hint="default" w:ascii="Cambria Math" w:hAnsi="Cambria Math" w:cstheme="minorBidi"/>
                    <w:sz w:val="24"/>
                    <w:vertAlign w:val="baseline"/>
                    <w:lang w:val="en-US" w:eastAsia="zh-CN" w:bidi="ar-SA"/>
                  </w:rPr>
                  <m:t>=1</m:t>
                </m:r>
              </m:oMath>
            </m:oMathPara>
          </w:p>
          <w:p>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hAnsi="Cambria Math" w:cstheme="minorBidi"/>
                <w:b w:val="0"/>
                <w:i w:val="0"/>
                <w:sz w:val="24"/>
                <w:vertAlign w:val="baseline"/>
                <w:lang w:val="en-US" w:bidi="ar-SA"/>
              </w:rPr>
            </w:pPr>
            <m:oMathPara>
              <m:oMath>
                <m:sSub>
                  <m:sSubPr>
                    <m:ctrlPr>
                      <w:rPr>
                        <w:rFonts w:hint="default" w:ascii="Cambria Math" w:hAnsi="Cambria Math" w:cstheme="minorBidi"/>
                        <w:sz w:val="24"/>
                        <w:vertAlign w:val="baseline"/>
                        <w:lang w:val="en-US" w:eastAsia="zh-CN" w:bidi="ar-SA"/>
                      </w:rPr>
                    </m:ctrlPr>
                  </m:sSubPr>
                  <m:e>
                    <m:r>
                      <m:rPr>
                        <m:sty m:val="p"/>
                      </m:rPr>
                      <w:rPr>
                        <w:rFonts w:hint="default" w:ascii="Cambria Math" w:hAnsi="Cambria Math" w:cstheme="minorBidi"/>
                        <w:sz w:val="24"/>
                        <w:vertAlign w:val="baseline"/>
                        <w:lang w:val="en-US" w:eastAsia="zh-CN" w:bidi="ar-SA"/>
                      </w:rPr>
                      <m:t>B</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j</m:t>
                    </m:r>
                    <m:ctrlPr>
                      <w:rPr>
                        <w:rFonts w:hint="default" w:ascii="Cambria Math" w:hAnsi="Cambria Math" w:cstheme="minorBidi"/>
                        <w:sz w:val="24"/>
                        <w:vertAlign w:val="baseline"/>
                        <w:lang w:val="en-US" w:eastAsia="zh-CN" w:bidi="ar-SA"/>
                      </w:rPr>
                    </m:ctrlPr>
                  </m:sub>
                </m:sSub>
                <m:r>
                  <m:rPr>
                    <m:sty m:val="p"/>
                  </m:rPr>
                  <w:rPr>
                    <w:rFonts w:ascii="Cambria Math" w:hAnsi="Cambria Math" w:cstheme="minorBidi"/>
                    <w:sz w:val="24"/>
                    <w:vertAlign w:val="baseline"/>
                    <w:lang w:val="en-US" w:bidi="ar-SA"/>
                  </w:rPr>
                  <m:t>∈</m:t>
                </m:r>
                <m:r>
                  <m:rPr>
                    <m:sty m:val="p"/>
                  </m:rPr>
                  <w:rPr>
                    <w:rFonts w:hint="default" w:ascii="Cambria Math" w:hAnsi="Cambria Math" w:cstheme="minorBidi"/>
                    <w:sz w:val="24"/>
                    <w:vertAlign w:val="baseline"/>
                    <w:lang w:val="en-US" w:bidi="ar-SA"/>
                  </w:rPr>
                  <m:t>{K,R,</m:t>
                </m:r>
                <m:sSub>
                  <m:sSubPr>
                    <m:ctrlPr>
                      <w:rPr>
                        <w:rFonts w:hint="default" w:ascii="Cambria Math" w:hAnsi="Cambria Math" w:cstheme="minorBidi"/>
                        <w:sz w:val="24"/>
                        <w:vertAlign w:val="baseline"/>
                        <w:lang w:val="en-US" w:bidi="ar-SA"/>
                      </w:rPr>
                    </m:ctrlPr>
                  </m:sSubPr>
                  <m:e>
                    <m:r>
                      <m:rPr>
                        <m:sty m:val="p"/>
                      </m:rPr>
                      <w:rPr>
                        <w:rFonts w:hint="default" w:ascii="Cambria Math" w:hAnsi="Cambria Math" w:cstheme="minorBidi"/>
                        <w:sz w:val="24"/>
                        <w:vertAlign w:val="baseline"/>
                        <w:lang w:val="en-US" w:bidi="ar-SA"/>
                      </w:rPr>
                      <m:t>P</m:t>
                    </m:r>
                    <m:ctrlPr>
                      <w:rPr>
                        <w:rFonts w:hint="default" w:ascii="Cambria Math" w:hAnsi="Cambria Math" w:cstheme="minorBidi"/>
                        <w:sz w:val="24"/>
                        <w:vertAlign w:val="baseline"/>
                        <w:lang w:val="en-US" w:bidi="ar-SA"/>
                      </w:rPr>
                    </m:ctrlPr>
                  </m:e>
                  <m:sub>
                    <m:r>
                      <m:rPr>
                        <m:sty m:val="p"/>
                      </m:rPr>
                      <w:rPr>
                        <w:rFonts w:hint="default" w:ascii="Cambria Math" w:hAnsi="Cambria Math" w:cstheme="minorBidi"/>
                        <w:sz w:val="24"/>
                        <w:vertAlign w:val="baseline"/>
                        <w:lang w:val="en-US" w:bidi="ar-SA"/>
                      </w:rPr>
                      <m:t>r</m:t>
                    </m:r>
                    <m:ctrlPr>
                      <w:rPr>
                        <w:rFonts w:hint="default" w:ascii="Cambria Math" w:hAnsi="Cambria Math" w:cstheme="minorBidi"/>
                        <w:sz w:val="24"/>
                        <w:vertAlign w:val="baseline"/>
                        <w:lang w:val="en-US" w:bidi="ar-SA"/>
                      </w:rPr>
                    </m:ctrlPr>
                  </m:sub>
                </m:sSub>
                <m:r>
                  <m:rPr>
                    <m:sty m:val="p"/>
                  </m:rPr>
                  <w:rPr>
                    <w:rFonts w:hint="default" w:ascii="Cambria Math" w:hAnsi="Cambria Math" w:cstheme="minorBidi"/>
                    <w:sz w:val="24"/>
                    <w:vertAlign w:val="baseline"/>
                    <w:lang w:val="en-US" w:bidi="ar-SA"/>
                  </w:rPr>
                  <m:t>,Co}</m:t>
                </m:r>
              </m:oMath>
            </m:oMathPara>
          </w:p>
          <w:p>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hAnsi="Cambria Math" w:cstheme="minorBidi"/>
                <w:b w:val="0"/>
                <w:i w:val="0"/>
                <w:sz w:val="13"/>
                <w:szCs w:val="8"/>
                <w:vertAlign w:val="baseline"/>
                <w:lang w:val="en-US" w:eastAsia="zh-CN" w:bidi="ar-SA"/>
                <w:oMath/>
              </w:rPr>
            </w:pPr>
          </w:p>
        </w:tc>
        <w:tc>
          <w:tcPr>
            <w:tcW w:w="821"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right"/>
              <w:textAlignment w:val="auto"/>
              <w:rPr>
                <w:rFonts w:hint="default" w:hAnsi="Cambria Math" w:cstheme="minorBidi"/>
                <w:b/>
                <w:bCs/>
                <w:sz w:val="24"/>
                <w:vertAlign w:val="baseline"/>
                <w:lang w:val="en-US" w:eastAsia="zh-CN" w:bidi="ar-SA"/>
              </w:rPr>
            </w:pPr>
            <w:r>
              <w:rPr>
                <w:rFonts w:hint="default" w:hAnsi="Cambria Math" w:cstheme="minorBidi"/>
                <w:b/>
                <w:bCs/>
                <w:sz w:val="24"/>
                <w:vertAlign w:val="baseline"/>
                <w:lang w:val="en-US" w:eastAsia="zh-CN" w:bidi="ar-SA"/>
              </w:rPr>
              <w:t>(2.8)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1"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ascii="Cambria Math" w:hAnsi="Cambria Math" w:cstheme="minorBidi"/>
                <w:sz w:val="24"/>
                <w:vertAlign w:val="baseline"/>
                <w:lang w:val="en-US" w:eastAsia="zh-CN" w:bidi="ar-SA"/>
                <w:oMath/>
              </w:rPr>
            </w:pPr>
          </w:p>
        </w:tc>
        <w:tc>
          <w:tcPr>
            <w:tcW w:w="5760" w:type="dxa"/>
            <w:vAlign w:val="top"/>
          </w:tcPr>
          <w:p>
            <w:pPr>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textAlignment w:val="auto"/>
              <w:rPr>
                <w:rFonts w:hint="default" w:ascii="Cambria Math" w:hAnsi="Cambria Math" w:eastAsia="+Body Asian" w:cstheme="minorBidi"/>
                <w:sz w:val="24"/>
                <w:vertAlign w:val="baseline"/>
                <w:lang w:val="en-US" w:eastAsia="zh-CN" w:bidi="ar-SA"/>
                <w:oMath/>
              </w:rPr>
            </w:pPr>
            <m:oMathPara>
              <m:oMath>
                <m:sSub>
                  <m:sSubPr>
                    <m:ctrlPr>
                      <w:rPr>
                        <w:rFonts w:hint="default" w:ascii="Cambria Math" w:hAnsi="Cambria Math" w:cstheme="minorBidi"/>
                        <w:i w:val="0"/>
                        <w:sz w:val="24"/>
                        <w:vertAlign w:val="baseline"/>
                        <w:lang w:val="en-US" w:eastAsia="zh-CN" w:bidi="ar-SA"/>
                      </w:rPr>
                    </m:ctrlPr>
                  </m:sSubPr>
                  <m:e>
                    <m:r>
                      <m:rPr>
                        <m:sty m:val="p"/>
                      </m:rPr>
                      <w:rPr>
                        <w:rFonts w:hint="default" w:ascii="Cambria Math" w:hAnsi="Cambria Math" w:cstheme="minorBidi"/>
                        <w:sz w:val="24"/>
                        <w:vertAlign w:val="baseline"/>
                        <w:lang w:val="en-US" w:eastAsia="zh-CN" w:bidi="ar-SA"/>
                      </w:rPr>
                      <m:t>QERS</m:t>
                    </m:r>
                    <m:ctrlPr>
                      <w:rPr>
                        <w:rFonts w:hint="default" w:ascii="Cambria Math" w:hAnsi="Cambria Math" w:cstheme="minorBidi"/>
                        <w:i w:val="0"/>
                        <w:sz w:val="24"/>
                        <w:vertAlign w:val="baseline"/>
                        <w:lang w:val="en-US" w:eastAsia="zh-CN" w:bidi="ar-SA"/>
                      </w:rPr>
                    </m:ctrlPr>
                  </m:e>
                  <m:sub>
                    <m:r>
                      <m:rPr>
                        <m:sty m:val="p"/>
                      </m:rPr>
                      <w:rPr>
                        <w:rFonts w:hint="default" w:ascii="Cambria Math" w:hAnsi="Cambria Math" w:cstheme="minorBidi"/>
                        <w:sz w:val="24"/>
                        <w:vertAlign w:val="baseline"/>
                        <w:lang w:val="en-US" w:eastAsia="zh-CN" w:bidi="ar-SA"/>
                      </w:rPr>
                      <m:t>fusion</m:t>
                    </m:r>
                    <m:ctrlPr>
                      <w:rPr>
                        <w:rFonts w:hint="default" w:ascii="Cambria Math" w:hAnsi="Cambria Math" w:cstheme="minorBidi"/>
                        <w:i w:val="0"/>
                        <w:sz w:val="24"/>
                        <w:vertAlign w:val="baseline"/>
                        <w:lang w:val="en-US" w:eastAsia="zh-CN" w:bidi="ar-SA"/>
                      </w:rPr>
                    </m:ctrlPr>
                  </m:sub>
                </m:sSub>
                <m:r>
                  <m:rPr>
                    <m:sty m:val="p"/>
                  </m:rPr>
                  <w:rPr>
                    <w:rFonts w:hint="default" w:ascii="Cambria Math" w:hAnsi="Cambria Math" w:cstheme="minorBidi"/>
                    <w:sz w:val="24"/>
                    <w:vertAlign w:val="baseline"/>
                    <w:lang w:val="en-US" w:eastAsia="zh-CN" w:bidi="ar-SA"/>
                  </w:rPr>
                  <m:t>=</m:t>
                </m:r>
                <m:r>
                  <m:rPr>
                    <m:sty m:val="p"/>
                  </m:rPr>
                  <w:rPr>
                    <w:rFonts w:ascii="Cambria Math" w:hAnsi="Cambria Math" w:cstheme="minorBidi"/>
                    <w:sz w:val="24"/>
                    <w:vertAlign w:val="baseline"/>
                    <w:lang w:val="en-US" w:bidi="ar-SA"/>
                  </w:rPr>
                  <m:t>α</m:t>
                </m:r>
                <m:r>
                  <m:rPr>
                    <m:sty m:val="p"/>
                  </m:rPr>
                  <w:rPr>
                    <w:rFonts w:hint="default" w:ascii="Cambria Math" w:hAnsi="Cambria Math" w:cstheme="minorBidi"/>
                    <w:sz w:val="24"/>
                    <w:vertAlign w:val="baseline"/>
                    <w:lang w:val="en-US" w:bidi="ar-SA"/>
                  </w:rPr>
                  <m:t>(MS−P)+</m:t>
                </m:r>
                <m:r>
                  <m:rPr>
                    <m:sty m:val="p"/>
                  </m:rPr>
                  <w:rPr>
                    <w:rFonts w:ascii="Cambria Math" w:hAnsi="Cambria Math" w:cstheme="minorBidi"/>
                    <w:sz w:val="24"/>
                    <w:vertAlign w:val="baseline"/>
                    <w:lang w:val="en-US" w:bidi="ar-SA"/>
                  </w:rPr>
                  <m:t>β</m:t>
                </m:r>
                <m:r>
                  <m:rPr>
                    <m:sty m:val="p"/>
                  </m:rPr>
                  <w:rPr>
                    <w:rFonts w:hint="default" w:ascii="Cambria Math" w:hAnsi="Cambria Math" w:cstheme="minorBidi"/>
                    <w:sz w:val="24"/>
                    <w:vertAlign w:val="baseline"/>
                    <w:lang w:val="en-US" w:bidi="ar-SA"/>
                  </w:rPr>
                  <m:t xml:space="preserve">S, </m:t>
                </m:r>
                <m:r>
                  <m:rPr>
                    <m:sty m:val="p"/>
                  </m:rPr>
                  <w:rPr>
                    <w:rFonts w:ascii="Cambria Math" w:hAnsi="Cambria Math" w:cstheme="minorBidi"/>
                    <w:sz w:val="24"/>
                    <w:vertAlign w:val="baseline"/>
                    <w:lang w:val="en-US" w:bidi="ar-SA"/>
                  </w:rPr>
                  <m:t>α</m:t>
                </m:r>
                <m:r>
                  <m:rPr>
                    <m:sty m:val="p"/>
                  </m:rPr>
                  <w:rPr>
                    <w:rFonts w:hint="default" w:ascii="Cambria Math" w:hAnsi="Cambria Math" w:cstheme="minorBidi"/>
                    <w:sz w:val="24"/>
                    <w:vertAlign w:val="baseline"/>
                    <w:lang w:val="en-US" w:bidi="ar-SA"/>
                  </w:rPr>
                  <m:t>+</m:t>
                </m:r>
                <m:r>
                  <m:rPr>
                    <m:sty m:val="p"/>
                  </m:rPr>
                  <w:rPr>
                    <w:rFonts w:ascii="Cambria Math" w:hAnsi="Cambria Math" w:cstheme="minorBidi"/>
                    <w:sz w:val="24"/>
                    <w:vertAlign w:val="baseline"/>
                    <w:lang w:val="en-US" w:bidi="ar-SA"/>
                  </w:rPr>
                  <m:t>β</m:t>
                </m:r>
                <m:r>
                  <m:rPr>
                    <m:sty m:val="p"/>
                  </m:rPr>
                  <w:rPr>
                    <w:rFonts w:hint="default" w:ascii="Cambria Math" w:hAnsi="Cambria Math" w:cstheme="minorBidi"/>
                    <w:sz w:val="24"/>
                    <w:vertAlign w:val="baseline"/>
                    <w:lang w:val="en-US" w:bidi="ar-SA"/>
                  </w:rPr>
                  <m:t>=1</m:t>
                </m:r>
              </m:oMath>
            </m:oMathPara>
          </w:p>
        </w:tc>
        <w:tc>
          <w:tcPr>
            <w:tcW w:w="821"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right"/>
              <w:textAlignment w:val="auto"/>
              <w:rPr>
                <w:rFonts w:hint="default" w:hAnsi="Cambria Math" w:cstheme="minorBidi"/>
                <w:b/>
                <w:bCs/>
                <w:sz w:val="24"/>
                <w:vertAlign w:val="baseline"/>
                <w:lang w:val="en-US" w:eastAsia="zh-CN" w:bidi="ar-SA"/>
              </w:rPr>
            </w:pPr>
            <w:r>
              <w:rPr>
                <w:rFonts w:hint="default" w:hAnsi="Cambria Math" w:cstheme="minorBidi"/>
                <w:b/>
                <w:bCs/>
                <w:sz w:val="24"/>
                <w:vertAlign w:val="baseline"/>
                <w:lang w:val="en-US" w:eastAsia="zh-CN" w:bidi="ar-SA"/>
              </w:rPr>
              <w:t>(2.9)</w:t>
            </w:r>
          </w:p>
        </w:tc>
      </w:tr>
    </w:tbl>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61" w:leftChars="0" w:firstLine="715" w:firstLineChars="0"/>
        <w:textAlignment w:val="auto"/>
        <w:rPr>
          <w:rFonts w:hint="default"/>
          <w:lang w:val="en-US"/>
        </w:rPr>
      </w:pP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 xml:space="preserve">Pada Persamaan 2.5 hingga 2.9, simbol </w:t>
      </w:r>
      <m:oMath>
        <m:r>
          <m:rPr>
            <m:sty m:val="p"/>
          </m:rPr>
          <w:rPr>
            <w:rFonts w:ascii="Cambria Math" w:hAnsi="Cambria Math" w:cstheme="minorBidi"/>
            <w:sz w:val="24"/>
            <w:vertAlign w:val="baseline"/>
            <w:lang w:val="en-US" w:bidi="ar-SA"/>
          </w:rPr>
          <m:t>ω</m:t>
        </m:r>
      </m:oMath>
      <w:r>
        <w:rPr>
          <w:rFonts w:hint="default"/>
          <w:lang w:val="en-US"/>
        </w:rPr>
        <w:t xml:space="preserve"> mewakili koefisien bobot untuk masing-masing metrik, sedangkan </w:t>
      </w:r>
      <m:oMath>
        <m:r>
          <m:rPr>
            <m:sty m:val="p"/>
          </m:rPr>
          <w:rPr>
            <w:rFonts w:ascii="Cambria Math" w:hAnsi="Cambria Math" w:cstheme="minorBidi"/>
            <w:sz w:val="24"/>
            <w:vertAlign w:val="baseline"/>
            <w:lang w:val="en-US" w:bidi="ar-SA"/>
          </w:rPr>
          <m:t>α</m:t>
        </m:r>
      </m:oMath>
      <w:r>
        <w:rPr>
          <w:rFonts w:hint="default"/>
          <w:lang w:val="en-US"/>
        </w:rPr>
        <w:t xml:space="preserve"> dan </w:t>
      </w:r>
      <m:oMath>
        <m:r>
          <m:rPr>
            <m:sty m:val="p"/>
          </m:rPr>
          <w:rPr>
            <w:rFonts w:ascii="Cambria Math" w:hAnsi="Cambria Math" w:cstheme="minorBidi"/>
            <w:sz w:val="24"/>
            <w:vertAlign w:val="baseline"/>
            <w:lang w:val="en-US" w:bidi="ar-SA"/>
          </w:rPr>
          <m:t>β</m:t>
        </m:r>
      </m:oMath>
      <w:r>
        <w:rPr>
          <w:rFonts w:hint="default"/>
          <w:lang w:val="en-US"/>
        </w:rPr>
        <w:t xml:space="preserve"> adalah bobot penyeimbang antara performa dan keamanan. Alur kerja komprehensif dari proses pengambilan data hingga dihasilkannya skor akhir disajikan pada Gambar 2.4.</w:t>
      </w:r>
    </w:p>
    <w:p>
      <w:pPr>
        <w:keepNext w:val="0"/>
        <w:keepLines w:val="0"/>
        <w:pageBreakBefore w:val="0"/>
        <w:widowControl/>
        <w:numPr>
          <w:ilvl w:val="0"/>
          <w:numId w:val="0"/>
        </w:numPr>
        <w:kinsoku/>
        <w:wordWrap/>
        <w:overflowPunct/>
        <w:topLinePunct w:val="0"/>
        <w:autoSpaceDE/>
        <w:autoSpaceDN/>
        <w:bidi w:val="0"/>
        <w:adjustRightInd/>
        <w:snapToGrid/>
        <w:ind w:left="562" w:leftChars="0" w:firstLine="0" w:firstLineChars="0"/>
        <w:jc w:val="center"/>
        <w:textAlignment w:val="auto"/>
        <w:rPr>
          <w:rFonts w:hint="default"/>
          <w:lang w:val="en-US"/>
        </w:rPr>
      </w:pPr>
      <w:r>
        <w:rPr>
          <w:rFonts w:hint="default"/>
          <w:lang w:val="en-US"/>
        </w:rPr>
        <w:drawing>
          <wp:inline distT="0" distB="0" distL="114300" distR="114300">
            <wp:extent cx="4620260" cy="3258185"/>
            <wp:effectExtent l="0" t="0" r="8890" b="8890"/>
            <wp:docPr id="6" name="Picture 6" descr="Screenshot From 2026-04-01 14-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From 2026-04-01 14-01-30"/>
                    <pic:cNvPicPr>
                      <a:picLocks noChangeAspect="1"/>
                    </pic:cNvPicPr>
                  </pic:nvPicPr>
                  <pic:blipFill>
                    <a:blip r:embed="rId14"/>
                    <a:stretch>
                      <a:fillRect/>
                    </a:stretch>
                  </pic:blipFill>
                  <pic:spPr>
                    <a:xfrm>
                      <a:off x="0" y="0"/>
                      <a:ext cx="4620260" cy="3258185"/>
                    </a:xfrm>
                    <a:prstGeom prst="rect">
                      <a:avLst/>
                    </a:prstGeom>
                  </pic:spPr>
                </pic:pic>
              </a:graphicData>
            </a:graphic>
          </wp:inline>
        </w:drawing>
      </w:r>
    </w:p>
    <w:p>
      <w:pPr>
        <w:pStyle w:val="14"/>
        <w:keepNext w:val="0"/>
        <w:keepLines w:val="0"/>
        <w:pageBreakBefore w:val="0"/>
        <w:widowControl/>
        <w:numPr>
          <w:ilvl w:val="0"/>
          <w:numId w:val="9"/>
        </w:numPr>
        <w:kinsoku/>
        <w:wordWrap/>
        <w:overflowPunct/>
        <w:topLinePunct w:val="0"/>
        <w:autoSpaceDE/>
        <w:autoSpaceDN/>
        <w:bidi w:val="0"/>
        <w:adjustRightInd/>
        <w:snapToGrid/>
        <w:ind w:left="1920" w:leftChars="0" w:hanging="1392" w:firstLineChars="0"/>
        <w:jc w:val="center"/>
        <w:textAlignment w:val="auto"/>
        <w:rPr>
          <w:rFonts w:hint="default"/>
          <w:lang w:val="en-US"/>
        </w:rPr>
      </w:pPr>
      <w:r>
        <w:rPr>
          <w:rFonts w:hint="default"/>
          <w:lang w:val="en-US"/>
        </w:rPr>
        <w:t>Alur Kerja Perhitungan Skor QERS (Rassekhnia, 2026)</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sectPr>
          <w:footerReference r:id="rId6" w:type="default"/>
          <w:pgSz w:w="11906" w:h="16838"/>
          <w:pgMar w:top="2268" w:right="1701" w:bottom="1701" w:left="2268" w:header="720" w:footer="720" w:gutter="0"/>
          <w:pgNumType w:fmt="decimal" w:start="3"/>
          <w:cols w:space="0" w:num="1"/>
          <w:rtlGutter w:val="0"/>
          <w:docGrid w:linePitch="360" w:charSpace="0"/>
        </w:sectPr>
      </w:pPr>
      <w:r>
        <w:rPr>
          <w:rFonts w:hint="default"/>
          <w:lang w:val="en-US"/>
        </w:rPr>
        <w:t>Implementasi evaluasi menggunakan skor QERS pada penelitian ini menjadi salah satu metode untuk membandingkan varian optimasi hardware pada ESP32-S3. Dengan mengacu pada alur kerja Gambar 2.4, hasil pengukuran performa dari PIE NTT dan Software NTT akan diolah untuk mendapatkan nilai kuantitatif yang menunjukkan kesiapan protokol MQTT dalam menghadapi era pasca-kuantum (Rassekhnia, 2026).</w:t>
      </w:r>
    </w:p>
    <w:p>
      <w:pPr>
        <w:pStyle w:val="3"/>
        <w:numPr>
          <w:ilvl w:val="0"/>
          <w:numId w:val="8"/>
        </w:numPr>
        <w:bidi w:val="0"/>
        <w:rPr>
          <w:rFonts w:hint="default"/>
        </w:rPr>
      </w:pPr>
      <w:r>
        <w:rPr>
          <w:rFonts w:hint="default"/>
        </w:rPr>
        <w:t>Penelitian Terkait</w:t>
      </w:r>
    </w:p>
    <w:tbl>
      <w:tblPr>
        <w:tblStyle w:val="13"/>
        <w:tblW w:w="12772" w:type="dxa"/>
        <w:tblInd w:w="1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5"/>
        <w:gridCol w:w="2091"/>
        <w:gridCol w:w="2302"/>
        <w:gridCol w:w="1883"/>
        <w:gridCol w:w="2031"/>
        <w:gridCol w:w="1823"/>
        <w:gridCol w:w="20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65" w:type="dxa"/>
            <w:vAlign w:val="center"/>
          </w:tcPr>
          <w:p>
            <w:pPr>
              <w:widowControl w:val="0"/>
              <w:jc w:val="both"/>
              <w:rPr>
                <w:rFonts w:hint="default"/>
                <w:b/>
                <w:bCs/>
                <w:vertAlign w:val="baseline"/>
                <w:lang w:val="en-US"/>
              </w:rPr>
            </w:pPr>
            <w:r>
              <w:rPr>
                <w:rFonts w:hint="default"/>
                <w:b/>
                <w:bCs/>
                <w:vertAlign w:val="baseline"/>
                <w:lang w:val="en-US"/>
              </w:rPr>
              <w:t>No</w:t>
            </w:r>
          </w:p>
        </w:tc>
        <w:tc>
          <w:tcPr>
            <w:tcW w:w="2091" w:type="dxa"/>
            <w:vAlign w:val="center"/>
          </w:tcPr>
          <w:p>
            <w:pPr>
              <w:widowControl w:val="0"/>
              <w:jc w:val="both"/>
              <w:rPr>
                <w:rFonts w:hint="default"/>
                <w:b/>
                <w:bCs/>
                <w:vertAlign w:val="baseline"/>
                <w:lang w:val="en-US"/>
              </w:rPr>
            </w:pPr>
            <w:r>
              <w:rPr>
                <w:rFonts w:hint="default"/>
                <w:b/>
                <w:bCs/>
                <w:vertAlign w:val="baseline"/>
                <w:lang w:val="en-US"/>
              </w:rPr>
              <w:t>Judul Jurnal</w:t>
            </w:r>
          </w:p>
        </w:tc>
        <w:tc>
          <w:tcPr>
            <w:tcW w:w="2302" w:type="dxa"/>
            <w:vAlign w:val="center"/>
          </w:tcPr>
          <w:p>
            <w:pPr>
              <w:widowControl w:val="0"/>
              <w:jc w:val="both"/>
              <w:rPr>
                <w:rFonts w:hint="default"/>
                <w:b/>
                <w:bCs/>
                <w:vertAlign w:val="baseline"/>
                <w:lang w:val="en-US"/>
              </w:rPr>
            </w:pPr>
            <w:r>
              <w:rPr>
                <w:rFonts w:hint="default"/>
                <w:b/>
                <w:bCs/>
                <w:vertAlign w:val="baseline"/>
                <w:lang w:val="en-US"/>
              </w:rPr>
              <w:t>Masalah</w:t>
            </w:r>
          </w:p>
        </w:tc>
        <w:tc>
          <w:tcPr>
            <w:tcW w:w="1883" w:type="dxa"/>
            <w:vAlign w:val="center"/>
          </w:tcPr>
          <w:p>
            <w:pPr>
              <w:widowControl w:val="0"/>
              <w:jc w:val="both"/>
              <w:rPr>
                <w:rFonts w:hint="default"/>
                <w:b/>
                <w:bCs/>
                <w:vertAlign w:val="baseline"/>
                <w:lang w:val="en-US"/>
              </w:rPr>
            </w:pPr>
            <w:r>
              <w:rPr>
                <w:rFonts w:hint="default"/>
                <w:b/>
                <w:bCs/>
                <w:vertAlign w:val="baseline"/>
                <w:lang w:val="en-US"/>
              </w:rPr>
              <w:t>Tujuan</w:t>
            </w:r>
          </w:p>
        </w:tc>
        <w:tc>
          <w:tcPr>
            <w:tcW w:w="2031" w:type="dxa"/>
            <w:vAlign w:val="center"/>
          </w:tcPr>
          <w:p>
            <w:pPr>
              <w:widowControl w:val="0"/>
              <w:jc w:val="both"/>
              <w:rPr>
                <w:rFonts w:hint="default"/>
                <w:b/>
                <w:bCs/>
                <w:vertAlign w:val="baseline"/>
                <w:lang w:val="en-US"/>
              </w:rPr>
            </w:pPr>
            <w:r>
              <w:rPr>
                <w:rFonts w:hint="default"/>
                <w:b/>
                <w:bCs/>
                <w:vertAlign w:val="baseline"/>
                <w:lang w:val="en-US"/>
              </w:rPr>
              <w:t>Metode</w:t>
            </w:r>
          </w:p>
        </w:tc>
        <w:tc>
          <w:tcPr>
            <w:tcW w:w="1823" w:type="dxa"/>
            <w:vAlign w:val="center"/>
          </w:tcPr>
          <w:p>
            <w:pPr>
              <w:widowControl w:val="0"/>
              <w:jc w:val="both"/>
              <w:rPr>
                <w:rFonts w:hint="default"/>
                <w:b/>
                <w:bCs/>
                <w:vertAlign w:val="baseline"/>
                <w:lang w:val="en-US"/>
              </w:rPr>
            </w:pPr>
            <w:r>
              <w:rPr>
                <w:rFonts w:hint="default"/>
                <w:b/>
                <w:bCs/>
                <w:vertAlign w:val="baseline"/>
                <w:lang w:val="en-US"/>
              </w:rPr>
              <w:t>Hasil</w:t>
            </w:r>
          </w:p>
        </w:tc>
        <w:tc>
          <w:tcPr>
            <w:tcW w:w="2077" w:type="dxa"/>
            <w:vAlign w:val="center"/>
          </w:tcPr>
          <w:p>
            <w:pPr>
              <w:widowControl w:val="0"/>
              <w:jc w:val="both"/>
              <w:rPr>
                <w:rFonts w:hint="default"/>
                <w:b/>
                <w:bCs/>
                <w:vertAlign w:val="baseline"/>
                <w:lang w:val="en-US"/>
              </w:rPr>
            </w:pPr>
            <w:r>
              <w:rPr>
                <w:rFonts w:hint="default"/>
                <w:b/>
                <w:bCs/>
                <w:vertAlign w:val="baseline"/>
                <w:lang w:val="en-US"/>
              </w:rPr>
              <w:t>Keterkaitan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vAlign w:val="center"/>
          </w:tcPr>
          <w:p>
            <w:pPr>
              <w:widowControl w:val="0"/>
              <w:jc w:val="center"/>
              <w:rPr>
                <w:rFonts w:hint="default"/>
                <w:vertAlign w:val="baseline"/>
                <w:lang w:val="en-US"/>
              </w:rPr>
            </w:pPr>
            <w:r>
              <w:rPr>
                <w:rFonts w:hint="default"/>
                <w:vertAlign w:val="baseline"/>
                <w:lang w:val="en-US"/>
              </w:rPr>
              <w:t>1.</w:t>
            </w:r>
          </w:p>
        </w:tc>
        <w:tc>
          <w:tcPr>
            <w:tcW w:w="2091" w:type="dxa"/>
            <w:vAlign w:val="top"/>
          </w:tcPr>
          <w:p>
            <w:pPr>
              <w:widowControl w:val="0"/>
              <w:jc w:val="both"/>
              <w:rPr>
                <w:rFonts w:hint="default"/>
                <w:vertAlign w:val="baseline"/>
                <w:lang w:val="en-US"/>
              </w:rPr>
            </w:pPr>
            <w:r>
              <w:rPr>
                <w:rFonts w:hint="default"/>
                <w:vertAlign w:val="baseline"/>
              </w:rPr>
              <w:t>Efficient Implementation of CRYSTALS-KYBER Key Encapsulation Mechanism on ESP32</w:t>
            </w:r>
            <w:r>
              <w:rPr>
                <w:rFonts w:hint="default"/>
                <w:vertAlign w:val="baseline"/>
                <w:lang w:val="en-US"/>
              </w:rPr>
              <w:t xml:space="preserve">. </w:t>
            </w:r>
            <w:r>
              <w:rPr>
                <w:rFonts w:hint="default"/>
                <w:lang w:val="en-US"/>
              </w:rPr>
              <w:t>(Segatz &amp; Hafiz, 2025)</w:t>
            </w:r>
          </w:p>
          <w:p>
            <w:pPr>
              <w:widowControl w:val="0"/>
              <w:jc w:val="both"/>
              <w:rPr>
                <w:rFonts w:hint="default"/>
                <w:vertAlign w:val="baseline"/>
                <w:lang w:val="en-US"/>
              </w:rPr>
            </w:pPr>
          </w:p>
        </w:tc>
        <w:tc>
          <w:tcPr>
            <w:tcW w:w="2302" w:type="dxa"/>
            <w:vAlign w:val="top"/>
          </w:tcPr>
          <w:p>
            <w:pPr>
              <w:widowControl w:val="0"/>
              <w:jc w:val="both"/>
              <w:rPr>
                <w:rFonts w:hint="default"/>
                <w:vertAlign w:val="baseline"/>
              </w:rPr>
            </w:pPr>
            <w:r>
              <w:rPr>
                <w:rFonts w:hint="default"/>
                <w:vertAlign w:val="baseline"/>
              </w:rPr>
              <w:t>Tingginya beban komputasi algoritma Kyber yang sulit dijalankan secara efisien pada mikrokontroler dengan sumber daya terbatas seperti ESP32.</w:t>
            </w:r>
          </w:p>
        </w:tc>
        <w:tc>
          <w:tcPr>
            <w:tcW w:w="1883" w:type="dxa"/>
            <w:vAlign w:val="top"/>
          </w:tcPr>
          <w:p>
            <w:pPr>
              <w:widowControl w:val="0"/>
              <w:jc w:val="both"/>
              <w:rPr>
                <w:rFonts w:hint="default"/>
                <w:vertAlign w:val="baseline"/>
              </w:rPr>
            </w:pPr>
            <w:r>
              <w:rPr>
                <w:rFonts w:hint="default"/>
                <w:vertAlign w:val="baseline"/>
              </w:rPr>
              <w:t>Mencapai implementasi Kyber yang dioptimasi dengan memanfaatkan fitur perangkat keras spesifik pada ESP32.</w:t>
            </w:r>
          </w:p>
        </w:tc>
        <w:tc>
          <w:tcPr>
            <w:tcW w:w="2031" w:type="dxa"/>
            <w:vAlign w:val="top"/>
          </w:tcPr>
          <w:p>
            <w:pPr>
              <w:widowControl w:val="0"/>
              <w:jc w:val="both"/>
              <w:rPr>
                <w:rFonts w:hint="default"/>
                <w:vertAlign w:val="baseline"/>
              </w:rPr>
            </w:pPr>
            <w:r>
              <w:rPr>
                <w:rFonts w:hint="default"/>
                <w:vertAlign w:val="baseline"/>
              </w:rPr>
              <w:t>Pembagian tugas secara manual (hand-partitioning) pada arsitektur dual-core ESP32 dan pemanfaatan koprosesor kriptografi SHA/AES bawaan.</w:t>
            </w:r>
          </w:p>
        </w:tc>
        <w:tc>
          <w:tcPr>
            <w:tcW w:w="1823" w:type="dxa"/>
            <w:vAlign w:val="top"/>
          </w:tcPr>
          <w:p>
            <w:pPr>
              <w:widowControl w:val="0"/>
              <w:jc w:val="both"/>
              <w:rPr>
                <w:rFonts w:hint="default"/>
                <w:vertAlign w:val="baseline"/>
              </w:rPr>
            </w:pPr>
            <w:r>
              <w:rPr>
                <w:rFonts w:hint="default"/>
                <w:vertAlign w:val="baseline"/>
              </w:rPr>
              <w:t>Berhasil meningkatkan kecepatan eksekusi sebesar 1.72x untuk Key Generation dan 1.84x untuk Encapsulation.</w:t>
            </w:r>
          </w:p>
        </w:tc>
        <w:tc>
          <w:tcPr>
            <w:tcW w:w="2077" w:type="dxa"/>
            <w:vAlign w:val="top"/>
          </w:tcPr>
          <w:p>
            <w:pPr>
              <w:widowControl w:val="0"/>
              <w:jc w:val="both"/>
              <w:rPr>
                <w:rFonts w:hint="default"/>
                <w:vertAlign w:val="baseline"/>
                <w:lang w:val="en-US"/>
              </w:rPr>
            </w:pPr>
            <w:r>
              <w:rPr>
                <w:rFonts w:hint="default"/>
                <w:vertAlign w:val="baseline"/>
              </w:rPr>
              <w:t xml:space="preserve">Jurnal ini </w:t>
            </w:r>
            <w:r>
              <w:rPr>
                <w:rFonts w:hint="default"/>
                <w:vertAlign w:val="baseline"/>
                <w:lang w:val="en-US"/>
              </w:rPr>
              <w:t>m</w:t>
            </w:r>
            <w:r>
              <w:rPr>
                <w:rFonts w:hint="default"/>
                <w:vertAlign w:val="baseline"/>
              </w:rPr>
              <w:t>enjadi baseline performa. Penelitian ini meningkatkan subjek ke ESP32-S3 dengan optimasi instruksi vektor PIE.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vAlign w:val="center"/>
          </w:tcPr>
          <w:p>
            <w:pPr>
              <w:widowControl w:val="0"/>
              <w:jc w:val="center"/>
              <w:rPr>
                <w:rFonts w:hint="default"/>
                <w:vertAlign w:val="baseline"/>
                <w:lang w:val="en-US"/>
              </w:rPr>
            </w:pPr>
            <w:r>
              <w:rPr>
                <w:rFonts w:hint="default"/>
                <w:vertAlign w:val="baseline"/>
                <w:lang w:val="en-US"/>
              </w:rPr>
              <w:t>2.</w:t>
            </w:r>
          </w:p>
        </w:tc>
        <w:tc>
          <w:tcPr>
            <w:tcW w:w="2091" w:type="dxa"/>
            <w:vAlign w:val="top"/>
          </w:tcPr>
          <w:p>
            <w:pPr>
              <w:widowControl w:val="0"/>
              <w:jc w:val="both"/>
              <w:rPr>
                <w:rFonts w:hint="default"/>
                <w:vertAlign w:val="baseline"/>
                <w:lang w:val="en-US"/>
              </w:rPr>
            </w:pPr>
            <w:r>
              <w:rPr>
                <w:rFonts w:hint="default"/>
                <w:vertAlign w:val="baseline"/>
              </w:rPr>
              <w:t>Quantum Encryption Resilience Score (QERS) for MQTT, HTTP, and HTTPS under Post-Quantum Cryptography in Computer, IoT, and IIoT Systems</w:t>
            </w:r>
            <w:r>
              <w:rPr>
                <w:rFonts w:hint="default"/>
                <w:vertAlign w:val="baseline"/>
                <w:lang w:val="en-US"/>
              </w:rPr>
              <w:t>. (Rassekhnia, 2026)</w:t>
            </w:r>
          </w:p>
        </w:tc>
        <w:tc>
          <w:tcPr>
            <w:tcW w:w="2302" w:type="dxa"/>
            <w:vAlign w:val="top"/>
          </w:tcPr>
          <w:p>
            <w:pPr>
              <w:widowControl w:val="0"/>
              <w:jc w:val="both"/>
              <w:rPr>
                <w:rFonts w:hint="default"/>
                <w:vertAlign w:val="baseline"/>
              </w:rPr>
            </w:pPr>
            <w:r>
              <w:rPr>
                <w:rFonts w:hint="default"/>
                <w:vertAlign w:val="baseline"/>
              </w:rPr>
              <w:t>Kebutuhan metrik tunggal yang komprehensif untuk membandingkan berbagai algoritma PQC di lingkungan IoT yang mempertimbangkan performa sekaligus keamanan.</w:t>
            </w:r>
          </w:p>
        </w:tc>
        <w:tc>
          <w:tcPr>
            <w:tcW w:w="1883" w:type="dxa"/>
            <w:vAlign w:val="top"/>
          </w:tcPr>
          <w:p>
            <w:pPr>
              <w:widowControl w:val="0"/>
              <w:jc w:val="both"/>
              <w:rPr>
                <w:rFonts w:hint="default"/>
                <w:vertAlign w:val="baseline"/>
              </w:rPr>
            </w:pPr>
            <w:r>
              <w:rPr>
                <w:rFonts w:hint="default"/>
                <w:vertAlign w:val="baseline"/>
              </w:rPr>
              <w:t>Mengusulkan dan memvalidasi formula QERS sebagai standar evaluasi resiliensi kriptografi di era kuantum.</w:t>
            </w:r>
          </w:p>
        </w:tc>
        <w:tc>
          <w:tcPr>
            <w:tcW w:w="2031" w:type="dxa"/>
            <w:vAlign w:val="top"/>
          </w:tcPr>
          <w:p>
            <w:pPr>
              <w:widowControl w:val="0"/>
              <w:jc w:val="both"/>
              <w:rPr>
                <w:rFonts w:hint="default"/>
                <w:vertAlign w:val="baseline"/>
              </w:rPr>
            </w:pPr>
            <w:r>
              <w:rPr>
                <w:rFonts w:hint="default"/>
                <w:vertAlign w:val="baseline"/>
              </w:rPr>
              <w:t>Pengukuran eksperimental pada ESP32-C6 dan Raspberry Pi CM4 meliputi utilisasi CPU, RSSI, latensi handshake, dan konsumsi energi.</w:t>
            </w:r>
          </w:p>
        </w:tc>
        <w:tc>
          <w:tcPr>
            <w:tcW w:w="1823" w:type="dxa"/>
            <w:vAlign w:val="top"/>
          </w:tcPr>
          <w:p>
            <w:pPr>
              <w:widowControl w:val="0"/>
              <w:jc w:val="both"/>
              <w:rPr>
                <w:rFonts w:hint="default"/>
                <w:vertAlign w:val="baseline"/>
              </w:rPr>
            </w:pPr>
            <w:r>
              <w:rPr>
                <w:rFonts w:hint="default"/>
                <w:vertAlign w:val="baseline"/>
              </w:rPr>
              <w:t>Terbentuknya formula QERS yang mampu menyatukan metrik heterogen menjadi skor perbandingan yang valid.</w:t>
            </w:r>
          </w:p>
        </w:tc>
        <w:tc>
          <w:tcPr>
            <w:tcW w:w="2077" w:type="dxa"/>
            <w:vAlign w:val="top"/>
          </w:tcPr>
          <w:p>
            <w:pPr>
              <w:widowControl w:val="0"/>
              <w:jc w:val="both"/>
              <w:rPr>
                <w:rFonts w:hint="default"/>
                <w:vertAlign w:val="baseline"/>
              </w:rPr>
            </w:pPr>
            <w:r>
              <w:rPr>
                <w:rFonts w:hint="default"/>
                <w:vertAlign w:val="baseline"/>
              </w:rPr>
              <w:t>Jurnal ini menyediakan llandasan matematis metrik QERS yang akan diterapkan pada varian PIE NTT di penelitian ini.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65" w:type="dxa"/>
            <w:vAlign w:val="center"/>
          </w:tcPr>
          <w:p>
            <w:pPr>
              <w:widowControl w:val="0"/>
              <w:jc w:val="center"/>
              <w:rPr>
                <w:rFonts w:hint="default"/>
                <w:vertAlign w:val="baseline"/>
                <w:lang w:val="en-US"/>
              </w:rPr>
            </w:pPr>
            <w:r>
              <w:rPr>
                <w:rFonts w:hint="default"/>
                <w:vertAlign w:val="baseline"/>
                <w:lang w:val="en-US"/>
              </w:rPr>
              <w:t>3.</w:t>
            </w:r>
          </w:p>
        </w:tc>
        <w:tc>
          <w:tcPr>
            <w:tcW w:w="2091" w:type="dxa"/>
            <w:vAlign w:val="top"/>
          </w:tcPr>
          <w:p>
            <w:pPr>
              <w:widowControl w:val="0"/>
              <w:jc w:val="both"/>
              <w:rPr>
                <w:rFonts w:hint="default"/>
                <w:vertAlign w:val="baseline"/>
                <w:lang w:val="en-US"/>
              </w:rPr>
            </w:pPr>
            <w:r>
              <w:rPr>
                <w:rFonts w:hint="default"/>
                <w:vertAlign w:val="baseline"/>
              </w:rPr>
              <w:t>Accelerating CRYSTALS-Kyber: High-Speed NTT Design with Optimized Pipelining and Modular Reduction</w:t>
            </w:r>
            <w:r>
              <w:rPr>
                <w:rFonts w:hint="default"/>
                <w:vertAlign w:val="baseline"/>
                <w:lang w:val="en-US"/>
              </w:rPr>
              <w:t>. (Sonbul et al., 2025)</w:t>
            </w:r>
          </w:p>
        </w:tc>
        <w:tc>
          <w:tcPr>
            <w:tcW w:w="2302" w:type="dxa"/>
            <w:vAlign w:val="top"/>
          </w:tcPr>
          <w:p>
            <w:pPr>
              <w:widowControl w:val="0"/>
              <w:jc w:val="both"/>
              <w:rPr>
                <w:rFonts w:hint="default"/>
                <w:vertAlign w:val="baseline"/>
              </w:rPr>
            </w:pPr>
            <w:r>
              <w:rPr>
                <w:rFonts w:hint="default"/>
                <w:vertAlign w:val="baseline"/>
              </w:rPr>
              <w:t>Operasi Number Theoretic Transform (NTT) merupakan hambatan utama (bottleneck) dalam performa Kyber karena kompleksitas perkalian polinomialnya.</w:t>
            </w:r>
          </w:p>
        </w:tc>
        <w:tc>
          <w:tcPr>
            <w:tcW w:w="1883" w:type="dxa"/>
            <w:vAlign w:val="top"/>
          </w:tcPr>
          <w:p>
            <w:pPr>
              <w:widowControl w:val="0"/>
              <w:jc w:val="both"/>
              <w:rPr>
                <w:rFonts w:hint="default"/>
                <w:vertAlign w:val="baseline"/>
              </w:rPr>
            </w:pPr>
            <w:r>
              <w:rPr>
                <w:rFonts w:hint="default"/>
                <w:vertAlign w:val="baseline"/>
              </w:rPr>
              <w:t>Mempercepat proses NTT melalui desain hardware yang mendukung pipelining dan reduksi modular yang dioptimasi.</w:t>
            </w:r>
          </w:p>
        </w:tc>
        <w:tc>
          <w:tcPr>
            <w:tcW w:w="2031" w:type="dxa"/>
            <w:vAlign w:val="top"/>
          </w:tcPr>
          <w:p>
            <w:pPr>
              <w:widowControl w:val="0"/>
              <w:jc w:val="both"/>
              <w:rPr>
                <w:rFonts w:hint="default"/>
                <w:vertAlign w:val="baseline"/>
              </w:rPr>
            </w:pPr>
            <w:r>
              <w:rPr>
                <w:rFonts w:hint="default"/>
                <w:vertAlign w:val="baseline"/>
              </w:rPr>
              <w:t>Desain arsitektur akselerator NTT dengan fokus pada efisiensi jalur data (data path) dan pengurangan siklus komputasi.</w:t>
            </w:r>
          </w:p>
        </w:tc>
        <w:tc>
          <w:tcPr>
            <w:tcW w:w="1823" w:type="dxa"/>
            <w:vAlign w:val="top"/>
          </w:tcPr>
          <w:p>
            <w:pPr>
              <w:widowControl w:val="0"/>
              <w:jc w:val="both"/>
              <w:rPr>
                <w:rFonts w:hint="default"/>
                <w:vertAlign w:val="baseline"/>
              </w:rPr>
            </w:pPr>
            <w:r>
              <w:rPr>
                <w:rFonts w:hint="default"/>
                <w:vertAlign w:val="baseline"/>
              </w:rPr>
              <w:t>Penurunan latensi yang signifikan pada proses transformasi domain polinomial.</w:t>
            </w:r>
          </w:p>
        </w:tc>
        <w:tc>
          <w:tcPr>
            <w:tcW w:w="2077" w:type="dxa"/>
            <w:vAlign w:val="top"/>
          </w:tcPr>
          <w:p>
            <w:pPr>
              <w:widowControl w:val="0"/>
              <w:jc w:val="both"/>
              <w:rPr>
                <w:rFonts w:hint="default"/>
                <w:vertAlign w:val="baseline"/>
              </w:rPr>
            </w:pPr>
            <w:r>
              <w:rPr>
                <w:rFonts w:hint="default"/>
                <w:vertAlign w:val="baseline"/>
              </w:rPr>
              <w:t>Jurnal ini memberikan landasan logika struktur NTT yang akan diimplementasikan melalui register q0-q7 pada ESP32-S3.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vAlign w:val="center"/>
          </w:tcPr>
          <w:p>
            <w:pPr>
              <w:widowControl w:val="0"/>
              <w:jc w:val="center"/>
              <w:rPr>
                <w:rFonts w:hint="default"/>
                <w:vertAlign w:val="baseline"/>
                <w:lang w:val="en-US"/>
              </w:rPr>
            </w:pPr>
            <w:r>
              <w:rPr>
                <w:rFonts w:hint="default"/>
                <w:vertAlign w:val="baseline"/>
                <w:lang w:val="en-US"/>
              </w:rPr>
              <w:t>4.</w:t>
            </w:r>
          </w:p>
        </w:tc>
        <w:tc>
          <w:tcPr>
            <w:tcW w:w="2091" w:type="dxa"/>
            <w:vAlign w:val="top"/>
          </w:tcPr>
          <w:p>
            <w:pPr>
              <w:widowControl w:val="0"/>
              <w:jc w:val="both"/>
              <w:rPr>
                <w:rFonts w:hint="default"/>
                <w:vertAlign w:val="baseline"/>
                <w:lang w:val="en-US"/>
              </w:rPr>
            </w:pPr>
            <w:r>
              <w:rPr>
                <w:rFonts w:hint="default"/>
                <w:vertAlign w:val="baseline"/>
              </w:rPr>
              <w:t>Quantum-Resistant and Secure MQTT Communication</w:t>
            </w:r>
            <w:r>
              <w:rPr>
                <w:rFonts w:hint="default"/>
                <w:vertAlign w:val="baseline"/>
                <w:lang w:val="en-US"/>
              </w:rPr>
              <w:t>. (Malina et al., 2024)</w:t>
            </w:r>
          </w:p>
        </w:tc>
        <w:tc>
          <w:tcPr>
            <w:tcW w:w="2302" w:type="dxa"/>
            <w:vAlign w:val="top"/>
          </w:tcPr>
          <w:p>
            <w:pPr>
              <w:widowControl w:val="0"/>
              <w:jc w:val="both"/>
              <w:rPr>
                <w:rFonts w:hint="default"/>
                <w:vertAlign w:val="baseline"/>
              </w:rPr>
            </w:pPr>
            <w:r>
              <w:rPr>
                <w:rFonts w:hint="default"/>
                <w:vertAlign w:val="baseline"/>
              </w:rPr>
              <w:t>Ketidakpastian dampak integrasi algoritma PQC yang memiliki ukuran paket besar terhadap protokol ringan seperti MQTT.</w:t>
            </w:r>
          </w:p>
        </w:tc>
        <w:tc>
          <w:tcPr>
            <w:tcW w:w="1883" w:type="dxa"/>
            <w:vAlign w:val="top"/>
          </w:tcPr>
          <w:p>
            <w:pPr>
              <w:widowControl w:val="0"/>
              <w:jc w:val="both"/>
              <w:rPr>
                <w:rFonts w:hint="default"/>
                <w:vertAlign w:val="baseline"/>
              </w:rPr>
            </w:pPr>
            <w:r>
              <w:rPr>
                <w:rFonts w:hint="default"/>
                <w:vertAlign w:val="baseline"/>
              </w:rPr>
              <w:t>Mengevaluasi resiliensi dan performa komunikasi MQTT ketika menggunakan enkripsi pasca-kuantum.</w:t>
            </w:r>
          </w:p>
        </w:tc>
        <w:tc>
          <w:tcPr>
            <w:tcW w:w="2031" w:type="dxa"/>
            <w:vAlign w:val="top"/>
          </w:tcPr>
          <w:p>
            <w:pPr>
              <w:widowControl w:val="0"/>
              <w:jc w:val="both"/>
              <w:rPr>
                <w:rFonts w:hint="default"/>
                <w:vertAlign w:val="baseline"/>
              </w:rPr>
            </w:pPr>
            <w:r>
              <w:rPr>
                <w:rFonts w:hint="default"/>
                <w:vertAlign w:val="baseline"/>
              </w:rPr>
              <w:t>Pengujian benchmarking berbagai algoritma PQC (termasuk Kyber) pada transmisi MQTT untuk mengukur overhead jaringan.</w:t>
            </w:r>
          </w:p>
        </w:tc>
        <w:tc>
          <w:tcPr>
            <w:tcW w:w="1823" w:type="dxa"/>
            <w:vAlign w:val="top"/>
          </w:tcPr>
          <w:p>
            <w:pPr>
              <w:widowControl w:val="0"/>
              <w:jc w:val="both"/>
              <w:rPr>
                <w:rFonts w:hint="default"/>
                <w:vertAlign w:val="baseline"/>
              </w:rPr>
            </w:pPr>
            <w:r>
              <w:rPr>
                <w:rFonts w:hint="default"/>
                <w:vertAlign w:val="baseline"/>
              </w:rPr>
              <w:t>Analisis mendalam mengenai peningkatan latensi dan fragmentasi paket akibat ukuran kunci PQC.</w:t>
            </w:r>
          </w:p>
        </w:tc>
        <w:tc>
          <w:tcPr>
            <w:tcW w:w="2077" w:type="dxa"/>
            <w:vAlign w:val="top"/>
          </w:tcPr>
          <w:p>
            <w:pPr>
              <w:widowControl w:val="0"/>
              <w:jc w:val="both"/>
              <w:rPr>
                <w:rFonts w:hint="default"/>
                <w:vertAlign w:val="baseline"/>
              </w:rPr>
            </w:pPr>
            <w:r>
              <w:rPr>
                <w:rFonts w:hint="default"/>
                <w:vertAlign w:val="baseline"/>
              </w:rPr>
              <w:t>Jurnal ini mendasari rumusan masalah mengenai performa handshake MQTT v5.0 dan menjadi pembanding hasil eksperimen.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vAlign w:val="center"/>
          </w:tcPr>
          <w:p>
            <w:pPr>
              <w:widowControl w:val="0"/>
              <w:jc w:val="center"/>
              <w:rPr>
                <w:rFonts w:hint="default"/>
                <w:vertAlign w:val="baseline"/>
                <w:lang w:val="en-US"/>
              </w:rPr>
            </w:pPr>
            <w:r>
              <w:rPr>
                <w:rFonts w:hint="default"/>
                <w:vertAlign w:val="baseline"/>
                <w:lang w:val="en-US"/>
              </w:rPr>
              <w:t>5.</w:t>
            </w:r>
          </w:p>
        </w:tc>
        <w:tc>
          <w:tcPr>
            <w:tcW w:w="2091" w:type="dxa"/>
            <w:vAlign w:val="top"/>
          </w:tcPr>
          <w:p>
            <w:pPr>
              <w:widowControl w:val="0"/>
              <w:jc w:val="both"/>
              <w:rPr>
                <w:rFonts w:hint="default"/>
                <w:vertAlign w:val="baseline"/>
                <w:lang w:val="en-US"/>
              </w:rPr>
            </w:pPr>
            <w:r>
              <w:rPr>
                <w:rFonts w:hint="default"/>
                <w:vertAlign w:val="baseline"/>
              </w:rPr>
              <w:t>ECO-CRYSTALS: Efficient Cryptography CRYSTALS on Standard RISC-V IS</w:t>
            </w:r>
            <w:r>
              <w:rPr>
                <w:rFonts w:hint="default"/>
                <w:vertAlign w:val="baseline"/>
                <w:lang w:val="en-US"/>
              </w:rPr>
              <w:t>A. (Ji et al., 2024)</w:t>
            </w:r>
          </w:p>
        </w:tc>
        <w:tc>
          <w:tcPr>
            <w:tcW w:w="2302" w:type="dxa"/>
            <w:vAlign w:val="top"/>
          </w:tcPr>
          <w:p>
            <w:pPr>
              <w:widowControl w:val="0"/>
              <w:jc w:val="both"/>
              <w:rPr>
                <w:rFonts w:hint="default"/>
                <w:vertAlign w:val="baseline"/>
              </w:rPr>
            </w:pPr>
            <w:r>
              <w:rPr>
                <w:rFonts w:hint="default"/>
                <w:vertAlign w:val="baseline"/>
              </w:rPr>
              <w:t>Operasi Keccak dan perkalian polinomial pada Kyber memakan waktu siklus CPU yang sangat besar pada instruksi standar (General Purpose).</w:t>
            </w:r>
          </w:p>
        </w:tc>
        <w:tc>
          <w:tcPr>
            <w:tcW w:w="1883" w:type="dxa"/>
            <w:vAlign w:val="top"/>
          </w:tcPr>
          <w:p>
            <w:pPr>
              <w:widowControl w:val="0"/>
              <w:jc w:val="both"/>
              <w:rPr>
                <w:rFonts w:hint="default"/>
                <w:vertAlign w:val="baseline"/>
              </w:rPr>
            </w:pPr>
            <w:r>
              <w:rPr>
                <w:rFonts w:hint="default"/>
                <w:vertAlign w:val="baseline"/>
              </w:rPr>
              <w:t>Mengoptimalkan implementasi Kyber dan Dilithium menggunakan instruksi khusus pada arsitektur RISC-V 64-bit.</w:t>
            </w:r>
          </w:p>
        </w:tc>
        <w:tc>
          <w:tcPr>
            <w:tcW w:w="2031" w:type="dxa"/>
            <w:vAlign w:val="top"/>
          </w:tcPr>
          <w:p>
            <w:pPr>
              <w:widowControl w:val="0"/>
              <w:jc w:val="both"/>
              <w:rPr>
                <w:rFonts w:hint="default"/>
                <w:vertAlign w:val="baseline"/>
              </w:rPr>
            </w:pPr>
            <w:r>
              <w:rPr>
                <w:rFonts w:hint="default"/>
                <w:vertAlign w:val="baseline"/>
              </w:rPr>
              <w:t>Penggunaan strategi penjadwalan register dan optimasi assembly khusus untuk memproses elemen polinomial secara efisien.</w:t>
            </w:r>
          </w:p>
        </w:tc>
        <w:tc>
          <w:tcPr>
            <w:tcW w:w="1823" w:type="dxa"/>
            <w:vAlign w:val="top"/>
          </w:tcPr>
          <w:p>
            <w:pPr>
              <w:widowControl w:val="0"/>
              <w:jc w:val="both"/>
              <w:rPr>
                <w:rFonts w:hint="default"/>
                <w:vertAlign w:val="baseline"/>
              </w:rPr>
            </w:pPr>
            <w:r>
              <w:rPr>
                <w:rFonts w:hint="default"/>
                <w:vertAlign w:val="baseline"/>
              </w:rPr>
              <w:t>Mencapai rekor kecepatan implementasi perangkat lunak berbasis assembly untuk Kyber pada platform RISC-V.</w:t>
            </w:r>
          </w:p>
        </w:tc>
        <w:tc>
          <w:tcPr>
            <w:tcW w:w="2077" w:type="dxa"/>
            <w:vAlign w:val="top"/>
          </w:tcPr>
          <w:p>
            <w:pPr>
              <w:widowControl w:val="0"/>
              <w:jc w:val="both"/>
              <w:rPr>
                <w:rFonts w:hint="default"/>
                <w:vertAlign w:val="baseline"/>
                <w:lang w:val="en-US"/>
              </w:rPr>
            </w:pPr>
            <w:r>
              <w:rPr>
                <w:rFonts w:hint="default"/>
                <w:vertAlign w:val="baseline"/>
              </w:rPr>
              <w:t>Jurnal ini</w:t>
            </w:r>
            <w:r>
              <w:rPr>
                <w:rFonts w:hint="default"/>
                <w:vertAlign w:val="baseline"/>
                <w:lang w:val="en-US"/>
              </w:rPr>
              <w:t xml:space="preserve"> memvalidasi metodologi optimasi level instruksi (ISA) yang serupa dengan penggunaan instruksi PIE dalam penelitian ini.</w:t>
            </w:r>
          </w:p>
        </w:tc>
      </w:tr>
    </w:tbl>
    <w:p>
      <w:pPr>
        <w:rPr>
          <w:rFonts w:hint="default"/>
        </w:rPr>
      </w:pPr>
      <w:r>
        <w:rPr>
          <w:rFonts w:hint="default"/>
        </w:rPr>
        <w:br w:type="page"/>
      </w:r>
    </w:p>
    <w:p>
      <w:pPr>
        <w:bidi w:val="0"/>
        <w:rPr>
          <w:rFonts w:hint="default"/>
          <w:lang w:val="en-US"/>
        </w:rPr>
        <w:sectPr>
          <w:pgSz w:w="16838" w:h="11906" w:orient="landscape"/>
          <w:pgMar w:top="2268" w:right="2275" w:bottom="1701" w:left="1699" w:header="720" w:footer="720" w:gutter="0"/>
          <w:pgNumType w:fmt="decimal"/>
          <w:cols w:space="0" w:num="1"/>
          <w:rtlGutter w:val="0"/>
          <w:docGrid w:linePitch="360" w:charSpace="0"/>
        </w:sectPr>
      </w:pPr>
    </w:p>
    <w:p>
      <w:pPr>
        <w:bidi w:val="0"/>
        <w:rPr>
          <w:rFonts w:hint="default"/>
          <w:lang w:val="en-US"/>
        </w:rPr>
      </w:pPr>
      <w:r>
        <w:rPr>
          <w:rFonts w:hint="default"/>
          <w:lang w:val="en-US"/>
        </w:rPr>
        <w:t>Penelitian ini memberikan kontribusi kebaruan melalui optimasi tingkat rendah (</w:t>
      </w:r>
      <w:r>
        <w:rPr>
          <w:rFonts w:hint="default"/>
          <w:i/>
          <w:iCs/>
          <w:lang w:val="en-US"/>
        </w:rPr>
        <w:t>low-level</w:t>
      </w:r>
      <w:r>
        <w:rPr>
          <w:rFonts w:hint="default"/>
          <w:lang w:val="en-US"/>
        </w:rPr>
        <w:t xml:space="preserve">) pada operasi </w:t>
      </w:r>
      <w:r>
        <w:rPr>
          <w:rFonts w:hint="default"/>
          <w:i/>
          <w:iCs/>
          <w:lang w:val="en-US"/>
        </w:rPr>
        <w:t>Number Theoretic Transform</w:t>
      </w:r>
      <w:r>
        <w:rPr>
          <w:rFonts w:hint="default"/>
          <w:lang w:val="en-US"/>
        </w:rPr>
        <w:t xml:space="preserve"> (NTT) menggunakan instruksi vektor PIE pada mikrokontroler ESP32-S3, sebuah dimensi teknis yang belum dieksplorasi secara mendalam dalam literatur saat ini. Berbeda dengan pendekatan Segatz dan Hafiz (2025) yang berfokus pada pembagian tugas </w:t>
      </w:r>
      <w:r>
        <w:rPr>
          <w:rFonts w:hint="default"/>
          <w:i/>
          <w:iCs/>
          <w:lang w:val="en-US"/>
        </w:rPr>
        <w:t>dual-core</w:t>
      </w:r>
      <w:r>
        <w:rPr>
          <w:rFonts w:hint="default"/>
          <w:lang w:val="en-US"/>
        </w:rPr>
        <w:t xml:space="preserve"> dan koprosesor SHA pada arsitektur ESP32 standar, penelitian ini secara spesifik mengeksploitasi register vektor 128-bit untuk memproses delapan elemen data secara paralel guna memitigasi latensi komputasi ML-KEM-512 sesuai standar final FIPS 203 (NIST, 2024). Lebih lanjut, integrasi hasil optimasi hardware ini ke dalam protokol MQTT v5.0 yang dievaluasi menggunakan metodologi </w:t>
      </w:r>
      <w:r>
        <w:rPr>
          <w:rFonts w:hint="default"/>
          <w:i/>
          <w:iCs/>
          <w:lang w:val="en-US"/>
        </w:rPr>
        <w:t>Quantum Encryption Resilience Score</w:t>
      </w:r>
      <w:r>
        <w:rPr>
          <w:rFonts w:hint="default"/>
          <w:lang w:val="en-US"/>
        </w:rPr>
        <w:t xml:space="preserve"> (Rassekhnia, 2026) menawarkan pandangan yang lebih holistik dibandingkan analisis </w:t>
      </w:r>
      <w:r>
        <w:rPr>
          <w:rFonts w:hint="default"/>
          <w:i/>
          <w:iCs/>
          <w:lang w:val="en-US"/>
        </w:rPr>
        <w:t xml:space="preserve">overhead </w:t>
      </w:r>
      <w:r>
        <w:rPr>
          <w:rFonts w:hint="default"/>
          <w:lang w:val="en-US"/>
        </w:rPr>
        <w:t>jaringan konvensional yang dilakukan oleh Malina et al. (2024). Dengan demikian, penelitian ini mengisi celah kritis antara desain akselerator NTT teoretis (Sonbul et al., 2025) dengan implementasi praktis pada instruksi set khusus (Ji et al., 2024) untuk menjamin kelayakan keamanan pasca-kuantum pada perangkat IoT bertenaga rendah.</w:t>
      </w:r>
    </w:p>
    <w:p>
      <w:pPr>
        <w:rPr>
          <w:rFonts w:hint="default"/>
          <w:lang w:val="en-US"/>
        </w:rPr>
      </w:pPr>
      <w:r>
        <w:rPr>
          <w:rFonts w:hint="default"/>
          <w:lang w:val="en-US"/>
        </w:rPr>
        <w:br w:type="page"/>
      </w:r>
    </w:p>
    <w:p>
      <w:pPr>
        <w:pStyle w:val="2"/>
        <w:bidi w:val="0"/>
        <w:rPr>
          <w:rFonts w:hint="default"/>
          <w:lang w:val="en-US"/>
        </w:rPr>
      </w:pPr>
      <w:r>
        <w:rPr>
          <w:rFonts w:hint="default"/>
          <w:lang w:val="en-US"/>
        </w:rPr>
        <w:t>BAB III</w:t>
      </w:r>
      <w:r>
        <w:rPr>
          <w:rFonts w:hint="default"/>
          <w:lang w:val="en-US"/>
        </w:rPr>
        <w:br w:type="textWrapping"/>
      </w:r>
      <w:r>
        <w:rPr>
          <w:rFonts w:hint="default"/>
          <w:lang w:val="en-US"/>
        </w:rPr>
        <w:t>METODOLOGI PENELITIAN</w:t>
      </w:r>
    </w:p>
    <w:p>
      <w:pPr>
        <w:ind w:firstLine="720" w:firstLineChars="0"/>
        <w:rPr>
          <w:rFonts w:hint="default"/>
          <w:lang w:val="en-US"/>
        </w:rPr>
      </w:pPr>
      <w:r>
        <w:rPr>
          <w:rFonts w:hint="default"/>
          <w:lang w:val="en-US"/>
        </w:rPr>
        <w:t xml:space="preserve">Tahapan penelitian dibagi menjadi delapan tahap utama: (1) Studi Literatur, (2) Persiapan Alat dan Bahan, (3) Integrasi ML-KEM FIPS 203, (4) Perancangan Optimasi NTT menggunakan Instruksi Vektor PIE, (5) Konfigurasi Komunikasi MQTT v5.0, (6) Pengujian dan Pengambilan Data Komparatif, (7) Kalkulasi Skor </w:t>
      </w:r>
      <w:r>
        <w:rPr>
          <w:rFonts w:hint="default"/>
          <w:i/>
          <w:iCs/>
          <w:lang w:val="en-US"/>
        </w:rPr>
        <w:t>Quantum Encryption Resilience Score</w:t>
      </w:r>
      <w:r>
        <w:rPr>
          <w:rFonts w:hint="default"/>
          <w:lang w:val="en-US"/>
        </w:rPr>
        <w:t xml:space="preserve"> (QERS), serta (8) Analisis Hasil dan Efisiensi.</w:t>
      </w:r>
    </w:p>
    <w:p>
      <w:pPr>
        <w:pStyle w:val="3"/>
        <w:numPr>
          <w:ilvl w:val="0"/>
          <w:numId w:val="12"/>
        </w:numPr>
        <w:bidi w:val="0"/>
        <w:rPr>
          <w:rFonts w:hint="default"/>
          <w:lang w:val="en-US"/>
        </w:rPr>
      </w:pPr>
      <w:r>
        <w:rPr>
          <w:rFonts w:hint="default"/>
          <w:lang w:val="en-US"/>
        </w:rPr>
        <w:t>Alur Penelitian</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Tahapan penelitian dimulai dengan studi literatur untuk memahami standar ML-KEM (FIPS 203) dan mekanisme instruksi vektor Xtensa LX7. Selanjutnya, dilakukan persiapan perangkat keras ESP32-S3 dan sensor INA219. Tahap ketiga dan keempat melibatkan integrasi pustaka ML-KEM serta implementasi optimasi fungsi NTT menggunakan register vektor 128-bit (q0–q7). Tahap kelima mengatur skema pertukaran data melalui protokol MQTT v5.0.</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Pada tahap keenam, dilakukan pengujian komparatif antara varian Software NTT (SW) dan PIE NTT. Pada tahap ini, metrik jaringan seperti Packet Loss, RSSI, dan Jitter direkam secara simultan pada setiap iterasi untuk menangkap dinamika saluran komunikasi yang nyata. Variabel nirkabel ini diintegrasikan sebagai komponen penilaian dalam Rumusan Masalah ke-3 untuk mengukur tingkat kesiapan (</w:t>
      </w:r>
      <w:r>
        <w:rPr>
          <w:rFonts w:hint="default"/>
          <w:i/>
          <w:iCs/>
          <w:lang w:val="en-US"/>
        </w:rPr>
        <w:t>readiness</w:t>
      </w:r>
      <w:r>
        <w:rPr>
          <w:rFonts w:hint="default"/>
          <w:lang w:val="en-US"/>
        </w:rPr>
        <w:t xml:space="preserve">) sistem secara holistik. Hal ini didasarkan pada prinsip bahwa resiliensi kriptografi pada perangkat IoT sangat dipengaruhi oleh stabilitas transmisi di lingkungan yang tidak menentu (Rassekhnia, 2026). Tahap ketujuh melibatkan kalkulasi skor QERS berbasis </w:t>
      </w:r>
      <w:r>
        <w:rPr>
          <w:rFonts w:hint="default"/>
          <w:i/>
          <w:iCs/>
          <w:lang w:val="en-US"/>
        </w:rPr>
        <w:t>Multi-Criteria Decision Analysis</w:t>
      </w:r>
      <w:r>
        <w:rPr>
          <w:rFonts w:hint="default"/>
          <w:lang w:val="en-US"/>
        </w:rPr>
        <w:t xml:space="preserve"> (MCDA) terhadap data yang telah dipraproses. Tahap akhir adalah analisis rasio percepatan (</w:t>
      </w:r>
      <w:r>
        <w:rPr>
          <w:rFonts w:hint="default"/>
          <w:i/>
          <w:iCs/>
          <w:lang w:val="en-US"/>
        </w:rPr>
        <w:t>speed-up</w:t>
      </w:r>
      <w:r>
        <w:rPr>
          <w:rFonts w:hint="default"/>
          <w:lang w:val="en-US"/>
        </w:rPr>
        <w:t>), efisiensi energi, dan implikasi teknis dari penggunaan optimasi PIE.</w:t>
      </w:r>
    </w:p>
    <w:p>
      <w:pPr>
        <w:pStyle w:val="3"/>
        <w:numPr>
          <w:ilvl w:val="0"/>
          <w:numId w:val="12"/>
        </w:numPr>
        <w:bidi w:val="0"/>
        <w:rPr>
          <w:rFonts w:hint="default"/>
          <w:lang w:val="en-US"/>
        </w:rPr>
      </w:pPr>
      <w:r>
        <w:rPr>
          <w:rFonts w:hint="default"/>
          <w:lang w:val="en-US"/>
        </w:rPr>
        <w:t>Alat dan Bahan</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Tahap persiapan alat dan bahan merupakan kegiatan mengumpulkan seluruh komponen perangkat keras dan perangkat lunak yang diperlukan untuk menjalankan pengujian. Hal ini krusial agar lingkungan pengujian bersifat stabil dan dapat direproduksi.</w:t>
      </w:r>
    </w:p>
    <w:p>
      <w:pPr>
        <w:pStyle w:val="4"/>
        <w:keepNext/>
        <w:keepLines/>
        <w:pageBreakBefore w:val="0"/>
        <w:widowControl/>
        <w:numPr>
          <w:ilvl w:val="1"/>
          <w:numId w:val="12"/>
        </w:numPr>
        <w:tabs>
          <w:tab w:val="clear" w:pos="706"/>
        </w:tabs>
        <w:kinsoku/>
        <w:wordWrap/>
        <w:overflowPunct/>
        <w:topLinePunct w:val="0"/>
        <w:autoSpaceDE/>
        <w:autoSpaceDN/>
        <w:bidi w:val="0"/>
        <w:adjustRightInd/>
        <w:snapToGrid/>
        <w:ind w:left="1267" w:leftChars="0" w:hanging="706" w:firstLineChars="0"/>
        <w:textAlignment w:val="auto"/>
        <w:rPr>
          <w:rFonts w:hint="default"/>
          <w:lang w:val="en-US"/>
        </w:rPr>
      </w:pPr>
      <w:r>
        <w:rPr>
          <w:rFonts w:hint="default"/>
          <w:lang w:val="en-US"/>
        </w:rPr>
        <w:t>Perangkat Keras (</w:t>
      </w:r>
      <w:r>
        <w:rPr>
          <w:rFonts w:hint="default"/>
          <w:i/>
          <w:iCs/>
          <w:lang w:val="en-US"/>
        </w:rPr>
        <w:t>Hardware</w:t>
      </w:r>
      <w:r>
        <w:rPr>
          <w:rFonts w:hint="default"/>
          <w:lang w:val="en-US"/>
        </w:rPr>
        <w:t>)</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Perangkat keras yang digunakan dalam penelitian ini dipilih berdasarkan kemampuan pemrosesan vektor dan dukungan terhadap pengukuran daya presisi tinggi. Spesifikasi perangkat keras dirangkum dalam Tabel 3.1.</w:t>
      </w:r>
    </w:p>
    <w:p>
      <w:pPr>
        <w:pStyle w:val="14"/>
        <w:keepNext w:val="0"/>
        <w:keepLines w:val="0"/>
        <w:pageBreakBefore w:val="0"/>
        <w:widowControl/>
        <w:numPr>
          <w:ilvl w:val="0"/>
          <w:numId w:val="13"/>
        </w:numPr>
        <w:kinsoku/>
        <w:wordWrap/>
        <w:overflowPunct/>
        <w:topLinePunct w:val="0"/>
        <w:autoSpaceDE/>
        <w:autoSpaceDN/>
        <w:bidi w:val="0"/>
        <w:adjustRightInd/>
        <w:snapToGrid/>
        <w:ind w:left="1680" w:leftChars="0" w:hanging="1152" w:firstLineChars="0"/>
        <w:jc w:val="center"/>
        <w:textAlignment w:val="auto"/>
        <w:rPr>
          <w:rFonts w:hint="default"/>
          <w:lang w:val="en-US"/>
        </w:rPr>
      </w:pPr>
      <w:r>
        <w:rPr>
          <w:rFonts w:hint="default"/>
          <w:lang w:val="en-US"/>
        </w:rPr>
        <w:t>Spesifikasi Perangkat Keras Penelitian</w:t>
      </w:r>
    </w:p>
    <w:tbl>
      <w:tblPr>
        <w:tblStyle w:val="13"/>
        <w:tblW w:w="7395" w:type="dxa"/>
        <w:tblInd w:w="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3"/>
        <w:gridCol w:w="1710"/>
        <w:gridCol w:w="2438"/>
        <w:gridCol w:w="26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No.</w:t>
            </w:r>
          </w:p>
        </w:tc>
        <w:tc>
          <w:tcPr>
            <w:tcW w:w="1710"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Perangkat</w:t>
            </w:r>
          </w:p>
        </w:tc>
        <w:tc>
          <w:tcPr>
            <w:tcW w:w="2438"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Spesifikasi / Kode Produk</w:t>
            </w:r>
          </w:p>
        </w:tc>
        <w:tc>
          <w:tcPr>
            <w:tcW w:w="2624"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Fungsi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w:t>
            </w:r>
          </w:p>
        </w:tc>
        <w:tc>
          <w:tcPr>
            <w:tcW w:w="1710"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Mikrokontroler</w:t>
            </w: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ESP32-S3-DevKitC-1-N16R8</w:t>
            </w:r>
          </w:p>
        </w:tc>
        <w:tc>
          <w:tcPr>
            <w:tcW w:w="2624"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i/>
                <w:iCs/>
                <w:vertAlign w:val="baseline"/>
                <w:lang w:val="en-US"/>
              </w:rPr>
              <w:t>End-node</w:t>
            </w:r>
            <w:r>
              <w:rPr>
                <w:rFonts w:hint="default"/>
                <w:vertAlign w:val="baseline"/>
                <w:lang w:val="en-US"/>
              </w:rPr>
              <w:t xml:space="preserve"> IoT dan unit pemrosesan ML-KEM.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2.</w:t>
            </w:r>
          </w:p>
        </w:tc>
        <w:tc>
          <w:tcPr>
            <w:tcW w:w="1710"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Sensor Daya</w:t>
            </w: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Adafruit INA219 High Side DC Current Sensor</w:t>
            </w:r>
          </w:p>
        </w:tc>
        <w:tc>
          <w:tcPr>
            <w:tcW w:w="2624"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Mengukur konsumsi arus dan tegangan secara real-time.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3"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3.</w:t>
            </w:r>
          </w:p>
        </w:tc>
        <w:tc>
          <w:tcPr>
            <w:tcW w:w="1710"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Adapter USB</w:t>
            </w: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Micro USB Type B Female to DIP Adapter</w:t>
            </w:r>
          </w:p>
        </w:tc>
        <w:tc>
          <w:tcPr>
            <w:tcW w:w="2624"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Memfasilitasi akses ke jalur daya (VBUS/GND) untuk pengukuran.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4.</w:t>
            </w:r>
          </w:p>
        </w:tc>
        <w:tc>
          <w:tcPr>
            <w:tcW w:w="1710"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rPr>
              <w:t>Laptop A (Broker)</w:t>
            </w: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OS Linux Fedora</w:t>
            </w:r>
          </w:p>
        </w:tc>
        <w:tc>
          <w:tcPr>
            <w:tcW w:w="2624"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rPr>
              <w:t>Sebagai perantara (transit node) yang mengelola antrean pesan MQTT v5.0.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5.</w:t>
            </w:r>
          </w:p>
        </w:tc>
        <w:tc>
          <w:tcPr>
            <w:tcW w:w="1710"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Laptop B (Subscriber)</w:t>
            </w: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OS Windows</w:t>
            </w:r>
          </w:p>
        </w:tc>
        <w:tc>
          <w:tcPr>
            <w:tcW w:w="2624"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i w:val="0"/>
                <w:iCs w:val="0"/>
                <w:vertAlign w:val="baseline"/>
                <w:lang w:val="en-US"/>
              </w:rPr>
            </w:pPr>
            <w:r>
              <w:rPr>
                <w:rFonts w:hint="default"/>
                <w:i w:val="0"/>
                <w:iCs w:val="0"/>
                <w:vertAlign w:val="baseline"/>
                <w:lang w:val="en-US"/>
              </w:rPr>
              <w:t>Sebagai titik akhir (trusted endpoint) yang melakukan de-enkripsi.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6.</w:t>
            </w:r>
          </w:p>
        </w:tc>
        <w:tc>
          <w:tcPr>
            <w:tcW w:w="1710"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Penghubung</w:t>
            </w: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Kabel Jumper &amp; Breadboard</w:t>
            </w:r>
          </w:p>
        </w:tc>
        <w:tc>
          <w:tcPr>
            <w:tcW w:w="2624"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Koneksi fisik antar modul hardware.</w:t>
            </w:r>
          </w:p>
        </w:tc>
      </w:tr>
    </w:tbl>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62" w:leftChars="0" w:firstLine="0" w:firstLineChars="0"/>
        <w:textAlignment w:val="auto"/>
        <w:rPr>
          <w:rFonts w:hint="default"/>
          <w:lang w:val="en-US"/>
        </w:rPr>
      </w:pP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Pemilihan ESP32-S3-DevKitC-1 dengan varian N16R8 didasarkan pada ketersediaan 8MB PSRAM yang diperlukan untuk menangani struktur data kisi pada ML-KEM yang memakan memori cukup besar (Espressif Systems, 2025). Sementara itu, penggunaan sensor INA219 bertujuan untuk mendapatkan akurasi pengukuran daya pada level miliampere sesuai dengan metodologi yang diterapkan oleh Lopez et al. (2025).</w:t>
      </w:r>
    </w:p>
    <w:p>
      <w:pPr>
        <w:pStyle w:val="4"/>
        <w:keepNext/>
        <w:keepLines/>
        <w:pageBreakBefore w:val="0"/>
        <w:widowControl/>
        <w:numPr>
          <w:ilvl w:val="1"/>
          <w:numId w:val="12"/>
        </w:numPr>
        <w:tabs>
          <w:tab w:val="clear" w:pos="706"/>
        </w:tabs>
        <w:kinsoku/>
        <w:wordWrap/>
        <w:overflowPunct/>
        <w:topLinePunct w:val="0"/>
        <w:autoSpaceDE/>
        <w:autoSpaceDN/>
        <w:bidi w:val="0"/>
        <w:adjustRightInd/>
        <w:snapToGrid/>
        <w:ind w:left="1267" w:leftChars="0" w:hanging="706" w:firstLineChars="0"/>
        <w:textAlignment w:val="auto"/>
        <w:rPr>
          <w:rFonts w:hint="default"/>
          <w:lang w:val="en-US"/>
        </w:rPr>
      </w:pPr>
      <w:r>
        <w:rPr>
          <w:rFonts w:hint="default"/>
          <w:b w:val="0"/>
          <w:bCs/>
          <w:lang w:val="en-US"/>
        </w:rPr>
        <w:t xml:space="preserve">Perangkat </w:t>
      </w:r>
      <w:r>
        <w:rPr>
          <w:rFonts w:hint="default"/>
          <w:lang w:val="en-US"/>
        </w:rPr>
        <w:t>Lunak (</w:t>
      </w:r>
      <w:r>
        <w:rPr>
          <w:rFonts w:hint="default"/>
          <w:i/>
          <w:iCs/>
          <w:lang w:val="en-US"/>
        </w:rPr>
        <w:t>Software</w:t>
      </w:r>
      <w:r>
        <w:rPr>
          <w:rFonts w:hint="default"/>
          <w:lang w:val="en-US"/>
        </w:rPr>
        <w:t>)</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Perangkat lunak yang digunakan mencakup kerangka pengembangan (</w:t>
      </w:r>
      <w:r>
        <w:rPr>
          <w:rFonts w:hint="default"/>
          <w:i/>
          <w:iCs/>
          <w:lang w:val="en-US"/>
        </w:rPr>
        <w:t>framework</w:t>
      </w:r>
      <w:r>
        <w:rPr>
          <w:rFonts w:hint="default"/>
          <w:lang w:val="en-US"/>
        </w:rPr>
        <w:t>) dan alat analisis jaringan. Spesifikasi perangkat lunak dirangkum dalam Tabel 3.2.</w:t>
      </w:r>
    </w:p>
    <w:p>
      <w:pPr>
        <w:pStyle w:val="14"/>
        <w:keepNext w:val="0"/>
        <w:keepLines w:val="0"/>
        <w:pageBreakBefore w:val="0"/>
        <w:widowControl/>
        <w:numPr>
          <w:ilvl w:val="0"/>
          <w:numId w:val="13"/>
        </w:numPr>
        <w:kinsoku/>
        <w:wordWrap/>
        <w:overflowPunct/>
        <w:topLinePunct w:val="0"/>
        <w:autoSpaceDE/>
        <w:autoSpaceDN/>
        <w:bidi w:val="0"/>
        <w:adjustRightInd/>
        <w:snapToGrid/>
        <w:ind w:left="1680" w:leftChars="0" w:hanging="1152" w:firstLineChars="0"/>
        <w:jc w:val="center"/>
        <w:textAlignment w:val="auto"/>
        <w:rPr>
          <w:rFonts w:hint="default"/>
          <w:lang w:val="en-US"/>
        </w:rPr>
      </w:pPr>
      <w:r>
        <w:rPr>
          <w:rFonts w:hint="default"/>
          <w:lang w:val="en-US"/>
        </w:rPr>
        <w:t>Spesifikasi Perangkat Lunak Penelitian</w:t>
      </w:r>
    </w:p>
    <w:tbl>
      <w:tblPr>
        <w:tblStyle w:val="13"/>
        <w:tblW w:w="7395" w:type="dxa"/>
        <w:tblInd w:w="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3"/>
        <w:gridCol w:w="1710"/>
        <w:gridCol w:w="2512"/>
        <w:gridCol w:w="2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No.</w:t>
            </w:r>
          </w:p>
        </w:tc>
        <w:tc>
          <w:tcPr>
            <w:tcW w:w="1710"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Perangkat Lunak</w:t>
            </w:r>
          </w:p>
        </w:tc>
        <w:tc>
          <w:tcPr>
            <w:tcW w:w="2512"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Versi / Deskripsi</w:t>
            </w:r>
          </w:p>
        </w:tc>
        <w:tc>
          <w:tcPr>
            <w:tcW w:w="2550"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Fungsi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w:t>
            </w:r>
          </w:p>
        </w:tc>
        <w:tc>
          <w:tcPr>
            <w:tcW w:w="1710"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Development Framework</w:t>
            </w:r>
          </w:p>
        </w:tc>
        <w:tc>
          <w:tcPr>
            <w:tcW w:w="2512"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rPr>
              <w:t>ESP-IDF v5.4</w:t>
            </w:r>
          </w:p>
        </w:tc>
        <w:tc>
          <w:tcPr>
            <w:tcW w:w="2550"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rPr>
              <w:t>Kompilasi kode dan dukungan instruksi PIE.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2.</w:t>
            </w:r>
          </w:p>
        </w:tc>
        <w:tc>
          <w:tcPr>
            <w:tcW w:w="1710"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MQTT Broker</w:t>
            </w:r>
          </w:p>
        </w:tc>
        <w:tc>
          <w:tcPr>
            <w:tcW w:w="2512"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Eclipse Mosquitto v2.0.22</w:t>
            </w:r>
          </w:p>
        </w:tc>
        <w:tc>
          <w:tcPr>
            <w:tcW w:w="2550"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rPr>
              <w:t>Mengelola antrean pesan MQTT v5.0.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3"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3.</w:t>
            </w:r>
          </w:p>
        </w:tc>
        <w:tc>
          <w:tcPr>
            <w:tcW w:w="1710"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Kriptografi Library</w:t>
            </w:r>
          </w:p>
        </w:tc>
        <w:tc>
          <w:tcPr>
            <w:tcW w:w="2512"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rPr>
              <w:t>PQClean</w:t>
            </w:r>
          </w:p>
        </w:tc>
        <w:tc>
          <w:tcPr>
            <w:tcW w:w="2550"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rPr>
              <w:t>Sumber kode standar ML-KEM FIPS 203.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4.</w:t>
            </w:r>
          </w:p>
        </w:tc>
        <w:tc>
          <w:tcPr>
            <w:tcW w:w="1710"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Analisis Data</w:t>
            </w:r>
          </w:p>
        </w:tc>
        <w:tc>
          <w:tcPr>
            <w:tcW w:w="2512"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Python 3.13.12</w:t>
            </w:r>
          </w:p>
        </w:tc>
        <w:tc>
          <w:tcPr>
            <w:tcW w:w="2550" w:type="dxa"/>
          </w:tcPr>
          <w:p>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vertAlign w:val="baseline"/>
                <w:lang w:val="en-US"/>
              </w:rPr>
            </w:pPr>
            <w:r>
              <w:rPr>
                <w:rFonts w:hint="default"/>
                <w:vertAlign w:val="baseline"/>
                <w:lang w:val="en-US"/>
              </w:rPr>
              <w:t>Kalkulasi skor QERS dan visualisasi data.</w:t>
            </w:r>
          </w:p>
        </w:tc>
      </w:tr>
    </w:tbl>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61" w:leftChars="0" w:firstLine="715" w:firstLineChars="0"/>
        <w:textAlignment w:val="auto"/>
        <w:rPr>
          <w:rFonts w:hint="default"/>
          <w:lang w:val="en-US"/>
        </w:rPr>
      </w:pP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Penggunaan ESP-IDF versi 5.4 sangat penting karena versi ini menyediakan dukungan kompilator yang optimal untuk instruksi vektor pada chip ESP32-S3 (Espressif Systems, 2025).</w:t>
      </w:r>
    </w:p>
    <w:p>
      <w:pPr>
        <w:bidi w:val="0"/>
        <w:rPr>
          <w:rFonts w:hint="default"/>
          <w:lang w:val="en-US"/>
        </w:rPr>
      </w:pPr>
    </w:p>
    <w:p>
      <w:pPr>
        <w:pStyle w:val="3"/>
        <w:numPr>
          <w:ilvl w:val="0"/>
          <w:numId w:val="12"/>
        </w:numPr>
        <w:bidi w:val="0"/>
        <w:rPr>
          <w:rFonts w:hint="default"/>
          <w:lang w:val="en-US"/>
        </w:rPr>
      </w:pPr>
      <w:r>
        <w:rPr>
          <w:rFonts w:hint="default"/>
          <w:lang w:val="en-US"/>
        </w:rPr>
        <w:t>Perancangan dan Implementasi Sistem</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Tahap perancangan sistem merupakan inti teknis dari penelitian ini, di mana standar kriptografi ML-KEM diintegrasikan dan dioptimasi pada level instruksi mesin mikrokontroler ESP32-S3. Perancangan ini diawali dengan penyusunan skema perangkat keras untuk memastikan distribusi daya dan akurasi pengukuran selama pengujian berlangsung. Konfigurasi perakitan alat yang mengintegrasikan ESP32-S3, sensor INA219, dan Micro USB to DIP adapter disajikan secara visual pada Gambar 3.1.</w:t>
      </w:r>
    </w:p>
    <w:p>
      <w:pPr>
        <w:keepNext w:val="0"/>
        <w:keepLines w:val="0"/>
        <w:pageBreakBefore w:val="0"/>
        <w:widowControl/>
        <w:kinsoku/>
        <w:wordWrap/>
        <w:overflowPunct/>
        <w:topLinePunct w:val="0"/>
        <w:autoSpaceDE/>
        <w:autoSpaceDN/>
        <w:bidi w:val="0"/>
        <w:adjustRightInd/>
        <w:snapToGrid/>
        <w:ind w:left="562" w:leftChars="0" w:firstLine="0" w:firstLineChars="0"/>
        <w:jc w:val="center"/>
        <w:textAlignment w:val="auto"/>
        <w:rPr>
          <w:rFonts w:hint="default"/>
          <w:lang w:val="en-US"/>
        </w:rPr>
      </w:pPr>
      <w:r>
        <w:rPr>
          <w:rFonts w:hint="default"/>
          <w:lang w:val="en-US"/>
        </w:rPr>
        <w:drawing>
          <wp:inline distT="0" distB="0" distL="114300" distR="114300">
            <wp:extent cx="3184525" cy="2237740"/>
            <wp:effectExtent l="0" t="0" r="6350" b="635"/>
            <wp:docPr id="19" name="Picture 19" descr="pq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qc.drawio"/>
                    <pic:cNvPicPr>
                      <a:picLocks noChangeAspect="1"/>
                    </pic:cNvPicPr>
                  </pic:nvPicPr>
                  <pic:blipFill>
                    <a:blip r:embed="rId15"/>
                    <a:stretch>
                      <a:fillRect/>
                    </a:stretch>
                  </pic:blipFill>
                  <pic:spPr>
                    <a:xfrm>
                      <a:off x="0" y="0"/>
                      <a:ext cx="3184525" cy="2237740"/>
                    </a:xfrm>
                    <a:prstGeom prst="rect">
                      <a:avLst/>
                    </a:prstGeom>
                  </pic:spPr>
                </pic:pic>
              </a:graphicData>
            </a:graphic>
          </wp:inline>
        </w:drawing>
      </w:r>
    </w:p>
    <w:p>
      <w:pPr>
        <w:pStyle w:val="14"/>
        <w:keepNext w:val="0"/>
        <w:keepLines w:val="0"/>
        <w:pageBreakBefore w:val="0"/>
        <w:widowControl/>
        <w:numPr>
          <w:ilvl w:val="0"/>
          <w:numId w:val="14"/>
        </w:numPr>
        <w:kinsoku/>
        <w:wordWrap/>
        <w:overflowPunct/>
        <w:topLinePunct w:val="0"/>
        <w:autoSpaceDE/>
        <w:autoSpaceDN/>
        <w:bidi w:val="0"/>
        <w:adjustRightInd/>
        <w:snapToGrid/>
        <w:ind w:left="1920" w:leftChars="0" w:hanging="1392" w:firstLineChars="0"/>
        <w:jc w:val="center"/>
        <w:textAlignment w:val="auto"/>
        <w:rPr>
          <w:rFonts w:hint="default"/>
          <w:lang w:val="en-US"/>
        </w:rPr>
      </w:pPr>
      <w:r>
        <w:rPr>
          <w:rFonts w:hint="default"/>
          <w:lang w:val="en-US"/>
        </w:rPr>
        <w:t>Skema Perakitan Hardware untuk Pengukuran Daya</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Arsitektur perakitan pada Gambar 3.1 mengintegrasikan jalur daya dan jalur komunikasi data dalam satu kesatuan sistem pemantauan. Arsitektur data masuk dan keluar pada skema ini dijelaskan sebagai berikut:</w:t>
      </w:r>
    </w:p>
    <w:p>
      <w:pPr>
        <w:keepNext w:val="0"/>
        <w:keepLines w:val="0"/>
        <w:pageBreakBefore w:val="0"/>
        <w:widowControl/>
        <w:numPr>
          <w:ilvl w:val="0"/>
          <w:numId w:val="15"/>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 xml:space="preserve">Jalur Daya (VBUS/GND): Arus listrik dari Adapter masuk ke sensor INA219 melalui terminal Vin+ untuk diukur intensitasnya, kemudian diteruskan melalui terminal Vin- menuju pin 5V pada ESP32-S3 sebagai sumber energi utama. </w:t>
      </w:r>
    </w:p>
    <w:p>
      <w:pPr>
        <w:keepNext w:val="0"/>
        <w:keepLines w:val="0"/>
        <w:pageBreakBefore w:val="0"/>
        <w:widowControl/>
        <w:numPr>
          <w:ilvl w:val="0"/>
          <w:numId w:val="15"/>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Jalur Komunikasi Kriptografi (I2C): Data hasil pengukuran daya dikirimkan dari INA219 kembali ke ESP32-S3 melalui jalur serial SDA dan SCL menggunakan protokol I2C.</w:t>
      </w:r>
    </w:p>
    <w:p>
      <w:pPr>
        <w:keepNext w:val="0"/>
        <w:keepLines w:val="0"/>
        <w:pageBreakBefore w:val="0"/>
        <w:widowControl/>
        <w:numPr>
          <w:ilvl w:val="0"/>
          <w:numId w:val="15"/>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 xml:space="preserve">Jalur Telemetri MQTT: ESP32-S3 memproses data daya tersebut dan menggabungkannya dengan metadata handshake ML-KEM, kemudian mengirimkannya secara nirkabel melalui antarmuka Wi-Fi menuju Broker. </w:t>
      </w:r>
    </w:p>
    <w:p>
      <w:pPr>
        <w:keepNext w:val="0"/>
        <w:keepLines w:val="0"/>
        <w:pageBreakBefore w:val="0"/>
        <w:widowControl/>
        <w:kinsoku/>
        <w:wordWrap/>
        <w:overflowPunct/>
        <w:topLinePunct w:val="0"/>
        <w:autoSpaceDE/>
        <w:autoSpaceDN/>
        <w:bidi w:val="0"/>
        <w:adjustRightInd/>
        <w:snapToGrid/>
        <w:ind w:left="562" w:leftChars="0" w:firstLine="0" w:firstLineChars="0"/>
        <w:textAlignment w:val="auto"/>
        <w:rPr>
          <w:rFonts w:hint="default"/>
          <w:lang w:val="en-US"/>
        </w:rPr>
      </w:pPr>
      <w:r>
        <w:rPr>
          <w:rFonts w:hint="default"/>
          <w:lang w:val="en-US"/>
        </w:rPr>
        <w:t>Rincian koneksi antar-komponen untuk menjamin stabilitas arus dan akurasi pembacaan sensor dirangkum pada Tabel 3.5.</w:t>
      </w:r>
    </w:p>
    <w:p>
      <w:pPr>
        <w:keepNext w:val="0"/>
        <w:keepLines w:val="0"/>
        <w:pageBreakBefore w:val="0"/>
        <w:widowControl/>
        <w:kinsoku/>
        <w:wordWrap/>
        <w:overflowPunct/>
        <w:topLinePunct w:val="0"/>
        <w:autoSpaceDE/>
        <w:autoSpaceDN/>
        <w:bidi w:val="0"/>
        <w:adjustRightInd/>
        <w:snapToGrid/>
        <w:ind w:left="562" w:leftChars="0" w:firstLine="0" w:firstLineChars="0"/>
        <w:jc w:val="center"/>
        <w:textAlignment w:val="auto"/>
        <w:rPr>
          <w:rFonts w:hint="default"/>
          <w:lang w:val="en-US"/>
        </w:rPr>
      </w:pPr>
      <w:r>
        <w:rPr>
          <w:rFonts w:hint="default"/>
          <w:b/>
          <w:bCs/>
          <w:lang w:val="en-US"/>
        </w:rPr>
        <w:t>Tabel 3.5</w:t>
      </w:r>
      <w:r>
        <w:rPr>
          <w:rFonts w:hint="default"/>
          <w:lang w:val="en-US"/>
        </w:rPr>
        <w:t>. Rincian Perakitan Pin Hardware Pemantauan Daya</w:t>
      </w:r>
    </w:p>
    <w:tbl>
      <w:tblPr>
        <w:tblStyle w:val="13"/>
        <w:tblW w:w="7136" w:type="dxa"/>
        <w:tblInd w:w="9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4"/>
        <w:gridCol w:w="2018"/>
        <w:gridCol w:w="30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4" w:type="dxa"/>
            <w:shd w:val="clear" w:color="auto" w:fill="D7D7D7" w:themeFill="background1" w:themeFillShade="D8"/>
            <w:vAlign w:val="center"/>
          </w:tcPr>
          <w:p>
            <w:pPr>
              <w:widowControl w:val="0"/>
              <w:bidi w:val="0"/>
              <w:jc w:val="center"/>
              <w:rPr>
                <w:rFonts w:hint="default"/>
                <w:b/>
                <w:bCs/>
                <w:lang w:val="en-US"/>
              </w:rPr>
            </w:pPr>
            <w:r>
              <w:rPr>
                <w:rFonts w:hint="default"/>
                <w:b/>
                <w:bCs/>
                <w:lang w:val="en-US" w:eastAsia="zh-CN"/>
              </w:rPr>
              <w:t>Dari Komponen (Pin)</w:t>
            </w:r>
          </w:p>
        </w:tc>
        <w:tc>
          <w:tcPr>
            <w:tcW w:w="2018" w:type="dxa"/>
            <w:shd w:val="clear" w:color="auto" w:fill="D7D7D7" w:themeFill="background1" w:themeFillShade="D8"/>
            <w:vAlign w:val="center"/>
          </w:tcPr>
          <w:p>
            <w:pPr>
              <w:widowControl w:val="0"/>
              <w:bidi w:val="0"/>
              <w:jc w:val="center"/>
              <w:rPr>
                <w:rFonts w:hint="default"/>
                <w:b/>
                <w:bCs/>
                <w:lang w:val="en-US"/>
              </w:rPr>
            </w:pPr>
            <w:r>
              <w:rPr>
                <w:rFonts w:hint="default"/>
                <w:b/>
                <w:bCs/>
                <w:lang w:val="en-US" w:eastAsia="zh-CN"/>
              </w:rPr>
              <w:t>Ke Komponen (Pin)</w:t>
            </w:r>
          </w:p>
        </w:tc>
        <w:tc>
          <w:tcPr>
            <w:tcW w:w="3014" w:type="dxa"/>
            <w:shd w:val="clear" w:color="auto" w:fill="D7D7D7" w:themeFill="background1" w:themeFillShade="D8"/>
            <w:vAlign w:val="center"/>
          </w:tcPr>
          <w:p>
            <w:pPr>
              <w:widowControl w:val="0"/>
              <w:bidi w:val="0"/>
              <w:jc w:val="center"/>
              <w:rPr>
                <w:rFonts w:hint="default"/>
                <w:b/>
                <w:bCs/>
                <w:lang w:val="en-US"/>
              </w:rPr>
            </w:pPr>
            <w:r>
              <w:rPr>
                <w:rFonts w:hint="default"/>
                <w:b/>
                <w:bCs/>
                <w:lang w:val="en-US" w:eastAsia="zh-CN"/>
              </w:rPr>
              <w:t>Deskripsi Koneksi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4" w:type="dxa"/>
            <w:vAlign w:val="center"/>
          </w:tcPr>
          <w:p>
            <w:pPr>
              <w:widowControl w:val="0"/>
              <w:bidi w:val="0"/>
              <w:rPr>
                <w:rFonts w:hint="default"/>
                <w:lang w:val="en-US"/>
              </w:rPr>
            </w:pPr>
            <w:r>
              <w:rPr>
                <w:rFonts w:hint="default"/>
                <w:lang w:val="en-US" w:eastAsia="zh-CN"/>
              </w:rPr>
              <w:t>Adapter (VBUS)</w:t>
            </w:r>
          </w:p>
        </w:tc>
        <w:tc>
          <w:tcPr>
            <w:tcW w:w="2018" w:type="dxa"/>
            <w:vAlign w:val="center"/>
          </w:tcPr>
          <w:p>
            <w:pPr>
              <w:widowControl w:val="0"/>
              <w:bidi w:val="0"/>
              <w:rPr>
                <w:rFonts w:hint="default"/>
                <w:lang w:val="en-US"/>
              </w:rPr>
            </w:pPr>
            <w:r>
              <w:rPr>
                <w:rFonts w:hint="default"/>
                <w:lang w:val="en-US" w:eastAsia="zh-CN"/>
              </w:rPr>
              <w:t>INA219 (Vin+)</w:t>
            </w:r>
          </w:p>
        </w:tc>
        <w:tc>
          <w:tcPr>
            <w:tcW w:w="3014" w:type="dxa"/>
            <w:vAlign w:val="center"/>
          </w:tcPr>
          <w:p>
            <w:pPr>
              <w:widowControl w:val="0"/>
              <w:bidi w:val="0"/>
              <w:rPr>
                <w:rFonts w:hint="default"/>
                <w:lang w:val="en-US"/>
              </w:rPr>
            </w:pPr>
            <w:r>
              <w:rPr>
                <w:rFonts w:hint="default"/>
                <w:lang w:val="en-US" w:eastAsia="zh-CN"/>
              </w:rPr>
              <w:t>Masukan tegangan utama untuk deteksi arus.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4" w:type="dxa"/>
            <w:vAlign w:val="center"/>
          </w:tcPr>
          <w:p>
            <w:pPr>
              <w:widowControl w:val="0"/>
              <w:bidi w:val="0"/>
              <w:rPr>
                <w:rFonts w:hint="default"/>
                <w:lang w:val="en-US"/>
              </w:rPr>
            </w:pPr>
            <w:r>
              <w:rPr>
                <w:rFonts w:hint="default"/>
                <w:lang w:val="en-US" w:eastAsia="zh-CN"/>
              </w:rPr>
              <w:t>INA219 (Vin-)</w:t>
            </w:r>
          </w:p>
        </w:tc>
        <w:tc>
          <w:tcPr>
            <w:tcW w:w="2018" w:type="dxa"/>
            <w:vAlign w:val="center"/>
          </w:tcPr>
          <w:p>
            <w:pPr>
              <w:widowControl w:val="0"/>
              <w:bidi w:val="0"/>
              <w:rPr>
                <w:rFonts w:hint="default"/>
                <w:lang w:val="en-US"/>
              </w:rPr>
            </w:pPr>
            <w:r>
              <w:rPr>
                <w:rFonts w:hint="default"/>
                <w:lang w:val="en-US" w:eastAsia="zh-CN"/>
              </w:rPr>
              <w:t>ESP32-S3 (5V)</w:t>
            </w:r>
          </w:p>
        </w:tc>
        <w:tc>
          <w:tcPr>
            <w:tcW w:w="3014" w:type="dxa"/>
            <w:vAlign w:val="center"/>
          </w:tcPr>
          <w:p>
            <w:pPr>
              <w:widowControl w:val="0"/>
              <w:bidi w:val="0"/>
              <w:rPr>
                <w:rFonts w:hint="default"/>
                <w:lang w:val="en-US"/>
              </w:rPr>
            </w:pPr>
            <w:r>
              <w:rPr>
                <w:rFonts w:hint="default"/>
                <w:lang w:val="en-US" w:eastAsia="zh-CN"/>
              </w:rPr>
              <w:t>Luaran arus yang telah dipantau menuju beban (MCU).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4" w:type="dxa"/>
            <w:vAlign w:val="center"/>
          </w:tcPr>
          <w:p>
            <w:pPr>
              <w:widowControl w:val="0"/>
              <w:bidi w:val="0"/>
              <w:rPr>
                <w:rFonts w:hint="default"/>
                <w:lang w:val="en-US"/>
              </w:rPr>
            </w:pPr>
            <w:r>
              <w:rPr>
                <w:rFonts w:hint="default"/>
                <w:lang w:val="en-US" w:eastAsia="zh-CN"/>
              </w:rPr>
              <w:t>INA219 (VCC)</w:t>
            </w:r>
          </w:p>
        </w:tc>
        <w:tc>
          <w:tcPr>
            <w:tcW w:w="2018" w:type="dxa"/>
            <w:vAlign w:val="center"/>
          </w:tcPr>
          <w:p>
            <w:pPr>
              <w:widowControl w:val="0"/>
              <w:bidi w:val="0"/>
              <w:rPr>
                <w:rFonts w:hint="default"/>
                <w:lang w:val="en-US"/>
              </w:rPr>
            </w:pPr>
            <w:r>
              <w:rPr>
                <w:rFonts w:hint="default"/>
                <w:lang w:val="en-US" w:eastAsia="zh-CN"/>
              </w:rPr>
              <w:t>ESP32-S3 (3V3)</w:t>
            </w:r>
          </w:p>
        </w:tc>
        <w:tc>
          <w:tcPr>
            <w:tcW w:w="3014" w:type="dxa"/>
            <w:vAlign w:val="center"/>
          </w:tcPr>
          <w:p>
            <w:pPr>
              <w:widowControl w:val="0"/>
              <w:bidi w:val="0"/>
              <w:rPr>
                <w:rFonts w:hint="default"/>
                <w:lang w:val="en-US"/>
              </w:rPr>
            </w:pPr>
            <w:r>
              <w:rPr>
                <w:rFonts w:hint="default"/>
                <w:lang w:val="en-US" w:eastAsia="zh-CN"/>
              </w:rPr>
              <w:t>Catu daya operasional modul sensor.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4" w:type="dxa"/>
            <w:vAlign w:val="center"/>
          </w:tcPr>
          <w:p>
            <w:pPr>
              <w:widowControl w:val="0"/>
              <w:bidi w:val="0"/>
              <w:rPr>
                <w:rFonts w:hint="default"/>
                <w:lang w:val="en-US"/>
              </w:rPr>
            </w:pPr>
            <w:r>
              <w:rPr>
                <w:rFonts w:hint="default"/>
                <w:lang w:val="en-US" w:eastAsia="zh-CN"/>
              </w:rPr>
              <w:t>INA219 (GND)</w:t>
            </w:r>
          </w:p>
        </w:tc>
        <w:tc>
          <w:tcPr>
            <w:tcW w:w="2018" w:type="dxa"/>
            <w:vAlign w:val="center"/>
          </w:tcPr>
          <w:p>
            <w:pPr>
              <w:widowControl w:val="0"/>
              <w:bidi w:val="0"/>
              <w:rPr>
                <w:rFonts w:hint="default"/>
                <w:lang w:val="en-US"/>
              </w:rPr>
            </w:pPr>
            <w:r>
              <w:rPr>
                <w:rFonts w:hint="default"/>
                <w:lang w:val="en-US" w:eastAsia="zh-CN"/>
              </w:rPr>
              <w:t>Adapter (GND) &amp; ESP32 (GND)</w:t>
            </w:r>
          </w:p>
        </w:tc>
        <w:tc>
          <w:tcPr>
            <w:tcW w:w="3014" w:type="dxa"/>
            <w:vAlign w:val="center"/>
          </w:tcPr>
          <w:p>
            <w:pPr>
              <w:widowControl w:val="0"/>
              <w:bidi w:val="0"/>
              <w:rPr>
                <w:rFonts w:hint="default"/>
                <w:lang w:val="en-US"/>
              </w:rPr>
            </w:pPr>
            <w:r>
              <w:rPr>
                <w:rFonts w:hint="default"/>
                <w:lang w:val="en-US" w:eastAsia="zh-CN"/>
              </w:rPr>
              <w:t>Titik referensi tanah bersama (common ground).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4" w:type="dxa"/>
            <w:vAlign w:val="center"/>
          </w:tcPr>
          <w:p>
            <w:pPr>
              <w:widowControl w:val="0"/>
              <w:bidi w:val="0"/>
              <w:rPr>
                <w:rFonts w:hint="default"/>
                <w:lang w:val="en-US"/>
              </w:rPr>
            </w:pPr>
            <w:r>
              <w:rPr>
                <w:rFonts w:hint="default"/>
                <w:lang w:val="en-US" w:eastAsia="zh-CN"/>
              </w:rPr>
              <w:t>INA219 (SCL)</w:t>
            </w:r>
          </w:p>
        </w:tc>
        <w:tc>
          <w:tcPr>
            <w:tcW w:w="2018" w:type="dxa"/>
            <w:vAlign w:val="center"/>
          </w:tcPr>
          <w:p>
            <w:pPr>
              <w:widowControl w:val="0"/>
              <w:bidi w:val="0"/>
              <w:rPr>
                <w:rFonts w:hint="default"/>
                <w:lang w:val="en-US"/>
              </w:rPr>
            </w:pPr>
            <w:r>
              <w:rPr>
                <w:rFonts w:hint="default"/>
                <w:lang w:val="en-US" w:eastAsia="zh-CN"/>
              </w:rPr>
              <w:t>ESP32-S3 (IO9)</w:t>
            </w:r>
          </w:p>
        </w:tc>
        <w:tc>
          <w:tcPr>
            <w:tcW w:w="3014" w:type="dxa"/>
            <w:vAlign w:val="center"/>
          </w:tcPr>
          <w:p>
            <w:pPr>
              <w:widowControl w:val="0"/>
              <w:bidi w:val="0"/>
              <w:rPr>
                <w:rFonts w:hint="default"/>
                <w:lang w:val="en-US"/>
              </w:rPr>
            </w:pPr>
            <w:r>
              <w:rPr>
                <w:rFonts w:hint="default"/>
                <w:lang w:val="en-US" w:eastAsia="zh-CN"/>
              </w:rPr>
              <w:t>Jalur jam serial untuk sinkronisasi data I2C.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4" w:type="dxa"/>
            <w:vAlign w:val="center"/>
          </w:tcPr>
          <w:p>
            <w:pPr>
              <w:widowControl w:val="0"/>
              <w:bidi w:val="0"/>
              <w:rPr>
                <w:rFonts w:hint="default"/>
                <w:lang w:val="en-US"/>
              </w:rPr>
            </w:pPr>
            <w:r>
              <w:rPr>
                <w:rFonts w:hint="default"/>
                <w:lang w:val="en-US" w:eastAsia="zh-CN"/>
              </w:rPr>
              <w:t>INA219 (SDA)</w:t>
            </w:r>
          </w:p>
        </w:tc>
        <w:tc>
          <w:tcPr>
            <w:tcW w:w="2018" w:type="dxa"/>
            <w:vAlign w:val="center"/>
          </w:tcPr>
          <w:p>
            <w:pPr>
              <w:widowControl w:val="0"/>
              <w:bidi w:val="0"/>
              <w:rPr>
                <w:rFonts w:hint="default"/>
                <w:lang w:val="en-US"/>
              </w:rPr>
            </w:pPr>
            <w:r>
              <w:rPr>
                <w:rFonts w:hint="default"/>
                <w:lang w:val="en-US" w:eastAsia="zh-CN"/>
              </w:rPr>
              <w:t>ESP32-S3 (IO8)</w:t>
            </w:r>
          </w:p>
        </w:tc>
        <w:tc>
          <w:tcPr>
            <w:tcW w:w="3014" w:type="dxa"/>
            <w:vAlign w:val="center"/>
          </w:tcPr>
          <w:p>
            <w:pPr>
              <w:widowControl w:val="0"/>
              <w:bidi w:val="0"/>
              <w:rPr>
                <w:rFonts w:hint="default"/>
                <w:lang w:val="en-US"/>
              </w:rPr>
            </w:pPr>
            <w:r>
              <w:rPr>
                <w:rFonts w:hint="default"/>
                <w:lang w:val="en-US" w:eastAsia="zh-CN"/>
              </w:rPr>
              <w:t>Jalur data serial dua arah untuk pembacaan metrik.</w:t>
            </w:r>
          </w:p>
        </w:tc>
      </w:tr>
    </w:tbl>
    <w:p>
      <w:pPr>
        <w:keepNext w:val="0"/>
        <w:keepLines w:val="0"/>
        <w:pageBreakBefore w:val="0"/>
        <w:widowControl/>
        <w:kinsoku/>
        <w:wordWrap/>
        <w:overflowPunct/>
        <w:topLinePunct w:val="0"/>
        <w:autoSpaceDE/>
        <w:autoSpaceDN/>
        <w:bidi w:val="0"/>
        <w:adjustRightInd/>
        <w:snapToGrid/>
        <w:ind w:left="562" w:leftChars="0" w:firstLine="0" w:firstLineChars="0"/>
        <w:textAlignment w:val="auto"/>
        <w:rPr>
          <w:rFonts w:hint="default"/>
          <w:lang w:val="en-US"/>
        </w:rPr>
      </w:pP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Setelah perakitan perangkat keras dinyatakan stabil, tahap selanjutnya adalah melakukan integrasi pustaka kriptografi ke dalam lingkungan ESP-IDF.</w:t>
      </w:r>
    </w:p>
    <w:p>
      <w:pPr>
        <w:pStyle w:val="4"/>
        <w:keepNext/>
        <w:keepLines/>
        <w:pageBreakBefore w:val="0"/>
        <w:widowControl/>
        <w:numPr>
          <w:ilvl w:val="1"/>
          <w:numId w:val="12"/>
        </w:numPr>
        <w:tabs>
          <w:tab w:val="clear" w:pos="706"/>
        </w:tabs>
        <w:kinsoku/>
        <w:wordWrap/>
        <w:overflowPunct/>
        <w:topLinePunct w:val="0"/>
        <w:autoSpaceDE/>
        <w:autoSpaceDN/>
        <w:bidi w:val="0"/>
        <w:adjustRightInd/>
        <w:snapToGrid/>
        <w:ind w:left="1267" w:leftChars="0" w:hanging="706" w:firstLineChars="0"/>
        <w:textAlignment w:val="auto"/>
        <w:rPr>
          <w:rFonts w:hint="default"/>
          <w:lang w:val="en-US"/>
        </w:rPr>
      </w:pPr>
      <w:r>
        <w:rPr>
          <w:rFonts w:hint="default"/>
          <w:lang w:val="en-US"/>
        </w:rPr>
        <w:t>Integrasi ML-KEM (FIPS 203)</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Proses integrasi dimulai dengan mengadopsi implementasi referensi ML-KEM dari proyek PQClean yang telah disesuaikan dengan standar final FIPS 203 (NIST, 2024). Pustaka tersebut kemudian di-porting ke dalam lingkungan pengembangan ESP-IDF v5.4.</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Langkah-langkah integrasi ini meliputi konfigurasi file CMakeLists.txt untuk menyertakan sumber kode kriptografi dan penyusunan fungsi pembungkus (wrapper) dalam bahasa C. Hal ini dilakukan untuk mempermudah pemanggilan algoritma pembangkitan kunci, enkapsulasi, dan dekapsulasi yang secara operasional mengikuti spesifikasi pada dokumen standar NIST (NIST, 2024).</w:t>
      </w:r>
    </w:p>
    <w:p>
      <w:pPr>
        <w:pStyle w:val="4"/>
        <w:keepNext/>
        <w:keepLines/>
        <w:pageBreakBefore w:val="0"/>
        <w:widowControl/>
        <w:numPr>
          <w:ilvl w:val="1"/>
          <w:numId w:val="12"/>
        </w:numPr>
        <w:tabs>
          <w:tab w:val="clear" w:pos="706"/>
        </w:tabs>
        <w:kinsoku/>
        <w:wordWrap/>
        <w:overflowPunct/>
        <w:topLinePunct w:val="0"/>
        <w:autoSpaceDE/>
        <w:autoSpaceDN/>
        <w:bidi w:val="0"/>
        <w:adjustRightInd/>
        <w:snapToGrid/>
        <w:ind w:left="1267" w:leftChars="0" w:hanging="706" w:firstLineChars="0"/>
        <w:textAlignment w:val="auto"/>
        <w:rPr>
          <w:rFonts w:hint="default"/>
          <w:lang w:val="en-US"/>
        </w:rPr>
      </w:pPr>
      <w:r>
        <w:rPr>
          <w:rFonts w:hint="default"/>
          <w:lang w:val="en-US"/>
        </w:rPr>
        <w:t>Desain Optimasi PIE NTT</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 xml:space="preserve">Optimasi pada bagian ini difokuskan pada percepatan operasi </w:t>
      </w:r>
      <w:r>
        <w:rPr>
          <w:rFonts w:hint="default"/>
          <w:i/>
          <w:iCs/>
          <w:lang w:val="en-US"/>
        </w:rPr>
        <w:t>Number Theoretic Transform</w:t>
      </w:r>
      <w:r>
        <w:rPr>
          <w:rFonts w:hint="default"/>
          <w:lang w:val="en-US"/>
        </w:rPr>
        <w:t xml:space="preserve"> (NTT) yang merupakan komponen paling intensif dalam algoritma ML-KEM. Pada implementasi perangkat lunak standar, operasi butterfly diproses secara berurutan. Penelitian ini mengusulkan desain PIE NTT yang memanfaatkan unit </w:t>
      </w:r>
      <w:r>
        <w:rPr>
          <w:rFonts w:hint="default"/>
          <w:i/>
          <w:iCs/>
          <w:lang w:val="en-US"/>
        </w:rPr>
        <w:t>Processor Instruction Extensions</w:t>
      </w:r>
      <w:r>
        <w:rPr>
          <w:rFonts w:hint="default"/>
          <w:lang w:val="en-US"/>
        </w:rPr>
        <w:t xml:space="preserve"> (PIE) pada arsitektur ESP32-S3 (Espressif Systems, 2025).</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Optimasi PIE difokuskan pada percepatan operasi butterfly melalui instruksi SIMD 128-bit pada register vektor. Pada implementasi saat ini, percepatan dominan terjadi pada operasi penjumlahan dan pengurangan vektor di dalam tahap NTT dan Inverse NTT, sedangkan operasi perkalian modular serta reduksi Montgomery masih diproses secara skalar oleh inti CPU. Meskipun optimasi bersifat parsial, penggunaan register vektor ini diproyeksikan memberikan peningkatan efisiensi siklus komputasi yang terukur pada jalur transformasi polinomial. Logika dasar untuk implementasi transformasi ini mengacu pada algoritma NTT iteratif yang didefinisikan dalam Algoritma 3.1.</w:t>
      </w:r>
    </w:p>
    <w:p>
      <w:pPr>
        <w:keepNext w:val="0"/>
        <w:keepLines w:val="0"/>
        <w:pageBreakBefore w:val="0"/>
        <w:widowControl/>
        <w:numPr>
          <w:ilvl w:val="0"/>
          <w:numId w:val="0"/>
        </w:numPr>
        <w:kinsoku/>
        <w:wordWrap/>
        <w:overflowPunct/>
        <w:topLinePunct w:val="0"/>
        <w:autoSpaceDE/>
        <w:autoSpaceDN/>
        <w:bidi w:val="0"/>
        <w:adjustRightInd/>
        <w:snapToGrid/>
        <w:ind w:left="562" w:leftChars="0" w:firstLine="0" w:firstLineChars="0"/>
        <w:jc w:val="center"/>
        <w:textAlignment w:val="auto"/>
        <w:rPr>
          <w:rFonts w:hint="default"/>
          <w:lang w:val="en-US"/>
        </w:rPr>
      </w:pPr>
      <w:r>
        <w:rPr>
          <w:rFonts w:hint="default"/>
          <w:lang w:val="en-US"/>
        </w:rPr>
        <w:drawing>
          <wp:inline distT="0" distB="0" distL="114300" distR="114300">
            <wp:extent cx="4624070" cy="2876550"/>
            <wp:effectExtent l="0" t="0" r="5080" b="0"/>
            <wp:docPr id="8" name="Picture 8" descr="Screenshot From 2026-04-02 07-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6-04-02 07-19-52"/>
                    <pic:cNvPicPr>
                      <a:picLocks noChangeAspect="1"/>
                    </pic:cNvPicPr>
                  </pic:nvPicPr>
                  <pic:blipFill>
                    <a:blip r:embed="rId16"/>
                    <a:stretch>
                      <a:fillRect/>
                    </a:stretch>
                  </pic:blipFill>
                  <pic:spPr>
                    <a:xfrm>
                      <a:off x="0" y="0"/>
                      <a:ext cx="4624070" cy="2876550"/>
                    </a:xfrm>
                    <a:prstGeom prst="rect">
                      <a:avLst/>
                    </a:prstGeom>
                  </pic:spPr>
                </pic:pic>
              </a:graphicData>
            </a:graphic>
          </wp:inline>
        </w:drawing>
      </w:r>
    </w:p>
    <w:p>
      <w:pPr>
        <w:keepNext w:val="0"/>
        <w:keepLines w:val="0"/>
        <w:pageBreakBefore w:val="0"/>
        <w:widowControl/>
        <w:numPr>
          <w:ilvl w:val="0"/>
          <w:numId w:val="16"/>
        </w:numPr>
        <w:kinsoku/>
        <w:wordWrap/>
        <w:overflowPunct/>
        <w:topLinePunct w:val="0"/>
        <w:autoSpaceDE/>
        <w:autoSpaceDN/>
        <w:bidi w:val="0"/>
        <w:adjustRightInd/>
        <w:snapToGrid/>
        <w:ind w:left="960" w:leftChars="0" w:hanging="432" w:firstLineChars="0"/>
        <w:jc w:val="center"/>
        <w:textAlignment w:val="auto"/>
        <w:rPr>
          <w:rFonts w:hint="default"/>
          <w:lang w:val="en-US"/>
        </w:rPr>
      </w:pPr>
      <w:r>
        <w:rPr>
          <w:rFonts w:hint="default"/>
          <w:lang w:val="en-US"/>
        </w:rPr>
        <w:t>Algoritma NTT Iteratif (Aikata et al., 2023)</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Berdasarkan Algoritma 3.1, optimasi dilakukan dengan memetakan jalur aritmatika unit butterfly ke dalam instruksi vektor SIMD. Struktur unit butterfly terpadu yang diadaptasi ke dalam desain hardware ini ditunjukkan pada Gambar 2.2.</w:t>
      </w:r>
    </w:p>
    <w:p>
      <w:pPr>
        <w:keepNext w:val="0"/>
        <w:keepLines w:val="0"/>
        <w:pageBreakBefore w:val="0"/>
        <w:widowControl/>
        <w:numPr>
          <w:ilvl w:val="0"/>
          <w:numId w:val="0"/>
        </w:numPr>
        <w:kinsoku/>
        <w:wordWrap/>
        <w:overflowPunct/>
        <w:topLinePunct w:val="0"/>
        <w:autoSpaceDE/>
        <w:autoSpaceDN/>
        <w:bidi w:val="0"/>
        <w:adjustRightInd/>
        <w:snapToGrid/>
        <w:ind w:left="561" w:leftChars="0" w:firstLine="715" w:firstLineChars="0"/>
        <w:textAlignment w:val="auto"/>
        <w:rPr>
          <w:rFonts w:hint="default"/>
          <w:lang w:val="en-US"/>
        </w:rPr>
      </w:pPr>
      <w:r>
        <w:rPr>
          <w:rFonts w:hint="default"/>
          <w:lang w:val="en-US"/>
        </w:rPr>
        <w:t>Melalui implementasi pada Gambar 2.2 tersebut, setiap instruksi PIE pada ESP32-S3 diprogram untuk mengeksekusi beberapa jalur aritmatika secara simultan, sehingga mengurangi jumlah total siklus CPU secara signifikan (Sonbul et al., 2025).</w:t>
      </w:r>
    </w:p>
    <w:p>
      <w:pPr>
        <w:pStyle w:val="4"/>
        <w:keepNext/>
        <w:keepLines/>
        <w:pageBreakBefore w:val="0"/>
        <w:widowControl/>
        <w:numPr>
          <w:ilvl w:val="1"/>
          <w:numId w:val="12"/>
        </w:numPr>
        <w:tabs>
          <w:tab w:val="clear" w:pos="706"/>
        </w:tabs>
        <w:kinsoku/>
        <w:wordWrap/>
        <w:overflowPunct/>
        <w:topLinePunct w:val="0"/>
        <w:autoSpaceDE/>
        <w:autoSpaceDN/>
        <w:bidi w:val="0"/>
        <w:adjustRightInd/>
        <w:snapToGrid/>
        <w:ind w:left="1267" w:leftChars="0" w:hanging="706" w:firstLineChars="0"/>
        <w:textAlignment w:val="auto"/>
        <w:rPr>
          <w:rFonts w:hint="default"/>
          <w:lang w:val="en-US"/>
        </w:rPr>
      </w:pPr>
      <w:r>
        <w:rPr>
          <w:rFonts w:hint="default"/>
          <w:lang w:val="en-US"/>
        </w:rPr>
        <w:t>Konfigurasi Protokol MQTT v5.0</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Sistem dikonfigurasi menggunakan protokol MQTT v5.0 untuk memfasilitasi pertukaran material handshake ML-KEM antara perangkat end-node dan aplikasi host. Penelitian ini mengimplementasikan pengiriman public key (pk) dan ciphertext (ct) melalui payload pada topik MQTT khusus dengan format pengkodean Base64.</w:t>
      </w:r>
    </w:p>
    <w:p>
      <w:pPr>
        <w:keepNext w:val="0"/>
        <w:keepLines w:val="0"/>
        <w:pageBreakBefore w:val="0"/>
        <w:widowControl/>
        <w:numPr>
          <w:ilvl w:val="0"/>
          <w:numId w:val="0"/>
        </w:numPr>
        <w:kinsoku/>
        <w:wordWrap/>
        <w:overflowPunct/>
        <w:topLinePunct w:val="0"/>
        <w:autoSpaceDE/>
        <w:autoSpaceDN/>
        <w:bidi w:val="0"/>
        <w:adjustRightInd/>
        <w:snapToGrid/>
        <w:ind w:left="562" w:leftChars="0" w:firstLine="0" w:firstLineChars="0"/>
        <w:jc w:val="center"/>
        <w:textAlignment w:val="auto"/>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347845" cy="3928110"/>
            <wp:effectExtent l="0" t="0" r="0" b="0"/>
            <wp:docPr id="1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descr="IMG_256"/>
                    <pic:cNvPicPr>
                      <a:picLocks noChangeAspect="1"/>
                    </pic:cNvPicPr>
                  </pic:nvPicPr>
                  <pic:blipFill>
                    <a:blip r:embed="rId17"/>
                    <a:stretch>
                      <a:fillRect/>
                    </a:stretch>
                  </pic:blipFill>
                  <pic:spPr>
                    <a:xfrm>
                      <a:off x="0" y="0"/>
                      <a:ext cx="4347845" cy="3928110"/>
                    </a:xfrm>
                    <a:prstGeom prst="rect">
                      <a:avLst/>
                    </a:prstGeom>
                    <a:noFill/>
                    <a:ln w="9525">
                      <a:noFill/>
                    </a:ln>
                  </pic:spPr>
                </pic:pic>
              </a:graphicData>
            </a:graphic>
          </wp:inline>
        </w:drawing>
      </w:r>
    </w:p>
    <w:p>
      <w:pPr>
        <w:pStyle w:val="14"/>
        <w:keepNext w:val="0"/>
        <w:keepLines w:val="0"/>
        <w:pageBreakBefore w:val="0"/>
        <w:widowControl/>
        <w:numPr>
          <w:ilvl w:val="0"/>
          <w:numId w:val="14"/>
        </w:numPr>
        <w:kinsoku/>
        <w:wordWrap/>
        <w:overflowPunct/>
        <w:topLinePunct w:val="0"/>
        <w:autoSpaceDE/>
        <w:autoSpaceDN/>
        <w:bidi w:val="0"/>
        <w:adjustRightInd/>
        <w:snapToGrid/>
        <w:ind w:left="1920" w:leftChars="0" w:hanging="1392" w:firstLineChars="0"/>
        <w:jc w:val="center"/>
        <w:textAlignment w:val="auto"/>
        <w:rPr>
          <w:rFonts w:hint="default"/>
          <w:lang w:val="en-US"/>
        </w:rPr>
      </w:pPr>
      <w:r>
        <w:rPr>
          <w:rFonts w:hint="default"/>
          <w:lang w:val="en-US"/>
        </w:rPr>
        <w:t>Alur Komunikasi Handshake ML-KEM melalui MQTT</w:t>
      </w:r>
    </w:p>
    <w:p>
      <w:pPr>
        <w:keepNext w:val="0"/>
        <w:keepLines w:val="0"/>
        <w:pageBreakBefore w:val="0"/>
        <w:widowControl/>
        <w:kinsoku/>
        <w:wordWrap/>
        <w:overflowPunct/>
        <w:topLinePunct w:val="0"/>
        <w:autoSpaceDE/>
        <w:autoSpaceDN/>
        <w:bidi w:val="0"/>
        <w:adjustRightInd/>
        <w:snapToGrid/>
        <w:ind w:left="475" w:leftChars="0" w:firstLine="0" w:firstLineChars="0"/>
        <w:textAlignment w:val="auto"/>
      </w:pPr>
      <w:r>
        <w:rPr>
          <w:rFonts w:hint="default"/>
          <w:lang w:val="en-US"/>
        </w:rPr>
        <w:t>Alur kerja komunikasi aman yang mengintegrasikan fase enkapsulasi dan dekapsulasi kunci ini disajikan secara sistematis pada Gambar 3.2.</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 xml:space="preserve">Dalam skema yang ditunjukkan pada Gambar 3.2, Broker MQTT berfungsi sebagai perantara publish/subscribe, sementara seluruh proses komputasi kriptografi dilakukan secara lokal pada masing-masing titik komunikasi. Skema ini menunjukkan bahwa fokus utama analisis adalah pada performa komputasi ML-KEM di sisi </w:t>
      </w:r>
      <w:r>
        <w:rPr>
          <w:rFonts w:hint="default"/>
          <w:i/>
          <w:iCs/>
          <w:lang w:val="en-US"/>
        </w:rPr>
        <w:t>end-device</w:t>
      </w:r>
      <w:r>
        <w:rPr>
          <w:rFonts w:hint="default"/>
          <w:lang w:val="en-US"/>
        </w:rPr>
        <w:t xml:space="preserve"> (ESP32-S3) untuk mengukur efektivitas instruksi vektor dalam menangani beban kerja tersebut dalam skenario komunikasi nyata.</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Implementasi protokol MQTT v5.0 dalam penelitian ini mengadopsi topologi terdistribusi guna merepresentasikan model arsitektur Zero Trust (ZTA). Pemisahan perangkat menjadi dua entitas laptop yang berbeda bertujuan untuk mengisolasi peran Broker sebagai jaringan yang tidak dipercaya (untrusted network) dan Laptop Subscriber sebagai unit manajemen kredensial. Pengaturan ini memungkinkan pengukuran metrik latency (L) dan jitter (J) yang lebih akurat karena paket data harus melewati saluran fisik nyata antar-hop, bukan melalui antarmuka loopback internal. Alur data dimulai dari ESP32-S3 yang mempublikasikan material kunci ke Laptop A (Broker), yang kemudian diteruskan ke Laptop B (Subscriber) untuk proses kalkulasi resiliensi menggunakan metrik QERS terutama saat membandingkan dua varian implementasi yang memiliki karakteristik penggunaan sumber daya yang berbeda (Rassekhnia, 2026).</w:t>
      </w:r>
    </w:p>
    <w:p>
      <w:pPr>
        <w:pStyle w:val="4"/>
        <w:keepNext/>
        <w:keepLines/>
        <w:pageBreakBefore w:val="0"/>
        <w:widowControl/>
        <w:numPr>
          <w:ilvl w:val="1"/>
          <w:numId w:val="12"/>
        </w:numPr>
        <w:tabs>
          <w:tab w:val="clear" w:pos="706"/>
        </w:tabs>
        <w:kinsoku/>
        <w:wordWrap/>
        <w:overflowPunct/>
        <w:topLinePunct w:val="0"/>
        <w:autoSpaceDE/>
        <w:autoSpaceDN/>
        <w:bidi w:val="0"/>
        <w:adjustRightInd/>
        <w:snapToGrid/>
        <w:ind w:left="1267" w:leftChars="0" w:hanging="706" w:firstLineChars="0"/>
        <w:textAlignment w:val="auto"/>
        <w:rPr>
          <w:rFonts w:hint="default"/>
          <w:lang w:val="en-US"/>
        </w:rPr>
      </w:pPr>
      <w:r>
        <w:rPr>
          <w:rFonts w:hint="default"/>
          <w:lang w:val="en-US"/>
        </w:rPr>
        <w:t>Penentuan Ambang Batas Kelayakan (</w:t>
      </w:r>
      <w:r>
        <w:rPr>
          <w:rFonts w:hint="default"/>
          <w:i/>
          <w:iCs/>
          <w:lang w:val="en-US"/>
        </w:rPr>
        <w:t>Thresholding</w:t>
      </w:r>
      <w:r>
        <w:rPr>
          <w:rFonts w:hint="default"/>
          <w:lang w:val="en-US"/>
        </w:rPr>
        <w:t>)</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Penelitian ini menetapkan tiga ambang batas kelayakan (</w:t>
      </w:r>
      <w:r>
        <w:rPr>
          <w:rFonts w:hint="default"/>
          <w:i/>
          <w:iCs/>
          <w:lang w:val="en-US"/>
        </w:rPr>
        <w:t>threshold</w:t>
      </w:r>
      <w:r>
        <w:rPr>
          <w:rFonts w:hint="default"/>
          <w:lang w:val="en-US"/>
        </w:rPr>
        <w:t>) sebagai instrumen determinasi untuk menilai apakah varian ML-KEM-512, 768, dan 1024 layak diimplementasikan pada ESP32-S3. Penggunaan multi-kriteria ini didasarkan pada prinsip pengambilan keputusan atribut jamak untuk menjamin reliabilitas operasional (Vaidya &amp; Kumar, 2006). Ambang batas yang ditetapkan adalah sebagai berikut:</w:t>
      </w:r>
    </w:p>
    <w:p>
      <w:pPr>
        <w:keepNext w:val="0"/>
        <w:keepLines w:val="0"/>
        <w:pageBreakBefore w:val="0"/>
        <w:widowControl/>
        <w:numPr>
          <w:ilvl w:val="0"/>
          <w:numId w:val="17"/>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 xml:space="preserve">Ambang Batas Latensi </w:t>
      </w:r>
      <w:r>
        <w:rPr>
          <w:rFonts w:hint="default"/>
          <w:i/>
          <w:iCs/>
          <w:lang w:val="en-US"/>
        </w:rPr>
        <w:t xml:space="preserve">Handshake </w:t>
      </w:r>
      <w:r>
        <w:rPr>
          <w:rFonts w:hint="default"/>
          <w:lang w:val="en-US"/>
        </w:rPr>
        <w:t>(</w:t>
      </w:r>
      <m:oMath>
        <m:r>
          <m:rPr>
            <m:sty m:val="p"/>
          </m:rPr>
          <w:rPr>
            <w:rFonts w:hint="default" w:ascii="Cambria Math" w:hAnsi="Cambria Math" w:cstheme="minorBidi"/>
            <w:sz w:val="24"/>
            <w:lang w:val="en-US" w:eastAsia="zh-CN" w:bidi="ar-SA"/>
          </w:rPr>
          <m:t>L</m:t>
        </m:r>
        <m:r>
          <m:rPr>
            <m:sty m:val="p"/>
          </m:rPr>
          <w:rPr>
            <w:rFonts w:ascii="Cambria Math" w:hAnsi="Cambria Math" w:cstheme="minorBidi"/>
            <w:sz w:val="24"/>
            <w:lang w:val="en-US" w:bidi="ar-SA"/>
          </w:rPr>
          <m:t>≤</m:t>
        </m:r>
        <m:r>
          <m:rPr>
            <m:sty m:val="p"/>
          </m:rPr>
          <w:rPr>
            <w:rFonts w:hint="default" w:ascii="Cambria Math" w:hAnsi="Cambria Math" w:cstheme="minorBidi"/>
            <w:sz w:val="24"/>
            <w:lang w:val="en-US" w:bidi="ar-SA"/>
          </w:rPr>
          <m:t>100 ms</m:t>
        </m:r>
      </m:oMath>
      <w:r>
        <w:rPr>
          <w:rFonts w:hint="default"/>
          <w:lang w:val="en-US"/>
        </w:rPr>
        <w:t>)</w:t>
      </w: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Merujuk pada standar aplikasi IoT industri dengan batasan waktu nyata (</w:t>
      </w:r>
      <w:r>
        <w:rPr>
          <w:rFonts w:hint="default"/>
          <w:i/>
          <w:iCs/>
          <w:lang w:val="en-US"/>
        </w:rPr>
        <w:t>real-time</w:t>
      </w:r>
      <w:r>
        <w:rPr>
          <w:rFonts w:hint="default"/>
          <w:lang w:val="en-US"/>
        </w:rPr>
        <w:t xml:space="preserve">), latensi komputasi tidak boleh melampaui 100 ms untuk menghindari kegagalan sinkronisasi atau </w:t>
      </w:r>
      <w:r>
        <w:rPr>
          <w:rFonts w:hint="default"/>
          <w:i/>
          <w:iCs/>
          <w:lang w:val="en-US"/>
        </w:rPr>
        <w:t xml:space="preserve">timeout </w:t>
      </w:r>
      <w:r>
        <w:rPr>
          <w:rFonts w:hint="default"/>
          <w:lang w:val="en-US"/>
        </w:rPr>
        <w:t>pada broker MQTT (Chhetri, 2026).</w:t>
      </w:r>
    </w:p>
    <w:p>
      <w:pPr>
        <w:keepNext w:val="0"/>
        <w:keepLines w:val="0"/>
        <w:pageBreakBefore w:val="0"/>
        <w:widowControl/>
        <w:numPr>
          <w:ilvl w:val="0"/>
          <w:numId w:val="17"/>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Ambang Batas Penggunaan Memori (</w:t>
      </w:r>
      <m:oMath>
        <m:sSub>
          <m:sSubPr>
            <m:ctrlPr>
              <w:rPr>
                <w:rFonts w:hint="default" w:ascii="Cambria Math"/>
                <w:i w:val="0"/>
                <w:lang w:val="en-US"/>
              </w:rPr>
            </m:ctrlPr>
          </m:sSubPr>
          <m:e>
            <m:r>
              <m:rPr>
                <m:sty m:val="p"/>
              </m:rPr>
              <w:rPr>
                <w:rFonts w:hint="default" w:ascii="Cambria Math"/>
                <w:lang w:val="en-US"/>
              </w:rPr>
              <m:t>S</m:t>
            </m:r>
            <m:ctrlPr>
              <w:rPr>
                <w:rFonts w:hint="default" w:ascii="Cambria Math"/>
                <w:i w:val="0"/>
                <w:lang w:val="en-US"/>
              </w:rPr>
            </m:ctrlPr>
          </m:e>
          <m:sub>
            <m:r>
              <m:rPr>
                <m:sty m:val="p"/>
              </m:rPr>
              <w:rPr>
                <w:rFonts w:hint="default" w:ascii="Cambria Math"/>
                <w:lang w:val="en-US"/>
              </w:rPr>
              <m:t>stack</m:t>
            </m:r>
            <m:ctrlPr>
              <w:rPr>
                <w:rFonts w:hint="default" w:ascii="Cambria Math" w:hAnsi="Cambria Math"/>
                <w:lang w:val="en-US"/>
              </w:rPr>
            </m:ctrlPr>
          </m:sub>
        </m:sSub>
        <m:r>
          <m:rPr>
            <m:sty m:val="p"/>
          </m:rPr>
          <w:rPr>
            <w:rFonts w:ascii="Cambria Math" w:hAnsi="Cambria Math"/>
            <w:lang w:val="en-US"/>
          </w:rPr>
          <m:t>≤</m:t>
        </m:r>
        <m:r>
          <m:rPr>
            <m:sty m:val="p"/>
          </m:rPr>
          <w:rPr>
            <w:rFonts w:hint="default" w:ascii="Cambria Math" w:hAnsi="Cambria Math"/>
            <w:lang w:val="en-US"/>
          </w:rPr>
          <m:t>51,2 KB</m:t>
        </m:r>
      </m:oMath>
      <w:r>
        <w:rPr>
          <w:rFonts w:hint="default"/>
          <w:lang w:val="en-US"/>
        </w:rPr>
        <w:t>)</w:t>
      </w: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Berdasarkan kapasitas SRAM ESP32-S3 sebesar 512 KB (Baraskar et al., 2025), konsumsi memori stack dibatasi maksimal 10% dari total memori agar tidak menginterupsi jalannya program aplikasi utama. Batas ini sangat krusial karena ML-KEM-1024 diketahui memerlukan alokasi stack yang signifikan untuk de-enkapsulasi (Chhetri, 2026).</w:t>
      </w:r>
    </w:p>
    <w:p>
      <w:pPr>
        <w:keepNext w:val="0"/>
        <w:keepLines w:val="0"/>
        <w:pageBreakBefore w:val="0"/>
        <w:widowControl/>
        <w:numPr>
          <w:ilvl w:val="0"/>
          <w:numId w:val="17"/>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Ambang Batas Konsumsi Energi (</w:t>
      </w:r>
      <m:oMath>
        <m:r>
          <m:rPr>
            <m:sty m:val="p"/>
          </m:rPr>
          <w:rPr>
            <w:rFonts w:hint="default" w:ascii="Cambria Math"/>
            <w:lang w:val="en-US"/>
          </w:rPr>
          <m:t>E</m:t>
        </m:r>
        <m:r>
          <m:rPr>
            <m:sty m:val="p"/>
          </m:rPr>
          <w:rPr>
            <w:rFonts w:ascii="Cambria Math" w:hAnsi="Cambria Math" w:cstheme="minorBidi"/>
            <w:sz w:val="24"/>
            <w:lang w:val="en-US" w:bidi="ar-SA"/>
          </w:rPr>
          <m:t>≤</m:t>
        </m:r>
        <m:r>
          <m:rPr>
            <m:sty m:val="p"/>
          </m:rPr>
          <w:rPr>
            <w:rFonts w:hint="default" w:ascii="Cambria Math" w:hAnsi="Cambria Math" w:cstheme="minorBidi"/>
            <w:sz w:val="24"/>
            <w:lang w:val="en-US" w:bidi="ar-SA"/>
          </w:rPr>
          <m:t>10 mJ</m:t>
        </m:r>
      </m:oMath>
      <w:r>
        <w:rPr>
          <w:rFonts w:hint="default"/>
          <w:lang w:val="en-US"/>
        </w:rPr>
        <w:t>)</w:t>
      </w: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Mengacu pada model efisiensi energi perangkat bertenaga baterai, satu siklus pertukaran kunci diharapkan menghabiskan energi di bawah 10 mJ (Chhetri, 2026). Sebagai perbandingan, ML-KEM-512 pada perangkat terbatas hanya mengonsumsi sekitar 2,83 mJ, sementara ML-KEM-1024 bisa mencapai 6,79 mJ (Chhetri, 2026).</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 xml:space="preserve">Jika suatu varian ML-KEM melampaui salah satu dari ketiga kriteria di atas, maka varian tersebut diklasifikasikan sebagai 'Beresiko' untuk operasional </w:t>
      </w:r>
      <w:r>
        <w:rPr>
          <w:rFonts w:hint="default"/>
          <w:i/>
          <w:iCs/>
          <w:lang w:val="en-US"/>
        </w:rPr>
        <w:t>bare-metal</w:t>
      </w:r>
      <w:r>
        <w:rPr>
          <w:rFonts w:hint="default"/>
          <w:lang w:val="en-US"/>
        </w:rPr>
        <w:t xml:space="preserve"> pada perangkat terbatas (Fitzgibbon &amp; Ottaviani, 2024).</w:t>
      </w:r>
    </w:p>
    <w:p>
      <w:pPr>
        <w:pStyle w:val="3"/>
        <w:numPr>
          <w:ilvl w:val="0"/>
          <w:numId w:val="12"/>
        </w:numPr>
        <w:bidi w:val="0"/>
        <w:rPr>
          <w:rFonts w:hint="default"/>
          <w:lang w:val="en-US"/>
        </w:rPr>
      </w:pPr>
      <w:r>
        <w:rPr>
          <w:rFonts w:hint="default"/>
          <w:lang w:val="en-US"/>
        </w:rPr>
        <w:t>Skenario Pengujian</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Tahap pengujian dirancang untuk mengevaluasi efektivitas instruksi vektor PIE secara bertingkat melalui dua fase sistematis guna memastikan validitas internal dan eksternal data. Rincian fase pengujian dijelaskan sebagai berikut:</w:t>
      </w:r>
    </w:p>
    <w:p>
      <w:pPr>
        <w:keepNext w:val="0"/>
        <w:keepLines w:val="0"/>
        <w:pageBreakBefore w:val="0"/>
        <w:widowControl/>
        <w:numPr>
          <w:ilvl w:val="0"/>
          <w:numId w:val="18"/>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Fase 1: Standalone Performance Benchmarking (Internal)</w:t>
      </w: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Fase ini berfokus pada pengukuran performa komputasi murni dari algoritma ML-KEM-512 di dalam mikrokontroler ESP32-S3 secara terisolasi dari beban jaringan (Chhetri, 2026). Ketiga fungsi utama standar FIPS 203, yaitu Key Generation (KeyGen), Encapsulation (Encaps), dan Decapsulation (Decaps) dijalankan secara lokal. Metrik yang dicatat adalah jumlah siklus CPU dan waktu eksekusi (</w:t>
      </w:r>
      <m:oMath>
        <m:r>
          <m:rPr>
            <m:sty m:val="p"/>
          </m:rPr>
          <w:rPr>
            <w:rFonts w:ascii="Cambria Math" w:hAnsi="Cambria Math"/>
            <w:sz w:val="20"/>
            <w:szCs w:val="20"/>
            <w:lang w:val="en-US"/>
          </w:rPr>
          <m:t>μ</m:t>
        </m:r>
        <m:r>
          <m:rPr>
            <m:sty m:val="p"/>
          </m:rPr>
          <w:rPr>
            <w:rFonts w:hint="default" w:ascii="Cambria Math" w:hAnsi="Cambria Math"/>
            <w:sz w:val="20"/>
            <w:szCs w:val="20"/>
            <w:lang w:val="en-US"/>
          </w:rPr>
          <m:t>s</m:t>
        </m:r>
      </m:oMath>
      <w:r>
        <w:rPr>
          <w:rFonts w:hint="default"/>
          <w:lang w:val="en-US"/>
        </w:rPr>
        <w:t>) untuk membandingkan rasio percepatan (speed-up) antara varian Software NTT dan PIE NTT secara absolut.</w:t>
      </w:r>
    </w:p>
    <w:p>
      <w:pPr>
        <w:keepNext w:val="0"/>
        <w:keepLines w:val="0"/>
        <w:pageBreakBefore w:val="0"/>
        <w:widowControl/>
        <w:numPr>
          <w:ilvl w:val="0"/>
          <w:numId w:val="18"/>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Fase 2: Integrated MQTT Handshake Evaluation (Network)</w:t>
      </w: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 xml:space="preserve">Fase ini mengevaluasi dampak optimasi pada skenario komunikasi nyata menggunakan protokol MQTT v5.0. ESP32-S3 bertindak sebagai Publisher (KeyGen dan Decaps), sementara Laptop bertindak sebagai Subscriber (Encaps). Pengujian ini bertujuan untuk mengukur performa sistemik dan stabilitas jabat tangan kriptografi di bawah pengaruh kondisi jaringan nirkabel nyata. </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Tahap pengujian juga dirancang untuk mengevaluasi efektivitas penggunaan instruksi vektor secara komparatif melalui dua skenario utama yang dijalankan pada modul ESP32-S3. Pembagian skenario ini bertujuan untuk memberikan data empiris mengenai sejauh mana akselerasi tingkat instruksi memengaruhi performa keseluruhan sistem. Rincian perbedaan teknis antar skenario dirangkum dalam Tabel 3.3.</w:t>
      </w:r>
    </w:p>
    <w:p>
      <w:pPr>
        <w:pStyle w:val="14"/>
        <w:keepNext w:val="0"/>
        <w:keepLines w:val="0"/>
        <w:pageBreakBefore w:val="0"/>
        <w:widowControl/>
        <w:numPr>
          <w:ilvl w:val="0"/>
          <w:numId w:val="13"/>
        </w:numPr>
        <w:kinsoku/>
        <w:wordWrap/>
        <w:overflowPunct/>
        <w:topLinePunct w:val="0"/>
        <w:autoSpaceDE/>
        <w:autoSpaceDN/>
        <w:bidi w:val="0"/>
        <w:adjustRightInd/>
        <w:snapToGrid/>
        <w:ind w:left="2160" w:leftChars="0" w:hanging="1152" w:firstLineChars="0"/>
        <w:jc w:val="center"/>
        <w:textAlignment w:val="auto"/>
        <w:rPr>
          <w:rFonts w:hint="default"/>
          <w:lang w:val="en-US"/>
        </w:rPr>
      </w:pPr>
      <w:r>
        <w:rPr>
          <w:rFonts w:hint="default"/>
          <w:lang w:val="en-US"/>
        </w:rPr>
        <w:t>Deskripsi Skenario Pengujian Komparatif</w:t>
      </w:r>
    </w:p>
    <w:tbl>
      <w:tblPr>
        <w:tblStyle w:val="13"/>
        <w:tblW w:w="7396" w:type="dxa"/>
        <w:tblInd w:w="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1"/>
        <w:gridCol w:w="2718"/>
        <w:gridCol w:w="3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1"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Komponen</w:t>
            </w:r>
          </w:p>
        </w:tc>
        <w:tc>
          <w:tcPr>
            <w:tcW w:w="2718"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Skenario A</w:t>
            </w:r>
          </w:p>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(Software NTT)</w:t>
            </w:r>
          </w:p>
        </w:tc>
        <w:tc>
          <w:tcPr>
            <w:tcW w:w="3057"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rPr>
            </w:pPr>
            <w:r>
              <w:rPr>
                <w:rFonts w:hint="default"/>
                <w:b/>
                <w:bCs/>
              </w:rPr>
              <w:t>Skenario B</w:t>
            </w:r>
          </w:p>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rPr>
              <w:t>(PIE NTT)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1"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b/>
                <w:bCs/>
                <w:vertAlign w:val="baseline"/>
                <w:lang w:val="en-US"/>
              </w:rPr>
            </w:pPr>
            <w:r>
              <w:rPr>
                <w:rFonts w:hint="default"/>
                <w:b/>
                <w:bCs/>
                <w:vertAlign w:val="baseline"/>
                <w:lang w:val="en-US"/>
              </w:rPr>
              <w:t>Implementasi NTT</w:t>
            </w:r>
          </w:p>
        </w:tc>
        <w:tc>
          <w:tcPr>
            <w:tcW w:w="2718"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vertAlign w:val="baseline"/>
                <w:lang w:val="en-US"/>
              </w:rPr>
            </w:pPr>
            <w:r>
              <w:rPr>
                <w:rFonts w:hint="default"/>
              </w:rPr>
              <w:t>Kode C referensi (skalar) dari proyek PQClean.</w:t>
            </w:r>
          </w:p>
        </w:tc>
        <w:tc>
          <w:tcPr>
            <w:tcW w:w="3057"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vertAlign w:val="baseline"/>
                <w:lang w:val="en-US"/>
              </w:rPr>
            </w:pPr>
            <w:r>
              <w:rPr>
                <w:rFonts w:hint="default"/>
              </w:rPr>
              <w:t>Modifikasi fungsi NTT menggunakan instruksi PIE.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1"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b/>
                <w:bCs/>
                <w:vertAlign w:val="baseline"/>
                <w:lang w:val="en-US"/>
              </w:rPr>
            </w:pPr>
            <w:r>
              <w:rPr>
                <w:rFonts w:hint="default"/>
                <w:b/>
                <w:bCs/>
                <w:vertAlign w:val="baseline"/>
                <w:lang w:val="en-US"/>
              </w:rPr>
              <w:t>Unit Aritmatika</w:t>
            </w:r>
          </w:p>
        </w:tc>
        <w:tc>
          <w:tcPr>
            <w:tcW w:w="2718"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default"/>
                <w:vertAlign w:val="baseline"/>
                <w:lang w:val="en-US"/>
              </w:rPr>
            </w:pPr>
            <w:r>
              <w:rPr>
                <w:rFonts w:hint="default"/>
              </w:rPr>
              <w:t>Operasi aritmatika standar Xtensa LX7.</w:t>
            </w:r>
          </w:p>
        </w:tc>
        <w:tc>
          <w:tcPr>
            <w:tcW w:w="3057"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vertAlign w:val="baseline"/>
                <w:lang w:val="en-US"/>
              </w:rPr>
            </w:pPr>
            <w:r>
              <w:rPr>
                <w:rFonts w:hint="default"/>
              </w:rPr>
              <w:t>Instruksi vektor SIMD 128-bit.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21"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b/>
                <w:bCs/>
                <w:vertAlign w:val="baseline"/>
                <w:lang w:val="en-US"/>
              </w:rPr>
            </w:pPr>
            <w:r>
              <w:rPr>
                <w:rFonts w:hint="default"/>
                <w:b/>
                <w:bCs/>
                <w:vertAlign w:val="baseline"/>
                <w:lang w:val="en-US"/>
              </w:rPr>
              <w:t>Manajemen Register</w:t>
            </w:r>
          </w:p>
        </w:tc>
        <w:tc>
          <w:tcPr>
            <w:tcW w:w="2718"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vertAlign w:val="baseline"/>
                <w:lang w:val="en-US"/>
              </w:rPr>
            </w:pPr>
            <w:r>
              <w:rPr>
                <w:rFonts w:hint="default"/>
              </w:rPr>
              <w:t>Register umum (</w:t>
            </w:r>
            <w:r>
              <w:rPr>
                <w:rFonts w:hint="default"/>
                <w:i/>
                <w:iCs/>
              </w:rPr>
              <w:t>General Purpose Registers</w:t>
            </w:r>
            <w:r>
              <w:rPr>
                <w:rFonts w:hint="default"/>
              </w:rPr>
              <w:t>).</w:t>
            </w:r>
          </w:p>
        </w:tc>
        <w:tc>
          <w:tcPr>
            <w:tcW w:w="3057"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vertAlign w:val="baseline"/>
                <w:lang w:val="en-US"/>
              </w:rPr>
            </w:pPr>
            <w:r>
              <w:rPr>
                <w:rFonts w:hint="default"/>
              </w:rPr>
              <w:t>Register vektor</w:t>
            </w:r>
            <w:r>
              <w:rPr>
                <w:rFonts w:hint="default"/>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1" w:type="dxa"/>
            <w:shd w:val="clear" w:color="auto" w:fill="D7D7D7" w:themeFill="background1" w:themeFillShade="D8"/>
            <w:vAlign w:val="center"/>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b/>
                <w:bCs/>
                <w:vertAlign w:val="baseline"/>
                <w:lang w:val="en-US"/>
              </w:rPr>
            </w:pPr>
            <w:r>
              <w:rPr>
                <w:rFonts w:hint="default"/>
                <w:b/>
                <w:bCs/>
                <w:vertAlign w:val="baseline"/>
                <w:lang w:val="en-US"/>
              </w:rPr>
              <w:t>Metode Komputasi</w:t>
            </w:r>
          </w:p>
        </w:tc>
        <w:tc>
          <w:tcPr>
            <w:tcW w:w="2718"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default"/>
                <w:vertAlign w:val="baseline"/>
                <w:lang w:val="en-US"/>
              </w:rPr>
            </w:pPr>
            <w:r>
              <w:rPr>
                <w:rFonts w:hint="default"/>
              </w:rPr>
              <w:t>Pemrosesan elemen polinomial secara berurutan.</w:t>
            </w:r>
          </w:p>
        </w:tc>
        <w:tc>
          <w:tcPr>
            <w:tcW w:w="3057"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default"/>
                <w:vertAlign w:val="baseline"/>
                <w:lang w:val="en-US"/>
              </w:rPr>
            </w:pPr>
            <w:r>
              <w:rPr>
                <w:rFonts w:hint="default"/>
              </w:rPr>
              <w:t>Pemrosesan elemen penjumlahan/pengurangan secara paralel.</w:t>
            </w:r>
          </w:p>
        </w:tc>
      </w:tr>
    </w:tbl>
    <w:p>
      <w:pPr>
        <w:keepNext w:val="0"/>
        <w:keepLines w:val="0"/>
        <w:pageBreakBefore w:val="0"/>
        <w:widowControl/>
        <w:kinsoku/>
        <w:wordWrap/>
        <w:overflowPunct/>
        <w:topLinePunct w:val="0"/>
        <w:autoSpaceDE/>
        <w:autoSpaceDN/>
        <w:bidi w:val="0"/>
        <w:adjustRightInd/>
        <w:snapToGrid/>
        <w:ind w:left="562" w:leftChars="0" w:firstLine="0" w:firstLineChars="0"/>
        <w:textAlignment w:val="auto"/>
        <w:rPr>
          <w:rFonts w:hint="default"/>
          <w:lang w:val="en-US"/>
        </w:rPr>
      </w:pP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Untuk menjamin validitas hasil perbandingan pada kedua skenario di atas, seluruh pengujian dilakukan dalam kondisi lingkungan yang identik. Pengujian dilakukan di dalam jaringan lokal (LAN) untuk meminimalkan fluktuasi latensi eksternal yang dapat mendistorsi data waktu round-trip. Penelitian ini menetapkan jumlah 100 iterasi untuk setiap skenario pengujian guna menjamin validitas data melalui pendekatan statistik yang ketat. Angka ini dipilih berdasarkan integrasi tiga landasan teoretis:</w:t>
      </w:r>
    </w:p>
    <w:p>
      <w:pPr>
        <w:keepNext w:val="0"/>
        <w:keepLines w:val="0"/>
        <w:pageBreakBefore w:val="0"/>
        <w:widowControl/>
        <w:numPr>
          <w:ilvl w:val="0"/>
          <w:numId w:val="19"/>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Signifikansi Statistik: jumlah n = 100 melampaui batas minimum Teorema Limit Pusat (</w:t>
      </w:r>
      <m:oMath>
        <m:r>
          <m:rPr>
            <m:sty m:val="p"/>
          </m:rPr>
          <w:rPr>
            <w:rFonts w:hint="default" w:ascii="Cambria Math" w:hAnsi="Cambria Math" w:cstheme="minorBidi"/>
            <w:sz w:val="21"/>
            <w:szCs w:val="16"/>
            <w:lang w:val="en-US" w:eastAsia="zh-CN" w:bidi="ar-SA"/>
          </w:rPr>
          <m:t>n</m:t>
        </m:r>
        <m:r>
          <m:rPr>
            <m:sty m:val="p"/>
          </m:rPr>
          <w:rPr>
            <w:rFonts w:ascii="Cambria Math" w:hAnsi="Cambria Math" w:cstheme="minorBidi"/>
            <w:sz w:val="21"/>
            <w:szCs w:val="16"/>
            <w:lang w:val="en-US" w:bidi="ar-SA"/>
          </w:rPr>
          <m:t>≥</m:t>
        </m:r>
        <m:r>
          <m:rPr>
            <m:sty m:val="p"/>
          </m:rPr>
          <w:rPr>
            <w:rFonts w:hint="default" w:ascii="Cambria Math" w:hAnsi="Cambria Math" w:cstheme="minorBidi"/>
            <w:sz w:val="21"/>
            <w:szCs w:val="16"/>
            <w:lang w:val="en-US" w:bidi="ar-SA"/>
          </w:rPr>
          <m:t>30</m:t>
        </m:r>
      </m:oMath>
      <w:r>
        <w:rPr>
          <w:rFonts w:hint="default"/>
          <w:lang w:val="en-US"/>
        </w:rPr>
        <w:t>), sehingga memungkinkan distribusi rata-rata sampel mendekati distribusi normal dan meminimalkan galat estimasi (Georges et al., 2007)</w:t>
      </w:r>
    </w:p>
    <w:p>
      <w:pPr>
        <w:keepNext w:val="0"/>
        <w:keepLines w:val="0"/>
        <w:pageBreakBefore w:val="0"/>
        <w:widowControl/>
        <w:numPr>
          <w:ilvl w:val="0"/>
          <w:numId w:val="19"/>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Karakteristik Algoritma: ML-KEM berbasis kisi memiliki variansi latensi yang fluktuatif akibat mekanisme rejection sampling, sehingga dibutuhkan sampel besar untuk menangkap fenomena tail latency pada persentil ke-95 dan ke-99 secara akurat (Chhetri, 2026)</w:t>
      </w:r>
    </w:p>
    <w:p>
      <w:pPr>
        <w:keepNext w:val="0"/>
        <w:keepLines w:val="0"/>
        <w:pageBreakBefore w:val="0"/>
        <w:widowControl/>
        <w:numPr>
          <w:ilvl w:val="0"/>
          <w:numId w:val="19"/>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Standar Komparasi: penggunaan 100 repetisi selaras dengan protokol benchmarking kriptografi pasca-kuantum pada saluran nirkabel guna memastikan hasil perbandingan antara akselerasi hardware dan perangkat lunak murni bersifat konsisten dan bebas dari bias artifact sistem (Jain, 1991; Rios et al., 2025).</w:t>
      </w:r>
    </w:p>
    <w:p>
      <w:pPr>
        <w:pStyle w:val="3"/>
        <w:numPr>
          <w:ilvl w:val="0"/>
          <w:numId w:val="12"/>
        </w:numPr>
        <w:bidi w:val="0"/>
        <w:rPr>
          <w:rFonts w:hint="default"/>
          <w:lang w:val="en-US"/>
        </w:rPr>
      </w:pPr>
      <w:r>
        <w:rPr>
          <w:rFonts w:hint="default"/>
          <w:lang w:val="en-US"/>
        </w:rPr>
        <w:t>Teknik Pengumpulan Data</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Metrik evaluasi utama yang dicatat mencakup aspek komputasi, jaringan, dan energi. Untuk kepentingan analisis resiliensi pada Rumusan Masalah ke-3, Latency (L) didefinisikan secara spesifik sebagai Handshake Round-Trip Time (RTT), yaitu total waktu sejak paket Public Key dikirim oleh ESP32-S3 hingga paket Ciphertext selesai didekapsulasi (Rassekhnia, 2026). Definisi ini dipilih karena mampu menangkap dampak fragmentasi paket ML-KEM pada layer transport yang sering kali melampaui batas Maximum Transmission Unit (MTU) standar (Malina et al., 2024; Rios et al., 2025).</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 xml:space="preserve">Pengumpulan data jaringan seperti </w:t>
      </w:r>
      <w:r>
        <w:rPr>
          <w:rFonts w:hint="default"/>
          <w:i/>
          <w:iCs/>
          <w:lang w:val="en-US"/>
        </w:rPr>
        <w:t>Packet Loss</w:t>
      </w:r>
      <w:r>
        <w:rPr>
          <w:rFonts w:hint="default"/>
          <w:lang w:val="en-US"/>
        </w:rPr>
        <w:t>, RSSI, dan Jitter dilakukan guna memotret performa sistem secara natural. Meskipun Rumusan Masalah 1 dan 2 berfokus pada efisiensi komputasi dan energi internal pada ESP32-S3, data jaringan tetap menjadi variabel input yang valid bagi analisis resiliensi. Integrasi fluktuasi kondisi jaringan nirkabel ke dalam pengujian memungkinkan evaluasi yang lebih kredibel terhadap perilaku protokol MQTT v5.0 saat menangani beban paket ML-KEM yang besar terutama saat membandingkan dua varian implementasi yang memiliki karakteristik penggunaan sumber daya yang berbeda (Rassekhnia, 2026).</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Pengukuran konsumsi energi dilakukan menggunakan sensor INA219 melalui dua jendela pengambilan data (power profiling):</w:t>
      </w:r>
    </w:p>
    <w:p>
      <w:pPr>
        <w:keepNext w:val="0"/>
        <w:keepLines w:val="0"/>
        <w:pageBreakBefore w:val="0"/>
        <w:widowControl/>
        <w:numPr>
          <w:ilvl w:val="0"/>
          <w:numId w:val="20"/>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Energi Komputasi (</w:t>
      </w:r>
      <m:oMath>
        <m:sSub>
          <m:sSubPr>
            <m:ctrlPr>
              <w:rPr>
                <w:rFonts w:ascii="Cambria Math" w:hAnsi="Cambria Math"/>
                <w:i/>
                <w:sz w:val="20"/>
                <w:szCs w:val="15"/>
                <w:lang w:val="en-US"/>
              </w:rPr>
            </m:ctrlPr>
          </m:sSubPr>
          <m:e>
            <m:r>
              <m:rPr/>
              <w:rPr>
                <w:rFonts w:hint="default" w:ascii="Cambria Math" w:hAnsi="Cambria Math"/>
                <w:sz w:val="20"/>
                <w:szCs w:val="15"/>
                <w:lang w:val="en-US"/>
              </w:rPr>
              <m:t>E</m:t>
            </m:r>
            <m:ctrlPr>
              <w:rPr>
                <w:rFonts w:ascii="Cambria Math" w:hAnsi="Cambria Math"/>
                <w:i/>
                <w:sz w:val="20"/>
                <w:szCs w:val="15"/>
                <w:lang w:val="en-US"/>
              </w:rPr>
            </m:ctrlPr>
          </m:e>
          <m:sub>
            <m:r>
              <m:rPr/>
              <w:rPr>
                <w:rFonts w:hint="default" w:ascii="Cambria Math" w:hAnsi="Cambria Math"/>
                <w:sz w:val="20"/>
                <w:szCs w:val="15"/>
                <w:lang w:val="en-US"/>
              </w:rPr>
              <m:t>comp</m:t>
            </m:r>
            <m:ctrlPr>
              <w:rPr>
                <w:rFonts w:ascii="Cambria Math" w:hAnsi="Cambria Math"/>
                <w:i/>
                <w:sz w:val="20"/>
                <w:szCs w:val="15"/>
                <w:lang w:val="en-US"/>
              </w:rPr>
            </m:ctrlPr>
          </m:sub>
        </m:sSub>
      </m:oMath>
      <w:r>
        <w:rPr>
          <w:rFonts w:hint="default"/>
          <w:lang w:val="en-US"/>
        </w:rPr>
        <w:t xml:space="preserve">): Mengukur daya secara terpisah untuk masing-masing fungsi standar FIPS 203, yaitu </w:t>
      </w:r>
      <m:oMath>
        <m:sSub>
          <m:sSubPr>
            <m:ctrlPr>
              <w:rPr>
                <w:rFonts w:ascii="Cambria Math" w:hAnsi="Cambria Math"/>
                <w:i/>
                <w:sz w:val="20"/>
                <w:szCs w:val="15"/>
                <w:lang w:val="en-US"/>
              </w:rPr>
            </m:ctrlPr>
          </m:sSubPr>
          <m:e>
            <m:r>
              <m:rPr/>
              <w:rPr>
                <w:rFonts w:hint="default" w:ascii="Cambria Math" w:hAnsi="Cambria Math"/>
                <w:sz w:val="20"/>
                <w:szCs w:val="15"/>
                <w:lang w:val="en-US"/>
              </w:rPr>
              <m:t>E</m:t>
            </m:r>
            <m:ctrlPr>
              <w:rPr>
                <w:rFonts w:ascii="Cambria Math" w:hAnsi="Cambria Math"/>
                <w:i/>
                <w:sz w:val="20"/>
                <w:szCs w:val="15"/>
                <w:lang w:val="en-US"/>
              </w:rPr>
            </m:ctrlPr>
          </m:e>
          <m:sub>
            <m:r>
              <m:rPr/>
              <w:rPr>
                <w:rFonts w:hint="default" w:ascii="Cambria Math" w:hAnsi="Cambria Math"/>
                <w:sz w:val="20"/>
                <w:szCs w:val="15"/>
                <w:lang w:val="en-US"/>
              </w:rPr>
              <m:t>KeyGen</m:t>
            </m:r>
            <m:ctrlPr>
              <w:rPr>
                <w:rFonts w:ascii="Cambria Math" w:hAnsi="Cambria Math"/>
                <w:i/>
                <w:sz w:val="20"/>
                <w:szCs w:val="15"/>
                <w:lang w:val="en-US"/>
              </w:rPr>
            </m:ctrlPr>
          </m:sub>
        </m:sSub>
      </m:oMath>
      <w:r>
        <w:rPr>
          <w:rFonts w:hint="default"/>
          <w:lang w:val="en-US"/>
        </w:rPr>
        <w:t xml:space="preserve">, </w:t>
      </w:r>
      <m:oMath>
        <m:sSub>
          <m:sSubPr>
            <m:ctrlPr>
              <w:rPr>
                <w:rFonts w:ascii="Cambria Math" w:hAnsi="Cambria Math"/>
                <w:i/>
                <w:sz w:val="20"/>
                <w:szCs w:val="15"/>
                <w:lang w:val="en-US"/>
              </w:rPr>
            </m:ctrlPr>
          </m:sSubPr>
          <m:e>
            <m:r>
              <m:rPr/>
              <w:rPr>
                <w:rFonts w:hint="default" w:ascii="Cambria Math" w:hAnsi="Cambria Math"/>
                <w:sz w:val="20"/>
                <w:szCs w:val="15"/>
                <w:lang w:val="en-US"/>
              </w:rPr>
              <m:t>E</m:t>
            </m:r>
            <m:ctrlPr>
              <w:rPr>
                <w:rFonts w:ascii="Cambria Math" w:hAnsi="Cambria Math"/>
                <w:i/>
                <w:sz w:val="20"/>
                <w:szCs w:val="15"/>
                <w:lang w:val="en-US"/>
              </w:rPr>
            </m:ctrlPr>
          </m:e>
          <m:sub>
            <m:r>
              <m:rPr/>
              <w:rPr>
                <w:rFonts w:hint="default" w:ascii="Cambria Math" w:hAnsi="Cambria Math"/>
                <w:sz w:val="20"/>
                <w:szCs w:val="15"/>
                <w:lang w:val="en-US"/>
              </w:rPr>
              <m:t>Encaps</m:t>
            </m:r>
            <m:ctrlPr>
              <w:rPr>
                <w:rFonts w:ascii="Cambria Math" w:hAnsi="Cambria Math"/>
                <w:i/>
                <w:sz w:val="20"/>
                <w:szCs w:val="15"/>
                <w:lang w:val="en-US"/>
              </w:rPr>
            </m:ctrlPr>
          </m:sub>
        </m:sSub>
      </m:oMath>
      <w:r>
        <w:rPr>
          <w:rFonts w:hint="default"/>
          <w:lang w:val="en-US"/>
        </w:rPr>
        <w:t xml:space="preserve">, dan </w:t>
      </w:r>
      <m:oMath>
        <m:sSub>
          <m:sSubPr>
            <m:ctrlPr>
              <w:rPr>
                <w:rFonts w:ascii="Cambria Math" w:hAnsi="Cambria Math"/>
                <w:i/>
                <w:sz w:val="20"/>
                <w:szCs w:val="15"/>
                <w:lang w:val="en-US"/>
              </w:rPr>
            </m:ctrlPr>
          </m:sSubPr>
          <m:e>
            <m:r>
              <m:rPr/>
              <w:rPr>
                <w:rFonts w:hint="default" w:ascii="Cambria Math" w:hAnsi="Cambria Math"/>
                <w:sz w:val="20"/>
                <w:szCs w:val="15"/>
                <w:lang w:val="en-US"/>
              </w:rPr>
              <m:t>E</m:t>
            </m:r>
            <m:ctrlPr>
              <w:rPr>
                <w:rFonts w:ascii="Cambria Math" w:hAnsi="Cambria Math"/>
                <w:i/>
                <w:sz w:val="20"/>
                <w:szCs w:val="15"/>
                <w:lang w:val="en-US"/>
              </w:rPr>
            </m:ctrlPr>
          </m:e>
          <m:sub>
            <m:r>
              <m:rPr/>
              <w:rPr>
                <w:rFonts w:hint="default" w:ascii="Cambria Math" w:hAnsi="Cambria Math"/>
                <w:sz w:val="20"/>
                <w:szCs w:val="15"/>
                <w:lang w:val="en-US"/>
              </w:rPr>
              <m:t>Decaps</m:t>
            </m:r>
            <m:ctrlPr>
              <w:rPr>
                <w:rFonts w:ascii="Cambria Math" w:hAnsi="Cambria Math"/>
                <w:i/>
                <w:sz w:val="20"/>
                <w:szCs w:val="15"/>
                <w:lang w:val="en-US"/>
              </w:rPr>
            </m:ctrlPr>
          </m:sub>
        </m:sSub>
      </m:oMath>
      <w:r>
        <w:rPr>
          <w:rFonts w:hint="default"/>
          <w:lang w:val="en-US"/>
        </w:rPr>
        <w:t>. Hal ini dilakukan dengan mengisolasi pembacaan sensor tepat saat masing-masing rutin algoritma aktif di dalam CPU guna mengukur efisiensi riil dari instruksi vektor PIE pada setiap tahap operasional kunci.</w:t>
      </w:r>
    </w:p>
    <w:p>
      <w:pPr>
        <w:keepNext w:val="0"/>
        <w:keepLines w:val="0"/>
        <w:pageBreakBefore w:val="0"/>
        <w:widowControl/>
        <w:numPr>
          <w:ilvl w:val="0"/>
          <w:numId w:val="20"/>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Energi Sesi (</w:t>
      </w:r>
      <m:oMath>
        <m:sSub>
          <m:sSubPr>
            <m:ctrlPr>
              <w:rPr>
                <w:rFonts w:ascii="Cambria Math" w:hAnsi="Cambria Math"/>
                <w:i/>
                <w:sz w:val="20"/>
                <w:szCs w:val="15"/>
                <w:lang w:val="en-US"/>
              </w:rPr>
            </m:ctrlPr>
          </m:sSubPr>
          <m:e>
            <m:r>
              <m:rPr/>
              <w:rPr>
                <w:rFonts w:hint="default" w:ascii="Cambria Math" w:hAnsi="Cambria Math"/>
                <w:sz w:val="20"/>
                <w:szCs w:val="15"/>
                <w:lang w:val="en-US"/>
              </w:rPr>
              <m:t>E</m:t>
            </m:r>
            <m:ctrlPr>
              <w:rPr>
                <w:rFonts w:ascii="Cambria Math" w:hAnsi="Cambria Math"/>
                <w:i/>
                <w:sz w:val="20"/>
                <w:szCs w:val="15"/>
                <w:lang w:val="en-US"/>
              </w:rPr>
            </m:ctrlPr>
          </m:e>
          <m:sub>
            <m:r>
              <m:rPr/>
              <w:rPr>
                <w:rFonts w:hint="default" w:ascii="Cambria Math" w:hAnsi="Cambria Math"/>
                <w:sz w:val="20"/>
                <w:szCs w:val="15"/>
                <w:lang w:val="en-US"/>
              </w:rPr>
              <m:t>session</m:t>
            </m:r>
            <m:ctrlPr>
              <w:rPr>
                <w:rFonts w:ascii="Cambria Math" w:hAnsi="Cambria Math"/>
                <w:i/>
                <w:sz w:val="20"/>
                <w:szCs w:val="15"/>
                <w:lang w:val="en-US"/>
              </w:rPr>
            </m:ctrlPr>
          </m:sub>
        </m:sSub>
      </m:oMath>
      <w:r>
        <w:rPr>
          <w:rFonts w:hint="default"/>
          <w:lang w:val="en-US"/>
        </w:rPr>
        <w:t>): Mengukur daya total selama satu siklus jabat tangan MQTT berlangsung guna menilai kelayakan operasional pada perangkat bertenaga baterai (Konduru et al., 2025).</w:t>
      </w:r>
    </w:p>
    <w:p>
      <w:pPr>
        <w:keepNext w:val="0"/>
        <w:keepLines w:val="0"/>
        <w:pageBreakBefore w:val="0"/>
        <w:widowControl/>
        <w:kinsoku/>
        <w:wordWrap/>
        <w:overflowPunct/>
        <w:topLinePunct w:val="0"/>
        <w:autoSpaceDE/>
        <w:autoSpaceDN/>
        <w:bidi w:val="0"/>
        <w:adjustRightInd/>
        <w:snapToGrid/>
        <w:ind w:left="562" w:leftChars="0" w:firstLine="0" w:firstLineChars="0"/>
        <w:textAlignment w:val="auto"/>
        <w:rPr>
          <w:rFonts w:hint="default"/>
          <w:lang w:val="en-US"/>
        </w:rPr>
      </w:pPr>
      <w:r>
        <w:rPr>
          <w:rFonts w:hint="default"/>
          <w:lang w:val="en-US"/>
        </w:rPr>
        <w:t>Alur pengumpulan metrik ini secara sistematis mengikuti kerangka kerja yang ditunjukkan pada Gambar 2.4.</w:t>
      </w:r>
    </w:p>
    <w:p>
      <w:pPr>
        <w:pStyle w:val="3"/>
        <w:numPr>
          <w:ilvl w:val="0"/>
          <w:numId w:val="12"/>
        </w:numPr>
        <w:bidi w:val="0"/>
        <w:rPr>
          <w:rFonts w:hint="default"/>
          <w:lang w:val="en-US"/>
        </w:rPr>
      </w:pPr>
      <w:r>
        <w:rPr>
          <w:rFonts w:hint="default"/>
          <w:lang w:val="en-US"/>
        </w:rPr>
        <w:t>Analisis Data dan Evaluasi (Skor QERS)</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Data hasil pengujian komparatif antara varian Software NTT dan PIE NTT dianalisis secara kuantitatif untuk menentukan tingkat resiliensi sistem. Proses analisis dilakukan melalui tahapan sistematis sebagai berikut:</w:t>
      </w:r>
    </w:p>
    <w:p>
      <w:pPr>
        <w:keepNext w:val="0"/>
        <w:keepLines w:val="0"/>
        <w:pageBreakBefore w:val="0"/>
        <w:widowControl/>
        <w:numPr>
          <w:ilvl w:val="0"/>
          <w:numId w:val="21"/>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Praproses Data</w:t>
      </w: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Tahap ini difokuskan pada pembersihan data (data cleaning) untuk memastikan tidak ada pencilan (outliers) yang disebabkan oleh kegagalan sistemik perangkat keras (Jain, 1991). Berbeda dengan evaluasi performa murni, perhitungan skor QERS dalam penelitian ini tetap mempertahankan variansi nilai Packet Loss (Ploss), RSSI (R), dan Jitter (J) yang terekam. Hal ini bertujuan agar skor akhir resiliensi mencerminkan kemampuan adaptasi sistem terhadap interferensi fisik dan beban trafik MQTT, sehingga memberikan gambaran kesiapan operasional yang akurat terutama saat membandingkan dua varian implementasi yang memiliki karakteristik penggunaan sumber daya yang berbeda (Rassekhnia, 2026).</w:t>
      </w:r>
    </w:p>
    <w:p>
      <w:pPr>
        <w:keepNext w:val="0"/>
        <w:keepLines w:val="0"/>
        <w:pageBreakBefore w:val="0"/>
        <w:widowControl/>
        <w:numPr>
          <w:ilvl w:val="0"/>
          <w:numId w:val="21"/>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Penghitungan Metrik Turunan (Fusion QERS)</w:t>
      </w: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Metrik turunan dalam tahap ini dikalkulasi secara khusus untuk memenuhi variabel input dalam model Fusion QERS. Metrik di sini diekstraksi dari fase Integrated MQTT Handshake Evaluation untuk mendapatkan nilai representatif per sesi komunikasi (Rassekhnia, 2026). Mekanisme penyusunan metrik turunan dirincikan sebagai berikut:</w:t>
      </w:r>
    </w:p>
    <w:p>
      <w:pPr>
        <w:keepNext w:val="0"/>
        <w:keepLines w:val="0"/>
        <w:pageBreakBefore w:val="0"/>
        <w:widowControl/>
        <w:numPr>
          <w:ilvl w:val="0"/>
          <w:numId w:val="22"/>
        </w:numPr>
        <w:tabs>
          <w:tab w:val="clear" w:pos="420"/>
        </w:tabs>
        <w:kinsoku/>
        <w:wordWrap/>
        <w:overflowPunct/>
        <w:topLinePunct w:val="0"/>
        <w:autoSpaceDE/>
        <w:autoSpaceDN/>
        <w:bidi w:val="0"/>
        <w:adjustRightInd/>
        <w:snapToGrid/>
        <w:ind w:left="1440" w:leftChars="0" w:hanging="420" w:firstLineChars="0"/>
        <w:textAlignment w:val="auto"/>
        <w:rPr>
          <w:rFonts w:hint="default"/>
          <w:lang w:val="en-US"/>
        </w:rPr>
      </w:pPr>
      <w:r>
        <w:rPr>
          <w:rFonts w:hint="default"/>
          <w:lang w:val="en-US"/>
        </w:rPr>
        <w:t>Handshake Latency (L): Akumulasi waktu total sejak inisiasi pengiriman public key oleh ESP32-S3 hingga proses de-enkapsulasi ciphertext selesai sepenuhnya, mencerminkan dampak sistemik fragmentasi paket nirkabel (Rios et al., 2025; Rassekhnia, 2026).</w:t>
      </w:r>
    </w:p>
    <w:p>
      <w:pPr>
        <w:keepNext w:val="0"/>
        <w:keepLines w:val="0"/>
        <w:pageBreakBefore w:val="0"/>
        <w:widowControl/>
        <w:numPr>
          <w:ilvl w:val="0"/>
          <w:numId w:val="22"/>
        </w:numPr>
        <w:tabs>
          <w:tab w:val="clear" w:pos="420"/>
        </w:tabs>
        <w:kinsoku/>
        <w:wordWrap/>
        <w:overflowPunct/>
        <w:topLinePunct w:val="0"/>
        <w:autoSpaceDE/>
        <w:autoSpaceDN/>
        <w:bidi w:val="0"/>
        <w:adjustRightInd/>
        <w:snapToGrid/>
        <w:ind w:left="1440" w:leftChars="0" w:hanging="420" w:firstLineChars="0"/>
        <w:textAlignment w:val="auto"/>
        <w:rPr>
          <w:rFonts w:hint="default"/>
          <w:lang w:val="en-US"/>
        </w:rPr>
      </w:pPr>
      <w:r>
        <w:rPr>
          <w:rFonts w:hint="default"/>
          <w:lang w:val="en-US"/>
        </w:rPr>
        <w:t>Energy (E): Integrasi daya terhadap waktu selama satu siklus jabat tangan MQTT berlangsung secara kontinu guna menilai beban energi sesi (Konduru et al., 2025; Rassekhnia, 2026).</w:t>
      </w:r>
    </w:p>
    <w:p>
      <w:pPr>
        <w:keepNext w:val="0"/>
        <w:keepLines w:val="0"/>
        <w:pageBreakBefore w:val="0"/>
        <w:widowControl/>
        <w:numPr>
          <w:ilvl w:val="0"/>
          <w:numId w:val="22"/>
        </w:numPr>
        <w:tabs>
          <w:tab w:val="clear" w:pos="420"/>
        </w:tabs>
        <w:kinsoku/>
        <w:wordWrap/>
        <w:overflowPunct/>
        <w:topLinePunct w:val="0"/>
        <w:autoSpaceDE/>
        <w:autoSpaceDN/>
        <w:bidi w:val="0"/>
        <w:adjustRightInd/>
        <w:snapToGrid/>
        <w:ind w:left="1440" w:leftChars="0" w:hanging="420" w:firstLineChars="0"/>
        <w:textAlignment w:val="auto"/>
        <w:rPr>
          <w:rFonts w:hint="default"/>
          <w:lang w:val="en-US"/>
        </w:rPr>
      </w:pPr>
      <w:r>
        <w:rPr>
          <w:rFonts w:hint="default"/>
          <w:lang w:val="en-US"/>
        </w:rPr>
        <w:t>CPU Utilization (C): Rata-rata beban kerja inti CPU ESP32-S3 selama sesi jabat tangan aktif (Rassekhnia, 2026).</w:t>
      </w:r>
    </w:p>
    <w:p>
      <w:pPr>
        <w:keepNext w:val="0"/>
        <w:keepLines w:val="0"/>
        <w:pageBreakBefore w:val="0"/>
        <w:widowControl/>
        <w:numPr>
          <w:ilvl w:val="0"/>
          <w:numId w:val="22"/>
        </w:numPr>
        <w:tabs>
          <w:tab w:val="clear" w:pos="420"/>
        </w:tabs>
        <w:kinsoku/>
        <w:wordWrap/>
        <w:overflowPunct/>
        <w:topLinePunct w:val="0"/>
        <w:autoSpaceDE/>
        <w:autoSpaceDN/>
        <w:bidi w:val="0"/>
        <w:adjustRightInd/>
        <w:snapToGrid/>
        <w:ind w:left="1440" w:leftChars="0" w:hanging="420" w:firstLineChars="0"/>
        <w:textAlignment w:val="auto"/>
        <w:rPr>
          <w:rFonts w:hint="default"/>
          <w:lang w:val="en-US"/>
        </w:rPr>
      </w:pPr>
      <w:r>
        <w:rPr>
          <w:rFonts w:hint="default"/>
          <w:lang w:val="en-US"/>
        </w:rPr>
        <w:t>Packet Loss (Ploss) &amp; Jitter (J): Diperoleh melalui ekstraksi log statistik Broker MQTT v5.0 untuk memetakan reliabilitas saluran (Banks et al., 2019; Rassekhnia, 2026).</w:t>
      </w:r>
    </w:p>
    <w:p>
      <w:pPr>
        <w:keepNext w:val="0"/>
        <w:keepLines w:val="0"/>
        <w:pageBreakBefore w:val="0"/>
        <w:widowControl/>
        <w:numPr>
          <w:ilvl w:val="0"/>
          <w:numId w:val="22"/>
        </w:numPr>
        <w:tabs>
          <w:tab w:val="clear" w:pos="420"/>
        </w:tabs>
        <w:kinsoku/>
        <w:wordWrap/>
        <w:overflowPunct/>
        <w:topLinePunct w:val="0"/>
        <w:autoSpaceDE/>
        <w:autoSpaceDN/>
        <w:bidi w:val="0"/>
        <w:adjustRightInd/>
        <w:snapToGrid/>
        <w:ind w:left="1440" w:leftChars="0" w:hanging="420" w:firstLineChars="0"/>
        <w:textAlignment w:val="auto"/>
        <w:rPr>
          <w:rFonts w:hint="default"/>
          <w:lang w:val="en-US"/>
        </w:rPr>
      </w:pPr>
      <w:r>
        <w:rPr>
          <w:rFonts w:hint="default"/>
          <w:lang w:val="en-US"/>
        </w:rPr>
        <w:t>Cryptographic Overhead (O): Penjumlahan antara konsumsi memori heap internal dan beban lebar pita transmisi paket (Rassekhnia, 2026).</w:t>
      </w:r>
    </w:p>
    <w:p>
      <w:pPr>
        <w:keepNext w:val="0"/>
        <w:keepLines w:val="0"/>
        <w:pageBreakBefore w:val="0"/>
        <w:widowControl/>
        <w:numPr>
          <w:ilvl w:val="0"/>
          <w:numId w:val="22"/>
        </w:numPr>
        <w:tabs>
          <w:tab w:val="clear" w:pos="420"/>
        </w:tabs>
        <w:kinsoku/>
        <w:wordWrap/>
        <w:overflowPunct/>
        <w:topLinePunct w:val="0"/>
        <w:autoSpaceDE/>
        <w:autoSpaceDN/>
        <w:bidi w:val="0"/>
        <w:adjustRightInd/>
        <w:snapToGrid/>
        <w:ind w:left="1440" w:leftChars="0" w:hanging="420" w:firstLineChars="0"/>
        <w:textAlignment w:val="auto"/>
        <w:rPr>
          <w:rFonts w:hint="default"/>
          <w:lang w:val="en-US"/>
        </w:rPr>
      </w:pPr>
      <w:r>
        <w:rPr>
          <w:rFonts w:hint="default"/>
          <w:lang w:val="en-US"/>
        </w:rPr>
        <w:t>Key Size (K): Ukuran data paket material kunci sesuai spesifikasi FIPS 203 (NIST, 2024; Rassekhnia, 2026).</w:t>
      </w:r>
    </w:p>
    <w:p>
      <w:pPr>
        <w:keepNext w:val="0"/>
        <w:keepLines w:val="0"/>
        <w:pageBreakBefore w:val="0"/>
        <w:widowControl/>
        <w:numPr>
          <w:ilvl w:val="0"/>
          <w:numId w:val="22"/>
        </w:numPr>
        <w:tabs>
          <w:tab w:val="clear" w:pos="420"/>
        </w:tabs>
        <w:kinsoku/>
        <w:wordWrap/>
        <w:overflowPunct/>
        <w:topLinePunct w:val="0"/>
        <w:autoSpaceDE/>
        <w:autoSpaceDN/>
        <w:bidi w:val="0"/>
        <w:adjustRightInd/>
        <w:snapToGrid/>
        <w:ind w:left="1440" w:leftChars="0" w:hanging="420" w:firstLineChars="0"/>
        <w:textAlignment w:val="auto"/>
        <w:rPr>
          <w:rFonts w:hint="default"/>
          <w:lang w:val="en-US"/>
        </w:rPr>
      </w:pPr>
      <w:r>
        <w:rPr>
          <w:rFonts w:hint="default"/>
          <w:lang w:val="en-US"/>
        </w:rPr>
        <w:t>RSSI (R): Nilai kekuatan sinyal fisik yang terekam pada antarmuka radio Wi-Fi perangkat terutama saat membandingkan dua varian implementasi yang memiliki karakteristik penggunaan sumber daya yang berbeda (Rassekhnia, 2026).</w:t>
      </w:r>
    </w:p>
    <w:p>
      <w:pPr>
        <w:keepNext w:val="0"/>
        <w:keepLines w:val="0"/>
        <w:pageBreakBefore w:val="0"/>
        <w:widowControl/>
        <w:numPr>
          <w:ilvl w:val="0"/>
          <w:numId w:val="22"/>
        </w:numPr>
        <w:tabs>
          <w:tab w:val="clear" w:pos="420"/>
        </w:tabs>
        <w:kinsoku/>
        <w:wordWrap/>
        <w:overflowPunct/>
        <w:topLinePunct w:val="0"/>
        <w:autoSpaceDE/>
        <w:autoSpaceDN/>
        <w:bidi w:val="0"/>
        <w:adjustRightInd/>
        <w:snapToGrid/>
        <w:ind w:left="1440" w:leftChars="0" w:hanging="420" w:firstLineChars="0"/>
        <w:textAlignment w:val="auto"/>
        <w:rPr>
          <w:rFonts w:hint="default"/>
          <w:lang w:val="en-US"/>
        </w:rPr>
      </w:pPr>
      <w:r>
        <w:rPr>
          <w:rFonts w:hint="default"/>
          <w:lang w:val="en-US"/>
        </w:rPr>
        <w:t>Proven Resistance (Pr): Nilai bobot resiliensi teoretis terhadap algoritma Shor/Grover di mana ML-KEM-512 bernilai 1, ML-KEM-768 bernilai 3, dan ML-KEM-1024 bernilai 5 sesuai kategori keamanan NIST (NIST, 2024; Rassekhnia, 2026).</w:t>
      </w:r>
    </w:p>
    <w:p>
      <w:pPr>
        <w:keepNext w:val="0"/>
        <w:keepLines w:val="0"/>
        <w:pageBreakBefore w:val="0"/>
        <w:widowControl/>
        <w:numPr>
          <w:ilvl w:val="0"/>
          <w:numId w:val="21"/>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Normalisasi</w:t>
      </w: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Melakukan normalisasi min-max (0-100) pada seluruh metrik untuk menyamakan skala pengukuran menggunakan Persamaan 2.4.</w:t>
      </w:r>
    </w:p>
    <w:p>
      <w:pPr>
        <w:keepNext w:val="0"/>
        <w:keepLines w:val="0"/>
        <w:pageBreakBefore w:val="0"/>
        <w:widowControl/>
        <w:numPr>
          <w:ilvl w:val="0"/>
          <w:numId w:val="21"/>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Kalkulasi Skor QERS</w:t>
      </w: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Penelitian ini mengadopsi model Fusion QERS sebagai instrumen evaluasi akhir untuk menentukan tingkat resiliensi dan kesiapan sistem. Pemilihan model Fusion didasarkan pada kemampuannya untuk mengintegrasikan variabel performa operasional dan karakteristik keamanan melalui pendekatan Multi-Criteria Decision Analysis (MCDA) (Rassekhnia, 2026). Skor akhir dihitung dengan menggabungkan subskor Performa (P) yang dinamis akibat optimasi PIE dan subskor Keamanan (S) yang berbasis pada standar kriptografi.</w:t>
      </w: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Penentuan bobot untuk setiap metriks dalam subskor Performa (P) menggunakan metode Analytic Hierarchy Process (AHP) untuk menjamin konsistensi perbandingan antar-variabel (Saaty, 1987). Berdasarkan kebutuhan aplikasi IoT industri yang mengutamakan kecepatan respon dan efisiensi energi (Konduru et al., 2025), distribusi bobot ditetapkan pada Tabel 3.4.</w:t>
      </w: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jc w:val="center"/>
        <w:textAlignment w:val="auto"/>
        <w:rPr>
          <w:rFonts w:hint="default"/>
          <w:lang w:val="en-US"/>
        </w:rPr>
      </w:pPr>
      <w:r>
        <w:rPr>
          <w:rFonts w:hint="default"/>
          <w:lang w:val="en-US"/>
        </w:rPr>
        <w:t>Tabel 3.4. Distribusi Bobot Metriks pada Subskor Performa (P) QERS Fusion</w:t>
      </w:r>
    </w:p>
    <w:tbl>
      <w:tblPr>
        <w:tblStyle w:val="13"/>
        <w:tblW w:w="6884" w:type="dxa"/>
        <w:tblInd w:w="10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9"/>
        <w:gridCol w:w="1330"/>
        <w:gridCol w:w="860"/>
        <w:gridCol w:w="36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dxa"/>
            <w:shd w:val="clear" w:color="auto" w:fill="D7D7D7" w:themeFill="background1" w:themeFillShade="D8"/>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Simbol</w:t>
            </w:r>
          </w:p>
        </w:tc>
        <w:tc>
          <w:tcPr>
            <w:tcW w:w="1330" w:type="dxa"/>
            <w:shd w:val="clear" w:color="auto" w:fill="D7D7D7" w:themeFill="background1" w:themeFillShade="D8"/>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Metrik</w:t>
            </w:r>
          </w:p>
        </w:tc>
        <w:tc>
          <w:tcPr>
            <w:tcW w:w="860" w:type="dxa"/>
            <w:shd w:val="clear" w:color="auto" w:fill="D7D7D7" w:themeFill="background1" w:themeFillShade="D8"/>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Bobot</w:t>
            </w:r>
          </w:p>
        </w:tc>
        <w:tc>
          <w:tcPr>
            <w:tcW w:w="3685" w:type="dxa"/>
            <w:shd w:val="clear" w:color="auto" w:fill="D7D7D7" w:themeFill="background1" w:themeFillShade="D8"/>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Keterangan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L</w:t>
            </w:r>
          </w:p>
        </w:tc>
        <w:tc>
          <w:tcPr>
            <w:tcW w:w="133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i/>
                <w:iCs/>
                <w:vertAlign w:val="baseline"/>
                <w:lang w:val="en-US"/>
              </w:rPr>
            </w:pPr>
            <w:r>
              <w:rPr>
                <w:rFonts w:hint="default"/>
                <w:i/>
                <w:iCs/>
                <w:vertAlign w:val="baseline"/>
                <w:lang w:val="en-US"/>
              </w:rPr>
              <w:t>Latency</w:t>
            </w:r>
          </w:p>
        </w:tc>
        <w:tc>
          <w:tcPr>
            <w:tcW w:w="86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0.35</w:t>
            </w:r>
          </w:p>
        </w:tc>
        <w:tc>
          <w:tcPr>
            <w:tcW w:w="3685" w:type="dxa"/>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vertAlign w:val="baseline"/>
                <w:lang w:val="en-US"/>
              </w:rPr>
            </w:pPr>
            <w:r>
              <w:rPr>
                <w:rFonts w:hint="default"/>
              </w:rPr>
              <w:t>Prioritas tertinggi karena ML-KEM memiliki variansi latensi yang tinggi</w:t>
            </w:r>
            <w:r>
              <w:rPr>
                <w:rFonts w:hint="default"/>
                <w:lang w:val="en-US"/>
              </w:rPr>
              <w:t>, dan</w:t>
            </w:r>
            <w:r>
              <w:rPr>
                <w:rFonts w:hint="default"/>
              </w:rPr>
              <w:t xml:space="preserve"> kecepatan handshake menentukan kelayakan real-time (Chhetri, 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E</w:t>
            </w:r>
          </w:p>
        </w:tc>
        <w:tc>
          <w:tcPr>
            <w:tcW w:w="133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i/>
                <w:iCs/>
                <w:vertAlign w:val="baseline"/>
                <w:lang w:val="en-US"/>
              </w:rPr>
            </w:pPr>
            <w:r>
              <w:rPr>
                <w:rFonts w:hint="default"/>
                <w:i/>
                <w:iCs/>
                <w:vertAlign w:val="baseline"/>
                <w:lang w:val="en-US"/>
              </w:rPr>
              <w:t>Energy</w:t>
            </w:r>
          </w:p>
        </w:tc>
        <w:tc>
          <w:tcPr>
            <w:tcW w:w="86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0.25</w:t>
            </w:r>
          </w:p>
        </w:tc>
        <w:tc>
          <w:tcPr>
            <w:tcW w:w="3685" w:type="dxa"/>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vertAlign w:val="baseline"/>
                <w:lang w:val="en-US"/>
              </w:rPr>
            </w:pPr>
            <w:r>
              <w:rPr>
                <w:rFonts w:hint="default"/>
              </w:rPr>
              <w:t>Komponen krusial dalam Sustainable IoT guna memaksimalkan masa pakai baterai ESP32-S3 (Konduru et al., 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C</w:t>
            </w:r>
          </w:p>
        </w:tc>
        <w:tc>
          <w:tcPr>
            <w:tcW w:w="133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i/>
                <w:iCs/>
                <w:vertAlign w:val="baseline"/>
                <w:lang w:val="en-US"/>
              </w:rPr>
            </w:pPr>
            <w:r>
              <w:rPr>
                <w:rFonts w:hint="default"/>
                <w:i/>
                <w:iCs/>
                <w:vertAlign w:val="baseline"/>
                <w:lang w:val="en-US"/>
              </w:rPr>
              <w:t>CPU Utilization</w:t>
            </w:r>
          </w:p>
        </w:tc>
        <w:tc>
          <w:tcPr>
            <w:tcW w:w="86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0.20</w:t>
            </w:r>
          </w:p>
        </w:tc>
        <w:tc>
          <w:tcPr>
            <w:tcW w:w="3685" w:type="dxa"/>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rPr>
            </w:pPr>
            <w:r>
              <w:rPr>
                <w:rFonts w:hint="default"/>
              </w:rPr>
              <w:t>Mengukur efektivitas instruksi vektor PIE dalam mengurangi beban kerja inti prosesor (Baraskar et al., 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m:oMathPara>
              <m:oMath>
                <m:sSub>
                  <m:sSubPr>
                    <m:ctrlPr>
                      <w:rPr>
                        <w:rFonts w:ascii="Cambria Math" w:hAnsi="Cambria Math"/>
                        <w:i/>
                        <w:vertAlign w:val="baseline"/>
                        <w:lang w:val="en-US"/>
                      </w:rPr>
                    </m:ctrlPr>
                  </m:sSubPr>
                  <m:e>
                    <m:r>
                      <m:rPr/>
                      <w:rPr>
                        <w:rFonts w:hint="default" w:ascii="Cambria Math" w:hAnsi="Cambria Math"/>
                        <w:vertAlign w:val="baseline"/>
                        <w:lang w:val="en-US"/>
                      </w:rPr>
                      <m:t>P</m:t>
                    </m:r>
                    <m:ctrlPr>
                      <w:rPr>
                        <w:rFonts w:ascii="Cambria Math" w:hAnsi="Cambria Math"/>
                        <w:i/>
                        <w:vertAlign w:val="baseline"/>
                        <w:lang w:val="en-US"/>
                      </w:rPr>
                    </m:ctrlPr>
                  </m:e>
                  <m:sub>
                    <m:r>
                      <m:rPr/>
                      <w:rPr>
                        <w:rFonts w:hint="default" w:ascii="Cambria Math" w:hAnsi="Cambria Math"/>
                        <w:vertAlign w:val="baseline"/>
                        <w:lang w:val="en-US"/>
                      </w:rPr>
                      <m:t>loss</m:t>
                    </m:r>
                    <m:ctrlPr>
                      <w:rPr>
                        <w:rFonts w:ascii="Cambria Math" w:hAnsi="Cambria Math"/>
                        <w:i/>
                        <w:vertAlign w:val="baseline"/>
                        <w:lang w:val="en-US"/>
                      </w:rPr>
                    </m:ctrlPr>
                  </m:sub>
                </m:sSub>
              </m:oMath>
            </m:oMathPara>
          </w:p>
        </w:tc>
        <w:tc>
          <w:tcPr>
            <w:tcW w:w="133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i/>
                <w:iCs/>
                <w:vertAlign w:val="baseline"/>
                <w:lang w:val="en-US"/>
              </w:rPr>
            </w:pPr>
            <w:r>
              <w:rPr>
                <w:rFonts w:hint="default"/>
                <w:i/>
                <w:iCs/>
                <w:vertAlign w:val="baseline"/>
                <w:lang w:val="en-US"/>
              </w:rPr>
              <w:t>Packet Loss</w:t>
            </w:r>
          </w:p>
        </w:tc>
        <w:tc>
          <w:tcPr>
            <w:tcW w:w="86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0.10</w:t>
            </w:r>
          </w:p>
        </w:tc>
        <w:tc>
          <w:tcPr>
            <w:tcW w:w="3685" w:type="dxa"/>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vertAlign w:val="baseline"/>
                <w:lang w:val="en-US"/>
              </w:rPr>
            </w:pPr>
            <w:r>
              <w:rPr>
                <w:rFonts w:hint="default"/>
              </w:rPr>
              <w:t>Bobot lebih rendah karena pengujian dilakukan pada LAN, namun tetap dihitung untuk menilai reliabilitas protokol (Jain, 1991).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ascii="Cambria Math" w:hAnsi="Cambria Math"/>
                <w:i w:val="0"/>
                <w:iCs/>
                <w:vertAlign w:val="baseline"/>
                <w:lang w:val="en-US"/>
                <w:oMath/>
              </w:rPr>
            </w:pPr>
            <w:r>
              <w:rPr>
                <w:rFonts w:hint="default" w:hAnsi="Cambria Math"/>
                <w:i w:val="0"/>
                <w:iCs/>
                <w:vertAlign w:val="baseline"/>
                <w:lang w:val="en-US"/>
              </w:rPr>
              <w:t>J</w:t>
            </w:r>
          </w:p>
        </w:tc>
        <w:tc>
          <w:tcPr>
            <w:tcW w:w="133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i/>
                <w:iCs/>
                <w:vertAlign w:val="baseline"/>
                <w:lang w:val="en-US"/>
              </w:rPr>
            </w:pPr>
            <w:r>
              <w:rPr>
                <w:rFonts w:hint="default"/>
                <w:i/>
                <w:iCs/>
                <w:vertAlign w:val="baseline"/>
                <w:lang w:val="en-US"/>
              </w:rPr>
              <w:t>Jitter</w:t>
            </w:r>
          </w:p>
        </w:tc>
        <w:tc>
          <w:tcPr>
            <w:tcW w:w="86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0.10</w:t>
            </w:r>
          </w:p>
        </w:tc>
        <w:tc>
          <w:tcPr>
            <w:tcW w:w="3685" w:type="dxa"/>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rPr>
            </w:pPr>
            <w:r>
              <w:rPr>
                <w:rFonts w:hint="default"/>
              </w:rPr>
              <w:t>Menjamin stabilitas aliran data telemetri MQTT pada jaringan terdistribusi (Rassekhnia, 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9" w:type="dxa"/>
            <w:gridSpan w:val="2"/>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Total</w:t>
            </w:r>
          </w:p>
        </w:tc>
        <w:tc>
          <w:tcPr>
            <w:tcW w:w="86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1.0</w:t>
            </w:r>
          </w:p>
        </w:tc>
        <w:tc>
          <w:tcPr>
            <w:tcW w:w="3685" w:type="dxa"/>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vertAlign w:val="baseline"/>
                <w:lang w:val="en-US"/>
              </w:rPr>
            </w:pPr>
          </w:p>
        </w:tc>
      </w:tr>
    </w:tbl>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lang w:val="en-US"/>
        </w:rPr>
      </w:pP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Untuk subskor Keamanan (S), bobot kriteria ditentukan berdasarkan dampak kriptografi terhadap perangkat terbatas (Table 3.5).</w:t>
      </w: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jc w:val="center"/>
        <w:textAlignment w:val="auto"/>
        <w:rPr>
          <w:rFonts w:hint="default"/>
          <w:lang w:val="en-US"/>
        </w:rPr>
      </w:pPr>
      <w:r>
        <w:rPr>
          <w:rFonts w:hint="default"/>
          <w:lang w:val="en-US"/>
        </w:rPr>
        <w:t>Tabel 3.5. Distribusi Bobot Metriks pada Subskor Keamanan (S) QERS Fusion</w:t>
      </w:r>
    </w:p>
    <w:tbl>
      <w:tblPr>
        <w:tblStyle w:val="13"/>
        <w:tblW w:w="6893" w:type="dxa"/>
        <w:tblInd w:w="10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
        <w:gridCol w:w="1288"/>
        <w:gridCol w:w="900"/>
        <w:gridCol w:w="3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2" w:type="dxa"/>
            <w:shd w:val="clear" w:color="auto" w:fill="D7D7D7" w:themeFill="background1" w:themeFillShade="D8"/>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Simbol</w:t>
            </w:r>
          </w:p>
        </w:tc>
        <w:tc>
          <w:tcPr>
            <w:tcW w:w="1288" w:type="dxa"/>
            <w:shd w:val="clear" w:color="auto" w:fill="D7D7D7" w:themeFill="background1" w:themeFillShade="D8"/>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Metrik</w:t>
            </w:r>
          </w:p>
        </w:tc>
        <w:tc>
          <w:tcPr>
            <w:tcW w:w="900" w:type="dxa"/>
            <w:shd w:val="clear" w:color="auto" w:fill="D7D7D7" w:themeFill="background1" w:themeFillShade="D8"/>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Bobot</w:t>
            </w:r>
          </w:p>
        </w:tc>
        <w:tc>
          <w:tcPr>
            <w:tcW w:w="3743" w:type="dxa"/>
            <w:shd w:val="clear" w:color="auto" w:fill="D7D7D7" w:themeFill="background1" w:themeFillShade="D8"/>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Keterangan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2"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Pr</w:t>
            </w:r>
          </w:p>
        </w:tc>
        <w:tc>
          <w:tcPr>
            <w:tcW w:w="1288"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i/>
                <w:iCs/>
                <w:vertAlign w:val="baseline"/>
                <w:lang w:val="en-US"/>
              </w:rPr>
            </w:pPr>
            <w:r>
              <w:rPr>
                <w:rFonts w:hint="default"/>
                <w:i/>
                <w:iCs/>
                <w:vertAlign w:val="baseline"/>
                <w:lang w:val="en-US"/>
              </w:rPr>
              <w:t>Proven Resistance</w:t>
            </w:r>
          </w:p>
        </w:tc>
        <w:tc>
          <w:tcPr>
            <w:tcW w:w="90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0.40</w:t>
            </w:r>
          </w:p>
        </w:tc>
        <w:tc>
          <w:tcPr>
            <w:tcW w:w="3743" w:type="dxa"/>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vertAlign w:val="baseline"/>
                <w:lang w:val="en-US"/>
              </w:rPr>
            </w:pPr>
            <w:r>
              <w:rPr>
                <w:rFonts w:hint="default"/>
              </w:rPr>
              <w:t>Parameter utama keamanan pasca-kuantum berdasarkan level NIST (NIST, 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2"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Co</w:t>
            </w:r>
          </w:p>
        </w:tc>
        <w:tc>
          <w:tcPr>
            <w:tcW w:w="1288"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i/>
                <w:iCs/>
                <w:vertAlign w:val="baseline"/>
                <w:lang w:val="en-US"/>
              </w:rPr>
            </w:pPr>
            <w:r>
              <w:rPr>
                <w:rFonts w:hint="default"/>
                <w:i/>
                <w:iCs/>
                <w:vertAlign w:val="baseline"/>
                <w:lang w:val="en-US"/>
              </w:rPr>
              <w:t>Overhead</w:t>
            </w:r>
          </w:p>
        </w:tc>
        <w:tc>
          <w:tcPr>
            <w:tcW w:w="90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0.30</w:t>
            </w:r>
          </w:p>
        </w:tc>
        <w:tc>
          <w:tcPr>
            <w:tcW w:w="3743" w:type="dxa"/>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vertAlign w:val="baseline"/>
                <w:lang w:val="en-US"/>
              </w:rPr>
            </w:pPr>
            <w:r>
              <w:rPr>
                <w:rFonts w:hint="default"/>
              </w:rPr>
              <w:t>Dampak penggunaan memori dan lebar pita data terhadap batasan sumber daya perangkat (Bos et al., 2018).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2"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K</w:t>
            </w:r>
          </w:p>
        </w:tc>
        <w:tc>
          <w:tcPr>
            <w:tcW w:w="1288"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i/>
                <w:iCs/>
                <w:vertAlign w:val="baseline"/>
                <w:lang w:val="en-US"/>
              </w:rPr>
            </w:pPr>
            <w:r>
              <w:rPr>
                <w:rFonts w:hint="default"/>
                <w:i/>
                <w:iCs/>
                <w:vertAlign w:val="baseline"/>
                <w:lang w:val="en-US"/>
              </w:rPr>
              <w:t>Key Size</w:t>
            </w:r>
          </w:p>
        </w:tc>
        <w:tc>
          <w:tcPr>
            <w:tcW w:w="90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0.20</w:t>
            </w:r>
          </w:p>
        </w:tc>
        <w:tc>
          <w:tcPr>
            <w:tcW w:w="3743" w:type="dxa"/>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vertAlign w:val="baseline"/>
                <w:lang w:val="en-US"/>
              </w:rPr>
            </w:pPr>
            <w:r>
              <w:rPr>
                <w:rFonts w:hint="default"/>
              </w:rPr>
              <w:t>Ukuran kunci ML-KEM mempengaruhi fragmentasi paket pada layer transport MQTT (Malina et al., 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2"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R</w:t>
            </w:r>
          </w:p>
        </w:tc>
        <w:tc>
          <w:tcPr>
            <w:tcW w:w="1288"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i/>
                <w:iCs/>
                <w:vertAlign w:val="baseline"/>
                <w:lang w:val="en-US"/>
              </w:rPr>
            </w:pPr>
            <w:r>
              <w:rPr>
                <w:rFonts w:hint="default"/>
                <w:i/>
                <w:iCs/>
                <w:vertAlign w:val="baseline"/>
                <w:lang w:val="en-US"/>
              </w:rPr>
              <w:t>RSSI</w:t>
            </w:r>
          </w:p>
        </w:tc>
        <w:tc>
          <w:tcPr>
            <w:tcW w:w="90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0.10</w:t>
            </w:r>
          </w:p>
        </w:tc>
        <w:tc>
          <w:tcPr>
            <w:tcW w:w="3743" w:type="dxa"/>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vertAlign w:val="baseline"/>
                <w:lang w:val="en-US"/>
              </w:rPr>
            </w:pPr>
            <w:r>
              <w:rPr>
                <w:rFonts w:hint="default"/>
              </w:rPr>
              <w:t>Manfaat dari kekuatan sinyal fisik lingkungan pengujian (Rassekhnia, 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0" w:type="dxa"/>
            <w:gridSpan w:val="2"/>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Total</w:t>
            </w:r>
          </w:p>
        </w:tc>
        <w:tc>
          <w:tcPr>
            <w:tcW w:w="900" w:type="dxa"/>
            <w:vAlign w:val="center"/>
          </w:tcPr>
          <w:p>
            <w:pPr>
              <w:keepNext w:val="0"/>
              <w:keepLines w:val="0"/>
              <w:pageBreakBefore w:val="0"/>
              <w:widowControl/>
              <w:numPr>
                <w:ilvl w:val="0"/>
                <w:numId w:val="0"/>
              </w:numPr>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1.0</w:t>
            </w:r>
          </w:p>
        </w:tc>
        <w:tc>
          <w:tcPr>
            <w:tcW w:w="3743" w:type="dxa"/>
          </w:tcPr>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vertAlign w:val="baseline"/>
                <w:lang w:val="en-US"/>
              </w:rPr>
            </w:pPr>
          </w:p>
        </w:tc>
      </w:tr>
    </w:tbl>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textAlignment w:val="auto"/>
        <w:rPr>
          <w:rFonts w:hint="default"/>
          <w:lang w:val="en-US"/>
        </w:rPr>
      </w:pP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 xml:space="preserve">Penggabungan kedua subskor tersebut ke dalam skor Fusion QERS (Persamaan 2.9) menggunakan koefisien penyeimbang </w:t>
      </w:r>
      <m:oMath>
        <m:r>
          <m:rPr>
            <m:sty m:val="p"/>
          </m:rPr>
          <w:rPr>
            <w:rFonts w:ascii="Cambria Math" w:hAnsi="Cambria Math"/>
            <w:sz w:val="20"/>
            <w:szCs w:val="15"/>
            <w:lang w:val="en-US"/>
          </w:rPr>
          <m:t>α</m:t>
        </m:r>
        <m:r>
          <m:rPr>
            <m:sty m:val="p"/>
          </m:rPr>
          <w:rPr>
            <w:rFonts w:hint="default" w:ascii="Cambria Math" w:hAnsi="Cambria Math"/>
            <w:sz w:val="20"/>
            <w:szCs w:val="15"/>
            <w:lang w:val="en-US"/>
          </w:rPr>
          <m:t>=0.7</m:t>
        </m:r>
      </m:oMath>
      <w:r>
        <w:rPr>
          <w:rFonts w:hint="default"/>
          <w:lang w:val="en-US"/>
        </w:rPr>
        <w:t xml:space="preserve"> dan </w:t>
      </w:r>
      <m:oMath>
        <m:r>
          <m:rPr>
            <m:sty m:val="p"/>
          </m:rPr>
          <w:rPr>
            <w:rFonts w:ascii="Cambria Math" w:hAnsi="Cambria Math"/>
            <w:sz w:val="20"/>
            <w:szCs w:val="20"/>
            <w:lang w:val="en-US"/>
          </w:rPr>
          <m:t>β</m:t>
        </m:r>
        <m:r>
          <m:rPr>
            <m:sty m:val="p"/>
          </m:rPr>
          <w:rPr>
            <w:rFonts w:hint="default" w:ascii="Cambria Math" w:hAnsi="Cambria Math"/>
            <w:sz w:val="20"/>
            <w:szCs w:val="20"/>
            <w:lang w:val="en-US"/>
          </w:rPr>
          <m:t>=0.3</m:t>
        </m:r>
      </m:oMath>
      <w:r>
        <w:rPr>
          <w:rFonts w:hint="default"/>
          <w:lang w:val="en-US"/>
        </w:rPr>
        <w:t xml:space="preserve">. Pembobotan </w:t>
      </w:r>
      <m:oMath>
        <m:r>
          <m:rPr>
            <m:sty m:val="p"/>
          </m:rPr>
          <w:rPr>
            <w:rFonts w:ascii="Cambria Math" w:hAnsi="Cambria Math"/>
            <w:sz w:val="20"/>
            <w:szCs w:val="15"/>
            <w:lang w:val="en-US"/>
          </w:rPr>
          <m:t>α</m:t>
        </m:r>
      </m:oMath>
      <w:r>
        <w:rPr>
          <w:rFonts w:hint="default"/>
          <w:lang w:val="en-US"/>
        </w:rPr>
        <w:t xml:space="preserve"> yang jauh lebih tinggi diberikan karena fokus utama penelitian adalah pada optimasi performa operasional melalui akselerasi hardware, sementara aspek keamanan dianggap sebagai prasyarat standar yang tetap terutama saat membandingkan dua varian implementasi yang memiliki karakteristik penggunaan sumber daya yang berbeda (Rassekhnia, 2026). Hasil akhir dari perhitungan ini adalah nilai komposit (0-100) yang menunjukkan perbandingan tingkat kesiapan resiliensi antara implementasi Software NTT dan PIE NTT.</w:t>
      </w:r>
    </w:p>
    <w:p>
      <w:pPr>
        <w:keepNext w:val="0"/>
        <w:keepLines w:val="0"/>
        <w:pageBreakBefore w:val="0"/>
        <w:widowControl/>
        <w:numPr>
          <w:ilvl w:val="0"/>
          <w:numId w:val="21"/>
        </w:numPr>
        <w:tabs>
          <w:tab w:val="clear" w:pos="425"/>
        </w:tabs>
        <w:kinsoku/>
        <w:wordWrap/>
        <w:overflowPunct/>
        <w:topLinePunct w:val="0"/>
        <w:autoSpaceDE/>
        <w:autoSpaceDN/>
        <w:bidi w:val="0"/>
        <w:adjustRightInd/>
        <w:snapToGrid/>
        <w:ind w:left="960" w:leftChars="0" w:hanging="425" w:firstLineChars="0"/>
        <w:textAlignment w:val="auto"/>
        <w:rPr>
          <w:rFonts w:hint="default"/>
          <w:lang w:val="en-US"/>
        </w:rPr>
      </w:pPr>
      <w:r>
        <w:rPr>
          <w:rFonts w:hint="default"/>
          <w:lang w:val="en-US"/>
        </w:rPr>
        <w:t>Analisis Statistik</w:t>
      </w:r>
    </w:p>
    <w:p>
      <w:pPr>
        <w:keepNext w:val="0"/>
        <w:keepLines w:val="0"/>
        <w:pageBreakBefore w:val="0"/>
        <w:widowControl/>
        <w:numPr>
          <w:ilvl w:val="0"/>
          <w:numId w:val="0"/>
        </w:numPr>
        <w:kinsoku/>
        <w:wordWrap/>
        <w:overflowPunct/>
        <w:topLinePunct w:val="0"/>
        <w:autoSpaceDE/>
        <w:autoSpaceDN/>
        <w:bidi w:val="0"/>
        <w:adjustRightInd/>
        <w:snapToGrid/>
        <w:ind w:left="960" w:leftChars="0" w:firstLine="0" w:firstLineChars="0"/>
        <w:textAlignment w:val="auto"/>
        <w:rPr>
          <w:rFonts w:hint="default"/>
          <w:lang w:val="en-US"/>
        </w:rPr>
      </w:pPr>
      <w:r>
        <w:rPr>
          <w:rFonts w:hint="default"/>
          <w:lang w:val="en-US"/>
        </w:rPr>
        <w:t>Tahap analisis statistik dilakukan untuk mengevaluasi data atomik yang diperoleh guna menjawab analisis komparatif antara varian Software NTT dan PIE NTT.</w:t>
      </w:r>
    </w:p>
    <w:p>
      <w:pPr>
        <w:keepNext w:val="0"/>
        <w:keepLines w:val="0"/>
        <w:pageBreakBefore w:val="0"/>
        <w:widowControl/>
        <w:numPr>
          <w:ilvl w:val="0"/>
          <w:numId w:val="23"/>
        </w:numPr>
        <w:tabs>
          <w:tab w:val="clear" w:pos="420"/>
        </w:tabs>
        <w:kinsoku/>
        <w:wordWrap/>
        <w:overflowPunct/>
        <w:topLinePunct w:val="0"/>
        <w:autoSpaceDE/>
        <w:autoSpaceDN/>
        <w:bidi w:val="0"/>
        <w:adjustRightInd/>
        <w:snapToGrid/>
        <w:ind w:left="1440" w:leftChars="0" w:hanging="420" w:firstLineChars="0"/>
        <w:textAlignment w:val="auto"/>
        <w:rPr>
          <w:rFonts w:hint="default"/>
          <w:lang w:val="en-US"/>
        </w:rPr>
      </w:pPr>
      <w:r>
        <w:rPr>
          <w:rFonts w:hint="default"/>
          <w:lang w:val="en-US"/>
        </w:rPr>
        <w:t>Performa Komputasi: Dilakukan komparasi nilai rata-rata (mean) dan deviasi standar dari Time Execution (</w:t>
      </w:r>
      <m:oMath>
        <m:r>
          <m:rPr>
            <m:sty m:val="p"/>
          </m:rPr>
          <w:rPr>
            <w:rFonts w:ascii="Cambria Math" w:hAnsi="Cambria Math"/>
            <w:sz w:val="20"/>
            <w:szCs w:val="20"/>
            <w:lang w:val="en-US"/>
          </w:rPr>
          <m:t>μ</m:t>
        </m:r>
        <m:r>
          <m:rPr>
            <m:sty m:val="p"/>
          </m:rPr>
          <w:rPr>
            <w:rFonts w:hint="default" w:ascii="Cambria Math" w:hAnsi="Cambria Math"/>
            <w:sz w:val="20"/>
            <w:szCs w:val="20"/>
            <w:lang w:val="en-US"/>
          </w:rPr>
          <m:t>s</m:t>
        </m:r>
      </m:oMath>
      <w:r>
        <w:rPr>
          <w:rFonts w:hint="default"/>
          <w:lang w:val="en-US"/>
        </w:rPr>
        <w:t>) dan CPU Cycles yang tercatat pada fase Standalone Performance Benchmarking untuk fungsi KeyGen, Encaps, dan Decaps secara terpisah (Chhetri, 2026; Kannwischer et al., 2019).</w:t>
      </w:r>
    </w:p>
    <w:p>
      <w:pPr>
        <w:keepNext w:val="0"/>
        <w:keepLines w:val="0"/>
        <w:pageBreakBefore w:val="0"/>
        <w:widowControl/>
        <w:numPr>
          <w:ilvl w:val="0"/>
          <w:numId w:val="23"/>
        </w:numPr>
        <w:tabs>
          <w:tab w:val="clear" w:pos="420"/>
        </w:tabs>
        <w:kinsoku/>
        <w:wordWrap/>
        <w:overflowPunct/>
        <w:topLinePunct w:val="0"/>
        <w:autoSpaceDE/>
        <w:autoSpaceDN/>
        <w:bidi w:val="0"/>
        <w:adjustRightInd/>
        <w:snapToGrid/>
        <w:ind w:left="1440" w:leftChars="0" w:hanging="420" w:firstLineChars="0"/>
        <w:textAlignment w:val="auto"/>
        <w:rPr>
          <w:rFonts w:hint="default"/>
          <w:lang w:val="en-US"/>
        </w:rPr>
      </w:pPr>
      <w:r>
        <w:rPr>
          <w:rFonts w:hint="default"/>
          <w:lang w:val="en-US"/>
        </w:rPr>
        <w:t>Speed-up Ratio: Menghitung rasio percepatan (S) menggunakan Persamaan 3.1:</w:t>
      </w:r>
    </w:p>
    <w:p>
      <w:pPr>
        <w:keepNext w:val="0"/>
        <w:keepLines w:val="0"/>
        <w:pageBreakBefore w:val="0"/>
        <w:widowControl/>
        <w:numPr>
          <w:ilvl w:val="0"/>
          <w:numId w:val="0"/>
        </w:numPr>
        <w:kinsoku/>
        <w:wordWrap/>
        <w:overflowPunct/>
        <w:topLinePunct w:val="0"/>
        <w:autoSpaceDE/>
        <w:autoSpaceDN/>
        <w:bidi w:val="0"/>
        <w:adjustRightInd/>
        <w:snapToGrid/>
        <w:ind w:left="1440" w:leftChars="0" w:firstLine="0" w:firstLineChars="0"/>
        <w:jc w:val="center"/>
        <w:textAlignment w:val="auto"/>
        <w:rPr>
          <w:rFonts w:hint="default"/>
          <w:lang w:val="en-US"/>
        </w:rPr>
      </w:pPr>
      <m:oMathPara>
        <m:oMath>
          <m:r>
            <m:rPr>
              <m:sty m:val="p"/>
            </m:rPr>
            <w:rPr>
              <w:rFonts w:hint="default" w:ascii="Cambria Math" w:hAnsi="Cambria Math" w:cstheme="minorBidi"/>
              <w:sz w:val="24"/>
              <w:lang w:val="en-US" w:eastAsia="zh-CN" w:bidi="ar-SA"/>
            </w:rPr>
            <m:t>S=</m:t>
          </m:r>
          <m:f>
            <m:fPr>
              <m:ctrlPr>
                <w:rPr>
                  <w:rFonts w:hint="default" w:ascii="Cambria Math" w:hAnsi="Cambria Math" w:cstheme="minorBidi"/>
                  <w:sz w:val="24"/>
                  <w:lang w:val="en-US" w:eastAsia="zh-CN" w:bidi="ar-SA"/>
                </w:rPr>
              </m:ctrlPr>
            </m:fPr>
            <m:num>
              <m:sSub>
                <m:sSubPr>
                  <m:ctrlPr>
                    <w:rPr>
                      <w:rFonts w:hint="default"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T</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software</m:t>
                  </m:r>
                  <m:ctrlPr>
                    <w:rPr>
                      <w:rFonts w:hint="default" w:ascii="Cambria Math" w:hAnsi="Cambria Math" w:cstheme="minorBidi"/>
                      <w:sz w:val="24"/>
                      <w:lang w:val="en-US" w:eastAsia="zh-CN" w:bidi="ar-SA"/>
                    </w:rPr>
                  </m:ctrlPr>
                </m:sub>
              </m:sSub>
              <m:ctrlPr>
                <w:rPr>
                  <w:rFonts w:hint="default" w:ascii="Cambria Math" w:hAnsi="Cambria Math" w:cstheme="minorBidi"/>
                  <w:sz w:val="24"/>
                  <w:lang w:val="en-US" w:eastAsia="zh-CN" w:bidi="ar-SA"/>
                </w:rPr>
              </m:ctrlPr>
            </m:num>
            <m:den>
              <m:sSub>
                <m:sSubPr>
                  <m:ctrlPr>
                    <w:rPr>
                      <w:rFonts w:hint="default"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T</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PIE</m:t>
                  </m:r>
                  <m:ctrlPr>
                    <w:rPr>
                      <w:rFonts w:hint="default" w:ascii="Cambria Math" w:hAnsi="Cambria Math" w:cstheme="minorBidi"/>
                      <w:sz w:val="24"/>
                      <w:lang w:val="en-US" w:eastAsia="zh-CN" w:bidi="ar-SA"/>
                    </w:rPr>
                  </m:ctrlPr>
                </m:sub>
              </m:sSub>
              <m:ctrlPr>
                <w:rPr>
                  <w:rFonts w:hint="default" w:ascii="Cambria Math" w:hAnsi="Cambria Math" w:cstheme="minorBidi"/>
                  <w:sz w:val="24"/>
                  <w:lang w:val="en-US" w:eastAsia="zh-CN" w:bidi="ar-SA"/>
                </w:rPr>
              </m:ctrlPr>
            </m:den>
          </m:f>
        </m:oMath>
      </m:oMathPara>
    </w:p>
    <w:p>
      <w:pPr>
        <w:keepNext w:val="0"/>
        <w:keepLines w:val="0"/>
        <w:pageBreakBefore w:val="0"/>
        <w:widowControl/>
        <w:numPr>
          <w:ilvl w:val="0"/>
          <w:numId w:val="23"/>
        </w:numPr>
        <w:tabs>
          <w:tab w:val="clear" w:pos="420"/>
        </w:tabs>
        <w:kinsoku/>
        <w:wordWrap/>
        <w:overflowPunct/>
        <w:topLinePunct w:val="0"/>
        <w:autoSpaceDE/>
        <w:autoSpaceDN/>
        <w:bidi w:val="0"/>
        <w:adjustRightInd/>
        <w:snapToGrid/>
        <w:ind w:left="1440" w:leftChars="0" w:hanging="420" w:firstLineChars="0"/>
        <w:textAlignment w:val="auto"/>
        <w:rPr>
          <w:rFonts w:hint="default"/>
          <w:lang w:val="en-US"/>
        </w:rPr>
      </w:pPr>
      <w:r>
        <w:rPr>
          <w:rFonts w:hint="default"/>
          <w:lang w:val="en-US"/>
        </w:rPr>
        <w:t>Network RTT: Membandingkan nilai Round-Trip Time (RTT) jabat tangan MQTT antarvarian untuk melihat pengaruh akselerasi hardware pada latensi jaringan nyata (Rios et al., 2025).</w:t>
      </w:r>
    </w:p>
    <w:p>
      <w:pPr>
        <w:keepNext w:val="0"/>
        <w:keepLines w:val="0"/>
        <w:pageBreakBefore w:val="0"/>
        <w:widowControl/>
        <w:numPr>
          <w:ilvl w:val="0"/>
          <w:numId w:val="23"/>
        </w:numPr>
        <w:tabs>
          <w:tab w:val="clear" w:pos="420"/>
        </w:tabs>
        <w:kinsoku/>
        <w:wordWrap/>
        <w:overflowPunct/>
        <w:topLinePunct w:val="0"/>
        <w:autoSpaceDE/>
        <w:autoSpaceDN/>
        <w:bidi w:val="0"/>
        <w:adjustRightInd/>
        <w:snapToGrid/>
        <w:ind w:left="1440" w:leftChars="0" w:hanging="420" w:firstLineChars="0"/>
        <w:textAlignment w:val="auto"/>
        <w:rPr>
          <w:rFonts w:hint="default"/>
          <w:lang w:val="en-US"/>
        </w:rPr>
      </w:pPr>
      <w:r>
        <w:rPr>
          <w:rFonts w:hint="default"/>
          <w:lang w:val="en-US"/>
        </w:rPr>
        <w:t>Konsumsi Energi Komputasi: Menganalisis profil penggunaan daya listrik (mJ) untuk setiap fungsi KeyGen, Encaps, dan Decaps secara terpisah berdasarkan data sensor INA219 selama fase Standalone (Chhetri, 2026; Konduru et al., 2025).</w:t>
      </w:r>
    </w:p>
    <w:p>
      <w:pPr>
        <w:keepNext w:val="0"/>
        <w:keepLines w:val="0"/>
        <w:pageBreakBefore w:val="0"/>
        <w:widowControl/>
        <w:numPr>
          <w:ilvl w:val="0"/>
          <w:numId w:val="23"/>
        </w:numPr>
        <w:tabs>
          <w:tab w:val="clear" w:pos="420"/>
        </w:tabs>
        <w:kinsoku/>
        <w:wordWrap/>
        <w:overflowPunct/>
        <w:topLinePunct w:val="0"/>
        <w:autoSpaceDE/>
        <w:autoSpaceDN/>
        <w:bidi w:val="0"/>
        <w:adjustRightInd/>
        <w:snapToGrid/>
        <w:ind w:left="1440" w:leftChars="0" w:hanging="420" w:firstLineChars="0"/>
        <w:textAlignment w:val="auto"/>
        <w:rPr>
          <w:rFonts w:hint="default"/>
          <w:lang w:val="en-US"/>
        </w:rPr>
      </w:pPr>
      <w:r>
        <w:rPr>
          <w:rFonts w:hint="default"/>
          <w:lang w:val="en-US"/>
        </w:rPr>
        <w:t>Signifikansi Statistik: Seluruh data diuji menggunakan metode Analysis of Variance (ANOVA) guna memastikan perbedaan performa yang terekam memiliki signifikansi ilmiah dan bukan merupakan hasil dari variansi acak sistem (Jain, 1991; Georges et al., 2007).</w:t>
      </w:r>
    </w:p>
    <w:p>
      <w:pPr>
        <w:rPr>
          <w:rFonts w:hint="default"/>
        </w:rPr>
      </w:pPr>
    </w:p>
    <w:p>
      <w:pPr>
        <w:pStyle w:val="2"/>
        <w:bidi w:val="0"/>
        <w:rPr>
          <w:rFonts w:hint="default"/>
          <w:lang w:val="en-US"/>
        </w:rPr>
      </w:pPr>
      <w:r>
        <w:rPr>
          <w:rFonts w:hint="default"/>
          <w:lang w:val="en-US"/>
        </w:rPr>
        <w:br w:type="page"/>
      </w:r>
      <w:r>
        <w:rPr>
          <w:rFonts w:hint="default"/>
          <w:lang w:val="en-US"/>
        </w:rPr>
        <w:t>BAB IV</w:t>
      </w:r>
      <w:r>
        <w:rPr>
          <w:rFonts w:hint="default"/>
          <w:lang w:val="en-US"/>
        </w:rPr>
        <w:br w:type="textWrapping"/>
      </w:r>
      <w:r>
        <w:rPr>
          <w:rFonts w:hint="default"/>
          <w:lang w:val="en-US"/>
        </w:rPr>
        <w:t>HASIL DAN PEMBAHASAN</w:t>
      </w:r>
    </w:p>
    <w:p>
      <w:pPr>
        <w:ind w:firstLine="720" w:firstLineChars="0"/>
        <w:rPr>
          <w:rFonts w:hint="default"/>
          <w:lang w:val="en-US"/>
        </w:rPr>
      </w:pPr>
      <w:r>
        <w:rPr>
          <w:rFonts w:hint="default"/>
          <w:lang w:val="en-US"/>
        </w:rPr>
        <w:t>Bab ini menyajikan hasil pengujian implementasi standar ML-KEM pada ESP32-S3. Pembahasan dimulai dari pengumpulan data, praproses data, hasil benchmark komputasi lokal, hasil handshake MQTT, perhitungan QERS, dan interpretasi akhir. Urutan tersebut digunakan agar pembaca dapat memahami kualitas data sebelum melihat analisis performa dan rekomendasi konfigurasi.</w:t>
      </w:r>
    </w:p>
    <w:p>
      <w:pPr>
        <w:pStyle w:val="3"/>
        <w:numPr>
          <w:ilvl w:val="0"/>
          <w:numId w:val="24"/>
        </w:numPr>
        <w:bidi w:val="0"/>
        <w:ind w:left="562" w:leftChars="0" w:hanging="562" w:firstLineChars="0"/>
        <w:rPr>
          <w:rFonts w:hint="default"/>
          <w:lang w:val="en-US"/>
        </w:rPr>
      </w:pPr>
      <w:r>
        <w:rPr>
          <w:rFonts w:hint="default"/>
          <w:lang w:val="en-US"/>
        </w:rPr>
        <w:t>Pengumpulan Data Hasil Pengujian</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Pengumpulan data dilakukan melalui dua skenario. Scenario 2 digunakan untuk mengukur komputasi lokal ML-KEM pada ESP32-S3. Scenario 1 digunakan untuk mengukur performa ML-KEM ketika public key dan ciphertext dipertukarkan melalui MQTT v5.0. Pemisahan skenario ini penting karena performa komputasi lokal belum tentu sama dengan performa komunikasi end-to-end.</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Scenario 2 menghasilkan enam file CSV. File tersebut berasal dari kombinasi tiga varian ML-KEM dan dua status PIE. Setiap file memuat hasil KeyGen, Encaps, dan Decaps sebanyak 100 iterasi per operasi. Metrik yang dicatat meliputi waktu eksekusi, siklus CPU, energi, heap, dan stack high-water mark.</w:t>
      </w:r>
    </w:p>
    <w:p>
      <w:pPr>
        <w:keepNext w:val="0"/>
        <w:keepLines w:val="0"/>
        <w:pageBreakBefore w:val="0"/>
        <w:widowControl/>
        <w:kinsoku/>
        <w:wordWrap/>
        <w:overflowPunct/>
        <w:topLinePunct w:val="0"/>
        <w:autoSpaceDE/>
        <w:autoSpaceDN/>
        <w:bidi w:val="0"/>
        <w:adjustRightInd/>
        <w:snapToGrid/>
        <w:ind w:left="562" w:leftChars="0" w:firstLine="0" w:firstLineChars="0"/>
        <w:jc w:val="center"/>
        <w:textAlignment w:val="auto"/>
        <w:rPr>
          <w:rFonts w:hint="default"/>
          <w:lang w:val="en-US"/>
        </w:rPr>
      </w:pPr>
      <w:r>
        <w:rPr>
          <w:rFonts w:hint="default"/>
          <w:lang w:val="en-US"/>
        </w:rPr>
        <w:t>Tabel 4.1. Matriks dataset Scenario 2.</w:t>
      </w:r>
    </w:p>
    <w:tbl>
      <w:tblPr>
        <w:tblStyle w:val="13"/>
        <w:tblW w:w="7282"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70"/>
        <w:gridCol w:w="825"/>
        <w:gridCol w:w="2797"/>
        <w:gridCol w:w="18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0" w:type="dxa"/>
            <w:shd w:val="clear" w:color="auto" w:fill="BEBEBE" w:themeFill="background1" w:themeFillShade="BF"/>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Varian</w:t>
            </w:r>
          </w:p>
        </w:tc>
        <w:tc>
          <w:tcPr>
            <w:tcW w:w="825" w:type="dxa"/>
            <w:shd w:val="clear" w:color="auto" w:fill="BEBEBE" w:themeFill="background1" w:themeFillShade="BF"/>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PIE</w:t>
            </w:r>
          </w:p>
        </w:tc>
        <w:tc>
          <w:tcPr>
            <w:tcW w:w="2797" w:type="dxa"/>
            <w:shd w:val="clear" w:color="auto" w:fill="BEBEBE" w:themeFill="background1" w:themeFillShade="BF"/>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Operasi</w:t>
            </w:r>
          </w:p>
        </w:tc>
        <w:tc>
          <w:tcPr>
            <w:tcW w:w="1890" w:type="dxa"/>
            <w:shd w:val="clear" w:color="auto" w:fill="BEBEBE" w:themeFill="background1" w:themeFillShade="BF"/>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Iterasi per operasi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0"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ML-KEM-512</w:t>
            </w:r>
          </w:p>
        </w:tc>
        <w:tc>
          <w:tcPr>
            <w:tcW w:w="825"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off/on</w:t>
            </w:r>
          </w:p>
        </w:tc>
        <w:tc>
          <w:tcPr>
            <w:tcW w:w="2797"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KeyGen, Encaps, Decaps</w:t>
            </w:r>
            <w:r>
              <w:rPr>
                <w:rFonts w:hint="default"/>
                <w:vertAlign w:val="baseline"/>
                <w:lang w:val="en-US"/>
              </w:rPr>
              <w:tab/>
            </w:r>
          </w:p>
        </w:tc>
        <w:tc>
          <w:tcPr>
            <w:tcW w:w="1890"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0"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ML-KEM-768</w:t>
            </w:r>
          </w:p>
        </w:tc>
        <w:tc>
          <w:tcPr>
            <w:tcW w:w="825" w:type="dxa"/>
            <w:vAlign w:val="top"/>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Body Asian" w:cstheme="minorBidi"/>
                <w:sz w:val="24"/>
                <w:vertAlign w:val="baseline"/>
                <w:lang w:val="en-US" w:eastAsia="zh-CN" w:bidi="ar-SA"/>
              </w:rPr>
            </w:pPr>
            <w:r>
              <w:rPr>
                <w:rFonts w:hint="default"/>
                <w:vertAlign w:val="baseline"/>
                <w:lang w:val="en-US"/>
              </w:rPr>
              <w:t>off/on</w:t>
            </w:r>
          </w:p>
        </w:tc>
        <w:tc>
          <w:tcPr>
            <w:tcW w:w="2797"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KeyGen, Encaps, Decaps</w:t>
            </w:r>
            <w:r>
              <w:rPr>
                <w:rFonts w:hint="default"/>
                <w:vertAlign w:val="baseline"/>
                <w:lang w:val="en-US"/>
              </w:rPr>
              <w:tab/>
            </w:r>
          </w:p>
        </w:tc>
        <w:tc>
          <w:tcPr>
            <w:tcW w:w="1890"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0"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ML-KEM-1024</w:t>
            </w:r>
          </w:p>
        </w:tc>
        <w:tc>
          <w:tcPr>
            <w:tcW w:w="825" w:type="dxa"/>
            <w:vAlign w:val="top"/>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Body Asian" w:cstheme="minorBidi"/>
                <w:sz w:val="24"/>
                <w:vertAlign w:val="baseline"/>
                <w:lang w:val="en-US" w:eastAsia="zh-CN" w:bidi="ar-SA"/>
              </w:rPr>
            </w:pPr>
            <w:r>
              <w:rPr>
                <w:rFonts w:hint="default"/>
                <w:vertAlign w:val="baseline"/>
                <w:lang w:val="en-US"/>
              </w:rPr>
              <w:t>off/on</w:t>
            </w:r>
          </w:p>
        </w:tc>
        <w:tc>
          <w:tcPr>
            <w:tcW w:w="2797"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KeyGen, Encaps, Decaps</w:t>
            </w:r>
            <w:r>
              <w:rPr>
                <w:rFonts w:hint="default"/>
                <w:vertAlign w:val="baseline"/>
                <w:lang w:val="en-US"/>
              </w:rPr>
              <w:tab/>
            </w:r>
          </w:p>
        </w:tc>
        <w:tc>
          <w:tcPr>
            <w:tcW w:w="1890"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100</w:t>
            </w:r>
          </w:p>
        </w:tc>
      </w:tr>
    </w:tbl>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Scenario 1 menghasilkan 12 file joined CSV. File tersebut berasal dari kombinasi tiga varian ML-KEM, dua status PIE, dan dua mode koneksi. Pada skenario ini, ESP32-S3 menjalankan KeyGen dan Decaps, sedangkan subscriber Python menjalankan Encaps. Data subscriber kemudian digabung dengan data ESP32-S3 berdasarkan nomor iterasi.</w:t>
      </w:r>
    </w:p>
    <w:p>
      <w:pPr>
        <w:keepNext w:val="0"/>
        <w:keepLines w:val="0"/>
        <w:pageBreakBefore w:val="0"/>
        <w:widowControl/>
        <w:kinsoku/>
        <w:wordWrap/>
        <w:overflowPunct/>
        <w:topLinePunct w:val="0"/>
        <w:autoSpaceDE/>
        <w:autoSpaceDN/>
        <w:bidi w:val="0"/>
        <w:adjustRightInd/>
        <w:snapToGrid/>
        <w:ind w:left="562" w:leftChars="0" w:firstLine="0" w:firstLineChars="0"/>
        <w:jc w:val="center"/>
        <w:textAlignment w:val="auto"/>
        <w:rPr>
          <w:rFonts w:hint="default"/>
          <w:lang w:val="en-US"/>
        </w:rPr>
      </w:pPr>
      <w:r>
        <w:rPr>
          <w:rFonts w:hint="default"/>
          <w:lang w:val="en-US"/>
        </w:rPr>
        <w:t>Tabel 4.2. Matriks dataset Scenario 1.</w:t>
      </w:r>
    </w:p>
    <w:tbl>
      <w:tblPr>
        <w:tblStyle w:val="13"/>
        <w:tblW w:w="7260"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182"/>
        <w:gridCol w:w="2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0" w:type="dxa"/>
            <w:shd w:val="clear" w:color="auto" w:fill="BEBEBE" w:themeFill="background1" w:themeFillShade="BF"/>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Faktor</w:t>
            </w:r>
          </w:p>
        </w:tc>
        <w:tc>
          <w:tcPr>
            <w:tcW w:w="2182" w:type="dxa"/>
            <w:shd w:val="clear" w:color="auto" w:fill="BEBEBE" w:themeFill="background1" w:themeFillShade="BF"/>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Nilai</w:t>
            </w:r>
          </w:p>
        </w:tc>
        <w:tc>
          <w:tcPr>
            <w:tcW w:w="2528" w:type="dxa"/>
            <w:shd w:val="clear" w:color="auto" w:fill="BEBEBE" w:themeFill="background1" w:themeFillShade="BF"/>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Jumlah Kombinasi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0"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rPr>
              <w:t>Varian ML-KEM</w:t>
            </w:r>
          </w:p>
        </w:tc>
        <w:tc>
          <w:tcPr>
            <w:tcW w:w="2182"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rPr>
              <w:t>512, 768, 1024</w:t>
            </w:r>
          </w:p>
        </w:tc>
        <w:tc>
          <w:tcPr>
            <w:tcW w:w="2528"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0"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rPr>
              <w:t>Status PIE</w:t>
            </w:r>
          </w:p>
        </w:tc>
        <w:tc>
          <w:tcPr>
            <w:tcW w:w="2182" w:type="dxa"/>
            <w:vAlign w:val="top"/>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Body Asian" w:cstheme="minorBidi"/>
                <w:sz w:val="24"/>
                <w:vertAlign w:val="baseline"/>
                <w:lang w:val="en-US" w:eastAsia="zh-CN" w:bidi="ar-SA"/>
              </w:rPr>
            </w:pPr>
            <w:r>
              <w:rPr>
                <w:rFonts w:hint="default"/>
              </w:rPr>
              <w:t>pieoff, pieon</w:t>
            </w:r>
          </w:p>
        </w:tc>
        <w:tc>
          <w:tcPr>
            <w:tcW w:w="2528"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50"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rPr>
              <w:t>Mode koneksi</w:t>
            </w:r>
          </w:p>
        </w:tc>
        <w:tc>
          <w:tcPr>
            <w:tcW w:w="2182" w:type="dxa"/>
            <w:vAlign w:val="top"/>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Body Asian" w:cstheme="minorBidi"/>
                <w:sz w:val="24"/>
                <w:vertAlign w:val="baseline"/>
                <w:lang w:val="en-US" w:eastAsia="zh-CN" w:bidi="ar-SA"/>
              </w:rPr>
            </w:pPr>
            <w:r>
              <w:rPr>
                <w:rFonts w:hint="default"/>
              </w:rPr>
              <w:t>session, reconnect</w:t>
            </w:r>
          </w:p>
        </w:tc>
        <w:tc>
          <w:tcPr>
            <w:tcW w:w="2528"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0" w:type="dxa"/>
          </w:tcPr>
          <w:p>
            <w:pPr>
              <w:keepNext w:val="0"/>
              <w:keepLines w:val="0"/>
              <w:pageBreakBefore w:val="0"/>
              <w:widowControl/>
              <w:kinsoku/>
              <w:wordWrap/>
              <w:overflowPunct/>
              <w:topLinePunct w:val="0"/>
              <w:autoSpaceDE/>
              <w:autoSpaceDN/>
              <w:bidi w:val="0"/>
              <w:adjustRightInd/>
              <w:snapToGrid/>
              <w:jc w:val="both"/>
              <w:textAlignment w:val="auto"/>
              <w:rPr>
                <w:rFonts w:hint="default"/>
              </w:rPr>
            </w:pPr>
            <w:r>
              <w:rPr>
                <w:rFonts w:hint="default"/>
              </w:rPr>
              <w:t>Total konfigurasi</w:t>
            </w:r>
          </w:p>
        </w:tc>
        <w:tc>
          <w:tcPr>
            <w:tcW w:w="2182" w:type="dxa"/>
            <w:vAlign w:val="top"/>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3 × 2 × 2</w:t>
            </w:r>
          </w:p>
        </w:tc>
        <w:tc>
          <w:tcPr>
            <w:tcW w:w="2528"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0" w:type="dxa"/>
          </w:tcPr>
          <w:p>
            <w:pPr>
              <w:keepNext w:val="0"/>
              <w:keepLines w:val="0"/>
              <w:pageBreakBefore w:val="0"/>
              <w:widowControl/>
              <w:kinsoku/>
              <w:wordWrap/>
              <w:overflowPunct/>
              <w:topLinePunct w:val="0"/>
              <w:autoSpaceDE/>
              <w:autoSpaceDN/>
              <w:bidi w:val="0"/>
              <w:adjustRightInd/>
              <w:snapToGrid/>
              <w:jc w:val="both"/>
              <w:textAlignment w:val="auto"/>
              <w:rPr>
                <w:rFonts w:hint="default"/>
              </w:rPr>
            </w:pPr>
            <w:r>
              <w:rPr>
                <w:rFonts w:hint="default"/>
              </w:rPr>
              <w:t>Iterasi per konfigurasi</w:t>
            </w:r>
            <w:r>
              <w:rPr>
                <w:rFonts w:hint="default"/>
              </w:rPr>
              <w:tab/>
            </w:r>
          </w:p>
        </w:tc>
        <w:tc>
          <w:tcPr>
            <w:tcW w:w="2182" w:type="dxa"/>
            <w:vAlign w:val="top"/>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100</w:t>
            </w:r>
          </w:p>
        </w:tc>
        <w:tc>
          <w:tcPr>
            <w:tcW w:w="2528" w:type="dxa"/>
          </w:tcPr>
          <w:p>
            <w:pPr>
              <w:keepNext w:val="0"/>
              <w:keepLines w:val="0"/>
              <w:pageBreakBefore w:val="0"/>
              <w:widowControl/>
              <w:kinsoku/>
              <w:wordWrap/>
              <w:overflowPunct/>
              <w:topLinePunct w:val="0"/>
              <w:autoSpaceDE/>
              <w:autoSpaceDN/>
              <w:bidi w:val="0"/>
              <w:adjustRightInd/>
              <w:snapToGrid/>
              <w:jc w:val="both"/>
              <w:textAlignment w:val="auto"/>
              <w:rPr>
                <w:rFonts w:hint="default"/>
                <w:vertAlign w:val="baseline"/>
                <w:lang w:val="en-US"/>
              </w:rPr>
            </w:pPr>
            <w:r>
              <w:rPr>
                <w:rFonts w:hint="default"/>
                <w:vertAlign w:val="baseline"/>
                <w:lang w:val="en-US"/>
              </w:rPr>
              <w:t>1200 baris</w:t>
            </w:r>
          </w:p>
        </w:tc>
      </w:tr>
    </w:tbl>
    <w:p>
      <w:pPr>
        <w:keepNext w:val="0"/>
        <w:keepLines w:val="0"/>
        <w:pageBreakBefore w:val="0"/>
        <w:widowControl/>
        <w:kinsoku/>
        <w:wordWrap/>
        <w:overflowPunct/>
        <w:topLinePunct w:val="0"/>
        <w:autoSpaceDE/>
        <w:autoSpaceDN/>
        <w:bidi w:val="0"/>
        <w:adjustRightInd/>
        <w:snapToGrid/>
        <w:ind w:left="562" w:leftChars="0" w:firstLine="0" w:firstLineChars="0"/>
        <w:jc w:val="both"/>
        <w:textAlignment w:val="auto"/>
        <w:rPr>
          <w:rFonts w:hint="default"/>
          <w:lang w:val="en-US"/>
        </w:rPr>
      </w:pPr>
    </w:p>
    <w:p>
      <w:pPr>
        <w:keepNext w:val="0"/>
        <w:keepLines w:val="0"/>
        <w:pageBreakBefore w:val="0"/>
        <w:widowControl/>
        <w:kinsoku/>
        <w:wordWrap/>
        <w:overflowPunct/>
        <w:topLinePunct w:val="0"/>
        <w:autoSpaceDE/>
        <w:autoSpaceDN/>
        <w:bidi w:val="0"/>
        <w:adjustRightInd/>
        <w:snapToGrid/>
        <w:ind w:left="562" w:leftChars="0" w:firstLine="0" w:firstLineChars="0"/>
        <w:jc w:val="center"/>
        <w:textAlignment w:val="auto"/>
        <w:rPr>
          <w:rFonts w:hint="default"/>
          <w:lang w:val="en-US"/>
        </w:rPr>
      </w:pPr>
      <w:r>
        <w:rPr>
          <w:rFonts w:hint="default"/>
          <w:lang w:val="en-US"/>
        </w:rPr>
        <w:t>Gambar 4.1. Alur pembentukan dataset Scenario 1 dan Scenario 2.</w:t>
      </w:r>
    </w:p>
    <w:p>
      <w:pPr>
        <w:keepNext w:val="0"/>
        <w:keepLines w:val="0"/>
        <w:pageBreakBefore w:val="0"/>
        <w:widowControl/>
        <w:kinsoku/>
        <w:wordWrap/>
        <w:overflowPunct/>
        <w:topLinePunct w:val="0"/>
        <w:autoSpaceDE/>
        <w:autoSpaceDN/>
        <w:bidi w:val="0"/>
        <w:adjustRightInd/>
        <w:snapToGrid/>
        <w:ind w:left="562" w:leftChars="0" w:firstLine="0" w:firstLineChars="0"/>
        <w:jc w:val="both"/>
        <w:textAlignment w:val="auto"/>
        <w:rPr>
          <w:rFonts w:hint="default"/>
          <w:lang w:val="en-US"/>
        </w:rPr>
      </w:pPr>
      <w:r>
        <w:rPr>
          <w:rFonts w:hint="default"/>
          <w:lang w:val="en-US"/>
        </w:rPr>
        <w:t>Keterangan: Gambar 4.1 perlu menampilkan dua cabang. Cabang pertama menunjukkan Scenario 2 dari ESP32-S3 menuju CSV lokal. Cabang kedua menunjukkan Scenario 1 dari ESP32-S3, broker, subscriber, proses join CSV, dan CSV joined. Gambar ini dibuat sendiri berdasarkan alur eksperimen.</w:t>
      </w:r>
    </w:p>
    <w:p>
      <w:pPr>
        <w:pStyle w:val="3"/>
        <w:numPr>
          <w:ilvl w:val="0"/>
          <w:numId w:val="24"/>
        </w:numPr>
        <w:bidi w:val="0"/>
        <w:ind w:left="562" w:leftChars="0" w:hanging="562" w:firstLineChars="0"/>
        <w:rPr>
          <w:rFonts w:hint="default"/>
          <w:lang w:val="en-US"/>
        </w:rPr>
      </w:pPr>
      <w:r>
        <w:rPr>
          <w:rFonts w:hint="default"/>
          <w:lang w:val="en-US"/>
        </w:rPr>
        <w:t>Praproses Data Hasil Pengujian</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Praproses data dilakukan untuk memastikan hasil pengujian dapat dibandingkan secara adil. Langkah pertama adalah memeriksa struktur kolom pada setiap CSV. Langkah kedua adalah memeriksa jumlah iterasi. Langkah ketiga adalah memeriksa packet loss pada Scenario 1. Langkah keempat adalah menyiapkan metrik turunan seperti total latency dan total energy untuk mode reconnect.</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Hasil validasi menunjukkan bahwa seluruh konfigurasi Scenario 1 memiliki 100 iterasi. Seluruh file joined juga memiliki nilai Encaps dari subscriber. Packet loss bernilai nol pada semua konfigurasi. Kondisi ini menunjukkan bahwa hasil Scenario 1 dapat dianalisis tanpa membuang baris akibat kegagalan handshake.</w:t>
      </w:r>
    </w:p>
    <w:p>
      <w:pPr>
        <w:keepNext w:val="0"/>
        <w:keepLines w:val="0"/>
        <w:pageBreakBefore w:val="0"/>
        <w:widowControl/>
        <w:kinsoku/>
        <w:wordWrap/>
        <w:overflowPunct/>
        <w:topLinePunct w:val="0"/>
        <w:autoSpaceDE/>
        <w:autoSpaceDN/>
        <w:bidi w:val="0"/>
        <w:adjustRightInd/>
        <w:snapToGrid/>
        <w:ind w:left="562" w:leftChars="0" w:firstLine="0" w:firstLineChars="0"/>
        <w:jc w:val="center"/>
        <w:textAlignment w:val="auto"/>
        <w:rPr>
          <w:rFonts w:hint="default"/>
          <w:lang w:val="en-US"/>
        </w:rPr>
      </w:pPr>
      <w:r>
        <w:rPr>
          <w:rFonts w:hint="default"/>
          <w:lang w:val="en-US"/>
        </w:rPr>
        <w:t>Tabel 4.3. Validasi data Scenario 1.</w:t>
      </w:r>
    </w:p>
    <w:tbl>
      <w:tblPr>
        <w:tblStyle w:val="13"/>
        <w:tblW w:w="7223" w:type="dxa"/>
        <w:tblInd w:w="7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010"/>
        <w:gridCol w:w="953"/>
        <w:gridCol w:w="1237"/>
        <w:gridCol w:w="788"/>
        <w:gridCol w:w="1125"/>
        <w:gridCol w:w="1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0" w:type="dxa"/>
            <w:shd w:val="clear" w:color="auto" w:fill="BEBEBE" w:themeFill="background1" w:themeFillShade="BF"/>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Varian</w:t>
            </w:r>
          </w:p>
        </w:tc>
        <w:tc>
          <w:tcPr>
            <w:tcW w:w="953" w:type="dxa"/>
            <w:shd w:val="clear" w:color="auto" w:fill="BEBEBE" w:themeFill="background1" w:themeFillShade="BF"/>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PIE</w:t>
            </w:r>
          </w:p>
        </w:tc>
        <w:tc>
          <w:tcPr>
            <w:tcW w:w="1237" w:type="dxa"/>
            <w:shd w:val="clear" w:color="auto" w:fill="BEBEBE" w:themeFill="background1" w:themeFillShade="BF"/>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Mode</w:t>
            </w:r>
          </w:p>
        </w:tc>
        <w:tc>
          <w:tcPr>
            <w:tcW w:w="788" w:type="dxa"/>
            <w:shd w:val="clear" w:color="auto" w:fill="BEBEBE" w:themeFill="background1" w:themeFillShade="BF"/>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Baris</w:t>
            </w:r>
          </w:p>
        </w:tc>
        <w:tc>
          <w:tcPr>
            <w:tcW w:w="1125" w:type="dxa"/>
            <w:shd w:val="clear" w:color="auto" w:fill="BEBEBE" w:themeFill="background1" w:themeFillShade="BF"/>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Packet loss</w:t>
            </w:r>
          </w:p>
        </w:tc>
        <w:tc>
          <w:tcPr>
            <w:tcW w:w="1110" w:type="dxa"/>
            <w:shd w:val="clear" w:color="auto" w:fill="BEBEBE" w:themeFill="background1" w:themeFillShade="BF"/>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default"/>
                <w:b/>
                <w:bCs/>
                <w:vertAlign w:val="baseline"/>
                <w:lang w:val="en-US"/>
              </w:rPr>
            </w:pPr>
            <w:r>
              <w:rPr>
                <w:rFonts w:hint="default"/>
                <w:b/>
                <w:bCs/>
                <w:vertAlign w:val="baseline"/>
                <w:lang w:val="en-US"/>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ML-KEM-512</w:t>
            </w:r>
          </w:p>
        </w:tc>
        <w:tc>
          <w:tcPr>
            <w:tcW w:w="953"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pieoff</w:t>
            </w:r>
          </w:p>
        </w:tc>
        <w:tc>
          <w:tcPr>
            <w:tcW w:w="1237"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reconnect</w:t>
            </w:r>
          </w:p>
        </w:tc>
        <w:tc>
          <w:tcPr>
            <w:tcW w:w="788"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100</w:t>
            </w:r>
          </w:p>
        </w:tc>
        <w:tc>
          <w:tcPr>
            <w:tcW w:w="1125"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w:t>
            </w:r>
          </w:p>
        </w:tc>
        <w:tc>
          <w:tcPr>
            <w:tcW w:w="11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ML-KEM-512</w:t>
            </w:r>
          </w:p>
        </w:tc>
        <w:tc>
          <w:tcPr>
            <w:tcW w:w="953"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pieoff</w:t>
            </w:r>
          </w:p>
        </w:tc>
        <w:tc>
          <w:tcPr>
            <w:tcW w:w="1237"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session</w:t>
            </w:r>
          </w:p>
        </w:tc>
        <w:tc>
          <w:tcPr>
            <w:tcW w:w="788"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100</w:t>
            </w:r>
          </w:p>
        </w:tc>
        <w:tc>
          <w:tcPr>
            <w:tcW w:w="1125" w:type="dxa"/>
            <w:vAlign w:val="top"/>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w:t>
            </w:r>
          </w:p>
        </w:tc>
        <w:tc>
          <w:tcPr>
            <w:tcW w:w="11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ML-KEM-512</w:t>
            </w:r>
          </w:p>
        </w:tc>
        <w:tc>
          <w:tcPr>
            <w:tcW w:w="953"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pieon</w:t>
            </w:r>
          </w:p>
        </w:tc>
        <w:tc>
          <w:tcPr>
            <w:tcW w:w="1237"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reconnect</w:t>
            </w:r>
          </w:p>
        </w:tc>
        <w:tc>
          <w:tcPr>
            <w:tcW w:w="788"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100</w:t>
            </w:r>
          </w:p>
        </w:tc>
        <w:tc>
          <w:tcPr>
            <w:tcW w:w="1125" w:type="dxa"/>
            <w:vAlign w:val="top"/>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w:t>
            </w:r>
          </w:p>
        </w:tc>
        <w:tc>
          <w:tcPr>
            <w:tcW w:w="11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ML-KEM-512</w:t>
            </w:r>
          </w:p>
        </w:tc>
        <w:tc>
          <w:tcPr>
            <w:tcW w:w="953"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pieon</w:t>
            </w:r>
          </w:p>
        </w:tc>
        <w:tc>
          <w:tcPr>
            <w:tcW w:w="1237"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session</w:t>
            </w:r>
          </w:p>
        </w:tc>
        <w:tc>
          <w:tcPr>
            <w:tcW w:w="788"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100</w:t>
            </w:r>
          </w:p>
        </w:tc>
        <w:tc>
          <w:tcPr>
            <w:tcW w:w="1125" w:type="dxa"/>
            <w:vAlign w:val="top"/>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w:t>
            </w:r>
          </w:p>
        </w:tc>
        <w:tc>
          <w:tcPr>
            <w:tcW w:w="11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ML-KEM-768</w:t>
            </w:r>
          </w:p>
        </w:tc>
        <w:tc>
          <w:tcPr>
            <w:tcW w:w="953"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pieoff</w:t>
            </w:r>
          </w:p>
        </w:tc>
        <w:tc>
          <w:tcPr>
            <w:tcW w:w="1237"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reconnect</w:t>
            </w:r>
          </w:p>
        </w:tc>
        <w:tc>
          <w:tcPr>
            <w:tcW w:w="788"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100</w:t>
            </w:r>
          </w:p>
        </w:tc>
        <w:tc>
          <w:tcPr>
            <w:tcW w:w="1125" w:type="dxa"/>
            <w:vAlign w:val="top"/>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w:t>
            </w:r>
          </w:p>
        </w:tc>
        <w:tc>
          <w:tcPr>
            <w:tcW w:w="11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ML-KEM-768</w:t>
            </w:r>
          </w:p>
        </w:tc>
        <w:tc>
          <w:tcPr>
            <w:tcW w:w="953"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pieoff</w:t>
            </w:r>
          </w:p>
        </w:tc>
        <w:tc>
          <w:tcPr>
            <w:tcW w:w="1237"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session</w:t>
            </w:r>
          </w:p>
        </w:tc>
        <w:tc>
          <w:tcPr>
            <w:tcW w:w="788"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100</w:t>
            </w:r>
          </w:p>
        </w:tc>
        <w:tc>
          <w:tcPr>
            <w:tcW w:w="1125" w:type="dxa"/>
            <w:vAlign w:val="top"/>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w:t>
            </w:r>
          </w:p>
        </w:tc>
        <w:tc>
          <w:tcPr>
            <w:tcW w:w="11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ML-KEM-768</w:t>
            </w:r>
          </w:p>
        </w:tc>
        <w:tc>
          <w:tcPr>
            <w:tcW w:w="953"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pieon</w:t>
            </w:r>
          </w:p>
        </w:tc>
        <w:tc>
          <w:tcPr>
            <w:tcW w:w="1237"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reconnect</w:t>
            </w:r>
          </w:p>
        </w:tc>
        <w:tc>
          <w:tcPr>
            <w:tcW w:w="788"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100</w:t>
            </w:r>
          </w:p>
        </w:tc>
        <w:tc>
          <w:tcPr>
            <w:tcW w:w="1125" w:type="dxa"/>
            <w:vAlign w:val="top"/>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w:t>
            </w:r>
          </w:p>
        </w:tc>
        <w:tc>
          <w:tcPr>
            <w:tcW w:w="11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ML-KEM-768</w:t>
            </w:r>
          </w:p>
        </w:tc>
        <w:tc>
          <w:tcPr>
            <w:tcW w:w="953"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pieon</w:t>
            </w:r>
          </w:p>
        </w:tc>
        <w:tc>
          <w:tcPr>
            <w:tcW w:w="1237"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session</w:t>
            </w:r>
          </w:p>
        </w:tc>
        <w:tc>
          <w:tcPr>
            <w:tcW w:w="788"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100</w:t>
            </w:r>
          </w:p>
        </w:tc>
        <w:tc>
          <w:tcPr>
            <w:tcW w:w="1125" w:type="dxa"/>
            <w:vAlign w:val="top"/>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w:t>
            </w:r>
          </w:p>
        </w:tc>
        <w:tc>
          <w:tcPr>
            <w:tcW w:w="11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ML-KEM-1024</w:t>
            </w:r>
          </w:p>
        </w:tc>
        <w:tc>
          <w:tcPr>
            <w:tcW w:w="953"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pieoff</w:t>
            </w:r>
          </w:p>
        </w:tc>
        <w:tc>
          <w:tcPr>
            <w:tcW w:w="1237"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reconnect</w:t>
            </w:r>
          </w:p>
        </w:tc>
        <w:tc>
          <w:tcPr>
            <w:tcW w:w="788"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100</w:t>
            </w:r>
          </w:p>
        </w:tc>
        <w:tc>
          <w:tcPr>
            <w:tcW w:w="1125" w:type="dxa"/>
            <w:vAlign w:val="top"/>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w:t>
            </w:r>
          </w:p>
        </w:tc>
        <w:tc>
          <w:tcPr>
            <w:tcW w:w="11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ML-KEM-1024</w:t>
            </w:r>
          </w:p>
        </w:tc>
        <w:tc>
          <w:tcPr>
            <w:tcW w:w="953"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pieoff</w:t>
            </w:r>
          </w:p>
        </w:tc>
        <w:tc>
          <w:tcPr>
            <w:tcW w:w="1237"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session</w:t>
            </w:r>
          </w:p>
        </w:tc>
        <w:tc>
          <w:tcPr>
            <w:tcW w:w="788"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100</w:t>
            </w:r>
          </w:p>
        </w:tc>
        <w:tc>
          <w:tcPr>
            <w:tcW w:w="1125" w:type="dxa"/>
            <w:vAlign w:val="top"/>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w:t>
            </w:r>
          </w:p>
        </w:tc>
        <w:tc>
          <w:tcPr>
            <w:tcW w:w="11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ML-KEM-1024</w:t>
            </w:r>
          </w:p>
        </w:tc>
        <w:tc>
          <w:tcPr>
            <w:tcW w:w="953"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pieon</w:t>
            </w:r>
          </w:p>
        </w:tc>
        <w:tc>
          <w:tcPr>
            <w:tcW w:w="1237"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reconnect</w:t>
            </w:r>
          </w:p>
        </w:tc>
        <w:tc>
          <w:tcPr>
            <w:tcW w:w="788"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100</w:t>
            </w:r>
          </w:p>
        </w:tc>
        <w:tc>
          <w:tcPr>
            <w:tcW w:w="1125" w:type="dxa"/>
            <w:vAlign w:val="top"/>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w:t>
            </w:r>
          </w:p>
        </w:tc>
        <w:tc>
          <w:tcPr>
            <w:tcW w:w="11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ML-KEM-1024</w:t>
            </w:r>
          </w:p>
        </w:tc>
        <w:tc>
          <w:tcPr>
            <w:tcW w:w="953"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rPr>
              <w:t>pieon</w:t>
            </w:r>
          </w:p>
        </w:tc>
        <w:tc>
          <w:tcPr>
            <w:tcW w:w="1237"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session</w:t>
            </w:r>
          </w:p>
        </w:tc>
        <w:tc>
          <w:tcPr>
            <w:tcW w:w="788"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100</w:t>
            </w:r>
          </w:p>
        </w:tc>
        <w:tc>
          <w:tcPr>
            <w:tcW w:w="1125" w:type="dxa"/>
            <w:vAlign w:val="top"/>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0</w:t>
            </w:r>
          </w:p>
        </w:tc>
        <w:tc>
          <w:tcPr>
            <w:tcW w:w="1110" w:type="dxa"/>
          </w:tcPr>
          <w:p>
            <w:pPr>
              <w:keepNext w:val="0"/>
              <w:keepLines w:val="0"/>
              <w:pageBreakBefore w:val="0"/>
              <w:widowControl/>
              <w:kinsoku/>
              <w:wordWrap/>
              <w:overflowPunct/>
              <w:topLinePunct w:val="0"/>
              <w:autoSpaceDE/>
              <w:autoSpaceDN/>
              <w:bidi w:val="0"/>
              <w:adjustRightInd/>
              <w:snapToGrid/>
              <w:jc w:val="center"/>
              <w:textAlignment w:val="auto"/>
              <w:rPr>
                <w:rFonts w:hint="default"/>
                <w:vertAlign w:val="baseline"/>
                <w:lang w:val="en-US"/>
              </w:rPr>
            </w:pPr>
            <w:r>
              <w:rPr>
                <w:rFonts w:hint="default"/>
                <w:vertAlign w:val="baseline"/>
                <w:lang w:val="en-US"/>
              </w:rPr>
              <w:t>Valid</w:t>
            </w:r>
          </w:p>
        </w:tc>
      </w:tr>
    </w:tbl>
    <w:p>
      <w:pPr>
        <w:keepNext w:val="0"/>
        <w:keepLines w:val="0"/>
        <w:pageBreakBefore w:val="0"/>
        <w:widowControl/>
        <w:kinsoku/>
        <w:wordWrap/>
        <w:overflowPunct/>
        <w:topLinePunct w:val="0"/>
        <w:autoSpaceDE/>
        <w:autoSpaceDN/>
        <w:bidi w:val="0"/>
        <w:adjustRightInd/>
        <w:snapToGrid/>
        <w:ind w:left="562" w:leftChars="0" w:firstLine="0" w:firstLineChars="0"/>
        <w:jc w:val="center"/>
        <w:textAlignment w:val="auto"/>
        <w:rPr>
          <w:rFonts w:hint="default"/>
          <w:lang w:val="en-US"/>
        </w:rPr>
      </w:pPr>
    </w:p>
    <w:p>
      <w:pPr>
        <w:keepNext w:val="0"/>
        <w:keepLines w:val="0"/>
        <w:pageBreakBefore w:val="0"/>
        <w:widowControl/>
        <w:kinsoku/>
        <w:wordWrap/>
        <w:overflowPunct/>
        <w:topLinePunct w:val="0"/>
        <w:autoSpaceDE/>
        <w:autoSpaceDN/>
        <w:bidi w:val="0"/>
        <w:adjustRightInd/>
        <w:snapToGrid/>
        <w:ind w:left="562" w:leftChars="0" w:firstLine="0" w:firstLineChars="0"/>
        <w:jc w:val="both"/>
        <w:textAlignment w:val="auto"/>
        <w:rPr>
          <w:rFonts w:hint="default"/>
          <w:lang w:val="en-US"/>
        </w:rPr>
      </w:pPr>
      <w:r>
        <w:rPr>
          <w:rFonts w:hint="default"/>
          <w:lang w:val="en-US"/>
        </w:rPr>
        <w:t>Rumus 4.1. Speed-up PIE untuk metrik cost.</w:t>
      </w:r>
    </w:p>
    <w:p>
      <w:pPr>
        <w:keepNext w:val="0"/>
        <w:keepLines w:val="0"/>
        <w:pageBreakBefore w:val="0"/>
        <w:widowControl/>
        <w:kinsoku/>
        <w:wordWrap/>
        <w:overflowPunct/>
        <w:topLinePunct w:val="0"/>
        <w:autoSpaceDE/>
        <w:autoSpaceDN/>
        <w:bidi w:val="0"/>
        <w:adjustRightInd/>
        <w:snapToGrid/>
        <w:ind w:left="562" w:leftChars="0" w:firstLine="0" w:firstLineChars="0"/>
        <w:jc w:val="both"/>
        <w:textAlignment w:val="auto"/>
        <w:rPr>
          <w:rFonts w:hint="default"/>
          <w:lang w:val="en-US"/>
        </w:rPr>
      </w:pPr>
      <w:r>
        <w:rPr>
          <w:rFonts w:hint="default"/>
          <w:lang w:val="en-US"/>
        </w:rPr>
        <w:t>speed-up = nilai_pieoff / nilai_pieon</w:t>
      </w:r>
    </w:p>
    <w:p>
      <w:pPr>
        <w:keepNext w:val="0"/>
        <w:keepLines w:val="0"/>
        <w:pageBreakBefore w:val="0"/>
        <w:widowControl/>
        <w:kinsoku/>
        <w:wordWrap/>
        <w:overflowPunct/>
        <w:topLinePunct w:val="0"/>
        <w:autoSpaceDE/>
        <w:autoSpaceDN/>
        <w:bidi w:val="0"/>
        <w:adjustRightInd/>
        <w:snapToGrid/>
        <w:ind w:left="562" w:leftChars="0" w:firstLine="0" w:firstLineChars="0"/>
        <w:jc w:val="both"/>
        <w:textAlignment w:val="auto"/>
        <w:rPr>
          <w:rFonts w:hint="default"/>
          <w:lang w:val="en-US"/>
        </w:rPr>
      </w:pPr>
    </w:p>
    <w:p>
      <w:pPr>
        <w:keepNext w:val="0"/>
        <w:keepLines w:val="0"/>
        <w:pageBreakBefore w:val="0"/>
        <w:widowControl/>
        <w:kinsoku/>
        <w:wordWrap/>
        <w:overflowPunct/>
        <w:topLinePunct w:val="0"/>
        <w:autoSpaceDE/>
        <w:autoSpaceDN/>
        <w:bidi w:val="0"/>
        <w:adjustRightInd/>
        <w:snapToGrid/>
        <w:ind w:left="562" w:leftChars="0" w:firstLine="0" w:firstLineChars="0"/>
        <w:jc w:val="both"/>
        <w:textAlignment w:val="auto"/>
        <w:rPr>
          <w:rFonts w:hint="default"/>
          <w:lang w:val="en-US"/>
        </w:rPr>
      </w:pPr>
      <w:r>
        <w:rPr>
          <w:rFonts w:hint="default"/>
          <w:lang w:val="en-US"/>
        </w:rPr>
        <w:t>Rumus 4.2. Total latency mode reconnect.</w:t>
      </w:r>
    </w:p>
    <w:p>
      <w:pPr>
        <w:keepNext w:val="0"/>
        <w:keepLines w:val="0"/>
        <w:pageBreakBefore w:val="0"/>
        <w:widowControl/>
        <w:kinsoku/>
        <w:wordWrap/>
        <w:overflowPunct/>
        <w:topLinePunct w:val="0"/>
        <w:autoSpaceDE/>
        <w:autoSpaceDN/>
        <w:bidi w:val="0"/>
        <w:adjustRightInd/>
        <w:snapToGrid/>
        <w:ind w:left="562" w:leftChars="0" w:firstLine="0" w:firstLineChars="0"/>
        <w:jc w:val="both"/>
        <w:textAlignment w:val="auto"/>
        <w:rPr>
          <w:rFonts w:hint="default"/>
          <w:lang w:val="en-US"/>
        </w:rPr>
      </w:pPr>
      <w:r>
        <w:rPr>
          <w:rFonts w:hint="default"/>
          <w:lang w:val="en-US"/>
        </w:rPr>
        <w:t>total_latency_us = reconnect_us + handshake_us</w:t>
      </w:r>
    </w:p>
    <w:p>
      <w:pPr>
        <w:keepNext w:val="0"/>
        <w:keepLines w:val="0"/>
        <w:pageBreakBefore w:val="0"/>
        <w:widowControl/>
        <w:kinsoku/>
        <w:wordWrap/>
        <w:overflowPunct/>
        <w:topLinePunct w:val="0"/>
        <w:autoSpaceDE/>
        <w:autoSpaceDN/>
        <w:bidi w:val="0"/>
        <w:adjustRightInd/>
        <w:snapToGrid/>
        <w:ind w:left="562" w:leftChars="0" w:firstLine="0" w:firstLineChars="0"/>
        <w:jc w:val="both"/>
        <w:textAlignment w:val="auto"/>
        <w:rPr>
          <w:rFonts w:hint="default"/>
          <w:lang w:val="en-US"/>
        </w:rPr>
      </w:pPr>
    </w:p>
    <w:p>
      <w:pPr>
        <w:keepNext w:val="0"/>
        <w:keepLines w:val="0"/>
        <w:pageBreakBefore w:val="0"/>
        <w:widowControl/>
        <w:kinsoku/>
        <w:wordWrap/>
        <w:overflowPunct/>
        <w:topLinePunct w:val="0"/>
        <w:autoSpaceDE/>
        <w:autoSpaceDN/>
        <w:bidi w:val="0"/>
        <w:adjustRightInd/>
        <w:snapToGrid/>
        <w:ind w:left="562" w:leftChars="0" w:firstLine="0" w:firstLineChars="0"/>
        <w:jc w:val="both"/>
        <w:textAlignment w:val="auto"/>
        <w:rPr>
          <w:rFonts w:hint="default"/>
          <w:lang w:val="en-US"/>
        </w:rPr>
      </w:pPr>
      <w:r>
        <w:rPr>
          <w:rFonts w:hint="default"/>
          <w:lang w:val="en-US"/>
        </w:rPr>
        <w:t>Rumus 4.3. Total energy mode reconnect.</w:t>
      </w:r>
    </w:p>
    <w:p>
      <w:pPr>
        <w:keepNext w:val="0"/>
        <w:keepLines w:val="0"/>
        <w:pageBreakBefore w:val="0"/>
        <w:widowControl/>
        <w:kinsoku/>
        <w:wordWrap/>
        <w:overflowPunct/>
        <w:topLinePunct w:val="0"/>
        <w:autoSpaceDE/>
        <w:autoSpaceDN/>
        <w:bidi w:val="0"/>
        <w:adjustRightInd/>
        <w:snapToGrid/>
        <w:ind w:left="562" w:leftChars="0" w:firstLine="0" w:firstLineChars="0"/>
        <w:jc w:val="both"/>
        <w:textAlignment w:val="auto"/>
        <w:rPr>
          <w:rFonts w:hint="default"/>
          <w:lang w:val="en-US"/>
        </w:rPr>
      </w:pPr>
      <w:r>
        <w:rPr>
          <w:rFonts w:hint="default"/>
          <w:lang w:val="en-US"/>
        </w:rPr>
        <w:t>total_energy_uj = reconnect_energy_uj + energy_uj</w:t>
      </w:r>
    </w:p>
    <w:p>
      <w:pPr>
        <w:pStyle w:val="3"/>
        <w:numPr>
          <w:ilvl w:val="0"/>
          <w:numId w:val="24"/>
        </w:numPr>
        <w:bidi w:val="0"/>
        <w:ind w:left="562" w:leftChars="0" w:hanging="562" w:firstLineChars="0"/>
        <w:rPr>
          <w:rFonts w:hint="default"/>
          <w:lang w:val="en-US"/>
        </w:rPr>
      </w:pPr>
      <w:r>
        <w:rPr>
          <w:rFonts w:hint="default"/>
          <w:lang w:val="en-US"/>
        </w:rPr>
        <w:t>Hasil Pengujian Scenario 2</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Scenario 2 digunakan untuk mengisolasi efek PIE dari pengaruh jaringan. Hasil pengujian menunjukkan bahwa PIE menurunkan waktu eksekusi dan siklus CPU pada seluruh varian dan seluruh operasi. Penurunan ini menunjukkan bahwa jalur vektor pada ESP32-S3 berhasil mempercepat bagian komputasi ML-KEM.</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p>
    <w:tbl>
      <w:tblPr>
        <w:tblStyle w:val="6"/>
        <w:tblpPr w:leftFromText="180" w:rightFromText="180" w:vertAnchor="text" w:horzAnchor="page" w:tblpX="2611" w:tblpY="414"/>
        <w:tblOverlap w:val="never"/>
        <w:tblW w:w="7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652"/>
        <w:gridCol w:w="750"/>
        <w:gridCol w:w="750"/>
        <w:gridCol w:w="705"/>
        <w:gridCol w:w="638"/>
        <w:gridCol w:w="750"/>
        <w:gridCol w:w="750"/>
        <w:gridCol w:w="602"/>
        <w:gridCol w:w="665"/>
        <w:gridCol w:w="660"/>
        <w:gridCol w:w="7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52" w:type="dxa"/>
            <w:shd w:val="clear" w:color="auto" w:fill="BEBEBE" w:themeFill="background1" w:themeFillShade="BF"/>
            <w:tcMar>
              <w:top w:w="38" w:type="dxa"/>
              <w:left w:w="75" w:type="dxa"/>
              <w:bottom w:w="38" w:type="dxa"/>
              <w:right w:w="75" w:type="dxa"/>
            </w:tcMar>
            <w:vAlign w:val="center"/>
          </w:tcPr>
          <w:p>
            <w:pPr>
              <w:bidi w:val="0"/>
              <w:jc w:val="center"/>
              <w:rPr>
                <w:rFonts w:hint="default" w:ascii="Times New Roman" w:hAnsi="Times New Roman" w:cs="Times New Roman"/>
                <w:b/>
                <w:bCs/>
                <w:sz w:val="15"/>
                <w:szCs w:val="15"/>
              </w:rPr>
            </w:pPr>
            <w:r>
              <w:rPr>
                <w:rFonts w:hint="default" w:ascii="Times New Roman" w:hAnsi="Times New Roman" w:cs="Times New Roman"/>
                <w:b/>
                <w:bCs/>
                <w:sz w:val="15"/>
                <w:szCs w:val="15"/>
                <w:lang w:val="en-US" w:eastAsia="zh-CN"/>
              </w:rPr>
              <w:t>Varian</w:t>
            </w:r>
          </w:p>
        </w:tc>
        <w:tc>
          <w:tcPr>
            <w:tcW w:w="750" w:type="dxa"/>
            <w:shd w:val="clear" w:color="auto" w:fill="BEBEBE" w:themeFill="background1" w:themeFillShade="BF"/>
            <w:tcMar>
              <w:top w:w="38" w:type="dxa"/>
              <w:left w:w="75" w:type="dxa"/>
              <w:bottom w:w="38" w:type="dxa"/>
              <w:right w:w="75" w:type="dxa"/>
            </w:tcMar>
            <w:vAlign w:val="center"/>
          </w:tcPr>
          <w:p>
            <w:pPr>
              <w:bidi w:val="0"/>
              <w:jc w:val="center"/>
              <w:rPr>
                <w:rFonts w:hint="default" w:ascii="Times New Roman" w:hAnsi="Times New Roman" w:cs="Times New Roman"/>
                <w:b/>
                <w:bCs/>
                <w:sz w:val="15"/>
                <w:szCs w:val="15"/>
              </w:rPr>
            </w:pPr>
            <w:r>
              <w:rPr>
                <w:rFonts w:hint="default" w:ascii="Times New Roman" w:hAnsi="Times New Roman" w:cs="Times New Roman"/>
                <w:b/>
                <w:bCs/>
                <w:sz w:val="15"/>
                <w:szCs w:val="15"/>
                <w:lang w:val="en-US" w:eastAsia="zh-CN"/>
              </w:rPr>
              <w:t>Operasi</w:t>
            </w:r>
          </w:p>
        </w:tc>
        <w:tc>
          <w:tcPr>
            <w:tcW w:w="750" w:type="dxa"/>
            <w:shd w:val="clear" w:color="auto" w:fill="BEBEBE" w:themeFill="background1" w:themeFillShade="BF"/>
            <w:tcMar>
              <w:top w:w="38" w:type="dxa"/>
              <w:left w:w="75" w:type="dxa"/>
              <w:bottom w:w="38" w:type="dxa"/>
              <w:right w:w="75" w:type="dxa"/>
            </w:tcMar>
            <w:vAlign w:val="center"/>
          </w:tcPr>
          <w:p>
            <w:pPr>
              <w:bidi w:val="0"/>
              <w:jc w:val="center"/>
              <w:rPr>
                <w:rFonts w:hint="default" w:ascii="Times New Roman" w:hAnsi="Times New Roman" w:cs="Times New Roman"/>
                <w:b/>
                <w:bCs/>
                <w:sz w:val="15"/>
                <w:szCs w:val="15"/>
              </w:rPr>
            </w:pPr>
            <w:r>
              <w:rPr>
                <w:rFonts w:hint="default" w:ascii="Times New Roman" w:hAnsi="Times New Roman" w:cs="Times New Roman"/>
                <w:b/>
                <w:bCs/>
                <w:sz w:val="15"/>
                <w:szCs w:val="15"/>
                <w:lang w:val="en-US" w:eastAsia="zh-CN"/>
              </w:rPr>
              <w:t>Time No PIE (µs)</w:t>
            </w:r>
          </w:p>
        </w:tc>
        <w:tc>
          <w:tcPr>
            <w:tcW w:w="705" w:type="dxa"/>
            <w:shd w:val="clear" w:color="auto" w:fill="BEBEBE" w:themeFill="background1" w:themeFillShade="BF"/>
            <w:tcMar>
              <w:top w:w="38" w:type="dxa"/>
              <w:left w:w="75" w:type="dxa"/>
              <w:bottom w:w="38" w:type="dxa"/>
              <w:right w:w="75" w:type="dxa"/>
            </w:tcMar>
            <w:vAlign w:val="center"/>
          </w:tcPr>
          <w:p>
            <w:pPr>
              <w:bidi w:val="0"/>
              <w:jc w:val="center"/>
              <w:rPr>
                <w:rFonts w:hint="default" w:ascii="Times New Roman" w:hAnsi="Times New Roman" w:cs="Times New Roman"/>
                <w:b/>
                <w:bCs/>
                <w:sz w:val="15"/>
                <w:szCs w:val="15"/>
              </w:rPr>
            </w:pPr>
            <w:r>
              <w:rPr>
                <w:rFonts w:hint="default" w:ascii="Times New Roman" w:hAnsi="Times New Roman" w:cs="Times New Roman"/>
                <w:b/>
                <w:bCs/>
                <w:sz w:val="15"/>
                <w:szCs w:val="15"/>
                <w:lang w:val="en-US" w:eastAsia="zh-CN"/>
              </w:rPr>
              <w:t>Time PIE (µs)</w:t>
            </w:r>
          </w:p>
        </w:tc>
        <w:tc>
          <w:tcPr>
            <w:tcW w:w="638" w:type="dxa"/>
            <w:shd w:val="clear" w:color="auto" w:fill="BEBEBE" w:themeFill="background1" w:themeFillShade="BF"/>
            <w:tcMar>
              <w:top w:w="38" w:type="dxa"/>
              <w:left w:w="75" w:type="dxa"/>
              <w:bottom w:w="38" w:type="dxa"/>
              <w:right w:w="75" w:type="dxa"/>
            </w:tcMar>
            <w:vAlign w:val="center"/>
          </w:tcPr>
          <w:p>
            <w:pPr>
              <w:bidi w:val="0"/>
              <w:jc w:val="center"/>
              <w:rPr>
                <w:rFonts w:hint="default" w:ascii="Times New Roman" w:hAnsi="Times New Roman" w:cs="Times New Roman"/>
                <w:b/>
                <w:bCs/>
                <w:sz w:val="15"/>
                <w:szCs w:val="15"/>
              </w:rPr>
            </w:pPr>
            <w:r>
              <w:rPr>
                <w:rFonts w:hint="default" w:ascii="Times New Roman" w:hAnsi="Times New Roman" w:cs="Times New Roman"/>
                <w:b/>
                <w:bCs/>
                <w:sz w:val="15"/>
                <w:szCs w:val="15"/>
                <w:lang w:val="en-US" w:eastAsia="zh-CN"/>
              </w:rPr>
              <w:t>Δ Time</w:t>
            </w:r>
          </w:p>
        </w:tc>
        <w:tc>
          <w:tcPr>
            <w:tcW w:w="750" w:type="dxa"/>
            <w:shd w:val="clear" w:color="auto" w:fill="BEBEBE" w:themeFill="background1" w:themeFillShade="BF"/>
            <w:tcMar>
              <w:top w:w="38" w:type="dxa"/>
              <w:left w:w="75" w:type="dxa"/>
              <w:bottom w:w="38" w:type="dxa"/>
              <w:right w:w="75" w:type="dxa"/>
            </w:tcMar>
            <w:vAlign w:val="center"/>
          </w:tcPr>
          <w:p>
            <w:pPr>
              <w:bidi w:val="0"/>
              <w:jc w:val="center"/>
              <w:rPr>
                <w:rFonts w:hint="default" w:ascii="Times New Roman" w:hAnsi="Times New Roman" w:cs="Times New Roman"/>
                <w:b/>
                <w:bCs/>
                <w:sz w:val="15"/>
                <w:szCs w:val="15"/>
              </w:rPr>
            </w:pPr>
            <w:r>
              <w:rPr>
                <w:rFonts w:hint="default" w:ascii="Times New Roman" w:hAnsi="Times New Roman" w:cs="Times New Roman"/>
                <w:b/>
                <w:bCs/>
                <w:sz w:val="15"/>
                <w:szCs w:val="15"/>
                <w:lang w:val="en-US" w:eastAsia="zh-CN"/>
              </w:rPr>
              <w:t>Cycles No PIE</w:t>
            </w:r>
          </w:p>
        </w:tc>
        <w:tc>
          <w:tcPr>
            <w:tcW w:w="750" w:type="dxa"/>
            <w:shd w:val="clear" w:color="auto" w:fill="BEBEBE" w:themeFill="background1" w:themeFillShade="BF"/>
            <w:tcMar>
              <w:top w:w="38" w:type="dxa"/>
              <w:left w:w="75" w:type="dxa"/>
              <w:bottom w:w="38" w:type="dxa"/>
              <w:right w:w="75" w:type="dxa"/>
            </w:tcMar>
            <w:vAlign w:val="center"/>
          </w:tcPr>
          <w:p>
            <w:pPr>
              <w:bidi w:val="0"/>
              <w:jc w:val="center"/>
              <w:rPr>
                <w:rFonts w:hint="default" w:ascii="Times New Roman" w:hAnsi="Times New Roman" w:cs="Times New Roman"/>
                <w:b/>
                <w:bCs/>
                <w:sz w:val="15"/>
                <w:szCs w:val="15"/>
              </w:rPr>
            </w:pPr>
            <w:r>
              <w:rPr>
                <w:rFonts w:hint="default" w:ascii="Times New Roman" w:hAnsi="Times New Roman" w:cs="Times New Roman"/>
                <w:b/>
                <w:bCs/>
                <w:sz w:val="15"/>
                <w:szCs w:val="15"/>
                <w:lang w:val="en-US" w:eastAsia="zh-CN"/>
              </w:rPr>
              <w:t>Cycles PIE</w:t>
            </w:r>
          </w:p>
        </w:tc>
        <w:tc>
          <w:tcPr>
            <w:tcW w:w="602" w:type="dxa"/>
            <w:shd w:val="clear" w:color="auto" w:fill="BEBEBE" w:themeFill="background1" w:themeFillShade="BF"/>
            <w:tcMar>
              <w:top w:w="38" w:type="dxa"/>
              <w:left w:w="75" w:type="dxa"/>
              <w:bottom w:w="38" w:type="dxa"/>
              <w:right w:w="75" w:type="dxa"/>
            </w:tcMar>
            <w:vAlign w:val="center"/>
          </w:tcPr>
          <w:p>
            <w:pPr>
              <w:bidi w:val="0"/>
              <w:jc w:val="center"/>
              <w:rPr>
                <w:rFonts w:hint="default" w:ascii="Times New Roman" w:hAnsi="Times New Roman" w:cs="Times New Roman"/>
                <w:b/>
                <w:bCs/>
                <w:sz w:val="15"/>
                <w:szCs w:val="15"/>
              </w:rPr>
            </w:pPr>
            <w:r>
              <w:rPr>
                <w:rFonts w:hint="default" w:ascii="Times New Roman" w:hAnsi="Times New Roman" w:cs="Times New Roman"/>
                <w:b/>
                <w:bCs/>
                <w:sz w:val="15"/>
                <w:szCs w:val="15"/>
                <w:lang w:val="en-US" w:eastAsia="zh-CN"/>
              </w:rPr>
              <w:t>Δ Cycles</w:t>
            </w:r>
          </w:p>
        </w:tc>
        <w:tc>
          <w:tcPr>
            <w:tcW w:w="665" w:type="dxa"/>
            <w:shd w:val="clear" w:color="auto" w:fill="BEBEBE" w:themeFill="background1" w:themeFillShade="BF"/>
            <w:tcMar>
              <w:top w:w="38" w:type="dxa"/>
              <w:left w:w="75" w:type="dxa"/>
              <w:bottom w:w="38" w:type="dxa"/>
              <w:right w:w="75" w:type="dxa"/>
            </w:tcMar>
            <w:vAlign w:val="center"/>
          </w:tcPr>
          <w:p>
            <w:pPr>
              <w:bidi w:val="0"/>
              <w:jc w:val="center"/>
              <w:rPr>
                <w:rFonts w:hint="default" w:ascii="Times New Roman" w:hAnsi="Times New Roman" w:cs="Times New Roman"/>
                <w:b/>
                <w:bCs/>
                <w:sz w:val="15"/>
                <w:szCs w:val="15"/>
              </w:rPr>
            </w:pPr>
            <w:r>
              <w:rPr>
                <w:rFonts w:hint="default" w:ascii="Times New Roman" w:hAnsi="Times New Roman" w:cs="Times New Roman"/>
                <w:b/>
                <w:bCs/>
                <w:sz w:val="15"/>
                <w:szCs w:val="15"/>
                <w:lang w:val="en-US" w:eastAsia="zh-CN"/>
              </w:rPr>
              <w:t>Energy No PIE (µJ)</w:t>
            </w:r>
          </w:p>
        </w:tc>
        <w:tc>
          <w:tcPr>
            <w:tcW w:w="660" w:type="dxa"/>
            <w:shd w:val="clear" w:color="auto" w:fill="BEBEBE" w:themeFill="background1" w:themeFillShade="BF"/>
            <w:tcMar>
              <w:top w:w="38" w:type="dxa"/>
              <w:left w:w="75" w:type="dxa"/>
              <w:bottom w:w="38" w:type="dxa"/>
              <w:right w:w="75" w:type="dxa"/>
            </w:tcMar>
            <w:vAlign w:val="center"/>
          </w:tcPr>
          <w:p>
            <w:pPr>
              <w:bidi w:val="0"/>
              <w:jc w:val="center"/>
              <w:rPr>
                <w:rFonts w:hint="default" w:ascii="Times New Roman" w:hAnsi="Times New Roman" w:cs="Times New Roman"/>
                <w:b/>
                <w:bCs/>
                <w:sz w:val="15"/>
                <w:szCs w:val="15"/>
              </w:rPr>
            </w:pPr>
            <w:r>
              <w:rPr>
                <w:rFonts w:hint="default" w:ascii="Times New Roman" w:hAnsi="Times New Roman" w:cs="Times New Roman"/>
                <w:b/>
                <w:bCs/>
                <w:sz w:val="15"/>
                <w:szCs w:val="15"/>
                <w:lang w:val="en-US" w:eastAsia="zh-CN"/>
              </w:rPr>
              <w:t>Energy PIE (µJ)</w:t>
            </w:r>
          </w:p>
        </w:tc>
        <w:tc>
          <w:tcPr>
            <w:tcW w:w="715" w:type="dxa"/>
            <w:shd w:val="clear" w:color="auto" w:fill="BEBEBE" w:themeFill="background1" w:themeFillShade="BF"/>
            <w:tcMar>
              <w:top w:w="38" w:type="dxa"/>
              <w:left w:w="75" w:type="dxa"/>
              <w:bottom w:w="38" w:type="dxa"/>
              <w:right w:w="75" w:type="dxa"/>
            </w:tcMar>
            <w:vAlign w:val="center"/>
          </w:tcPr>
          <w:p>
            <w:pPr>
              <w:bidi w:val="0"/>
              <w:jc w:val="center"/>
              <w:rPr>
                <w:rFonts w:hint="default" w:ascii="Times New Roman" w:hAnsi="Times New Roman" w:cs="Times New Roman"/>
                <w:b/>
                <w:bCs/>
                <w:sz w:val="15"/>
                <w:szCs w:val="15"/>
              </w:rPr>
            </w:pPr>
            <w:r>
              <w:rPr>
                <w:rFonts w:hint="default" w:ascii="Times New Roman" w:hAnsi="Times New Roman" w:cs="Times New Roman"/>
                <w:b/>
                <w:bCs/>
                <w:sz w:val="15"/>
                <w:szCs w:val="15"/>
                <w:lang w:val="en-US" w:eastAsia="zh-CN"/>
              </w:rPr>
              <w:t>Δ Energy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5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ML-KEM-512</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KeyGen</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7.765,0</w:t>
            </w:r>
          </w:p>
        </w:tc>
        <w:tc>
          <w:tcPr>
            <w:tcW w:w="70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7.487,0</w:t>
            </w:r>
          </w:p>
        </w:tc>
        <w:tc>
          <w:tcPr>
            <w:tcW w:w="638"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-3,58%</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1.242.119</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1.197.602</w:t>
            </w:r>
          </w:p>
        </w:tc>
        <w:tc>
          <w:tcPr>
            <w:tcW w:w="60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-3,58%</w:t>
            </w:r>
          </w:p>
        </w:tc>
        <w:tc>
          <w:tcPr>
            <w:tcW w:w="66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1.395,5</w:t>
            </w:r>
          </w:p>
        </w:tc>
        <w:tc>
          <w:tcPr>
            <w:tcW w:w="66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1.606,0</w:t>
            </w:r>
          </w:p>
        </w:tc>
        <w:tc>
          <w:tcPr>
            <w:tcW w:w="71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+15,08%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5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ML-KEM-512</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Encaps</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9.211,5</w:t>
            </w:r>
          </w:p>
        </w:tc>
        <w:tc>
          <w:tcPr>
            <w:tcW w:w="70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8.840,0</w:t>
            </w:r>
          </w:p>
        </w:tc>
        <w:tc>
          <w:tcPr>
            <w:tcW w:w="638"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-4,03%</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1.473.624</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1.414.228</w:t>
            </w:r>
          </w:p>
        </w:tc>
        <w:tc>
          <w:tcPr>
            <w:tcW w:w="60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-4,03%</w:t>
            </w:r>
          </w:p>
        </w:tc>
        <w:tc>
          <w:tcPr>
            <w:tcW w:w="66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1.456,5</w:t>
            </w:r>
          </w:p>
        </w:tc>
        <w:tc>
          <w:tcPr>
            <w:tcW w:w="66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1.676,5</w:t>
            </w:r>
          </w:p>
        </w:tc>
        <w:tc>
          <w:tcPr>
            <w:tcW w:w="71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5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ML-KEM-512</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Decaps</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11.205,0</w:t>
            </w:r>
          </w:p>
        </w:tc>
        <w:tc>
          <w:tcPr>
            <w:tcW w:w="70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10.646,0</w:t>
            </w:r>
          </w:p>
        </w:tc>
        <w:tc>
          <w:tcPr>
            <w:tcW w:w="638"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-4,99%</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1.792.732</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1.703.231</w:t>
            </w:r>
          </w:p>
        </w:tc>
        <w:tc>
          <w:tcPr>
            <w:tcW w:w="60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-4,99%</w:t>
            </w:r>
          </w:p>
        </w:tc>
        <w:tc>
          <w:tcPr>
            <w:tcW w:w="66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1.825,5</w:t>
            </w:r>
          </w:p>
        </w:tc>
        <w:tc>
          <w:tcPr>
            <w:tcW w:w="66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1.411,5</w:t>
            </w:r>
          </w:p>
        </w:tc>
        <w:tc>
          <w:tcPr>
            <w:tcW w:w="71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-22,68%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5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ML-KEM-768</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KeyGen</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12.344,5</w:t>
            </w:r>
          </w:p>
        </w:tc>
        <w:tc>
          <w:tcPr>
            <w:tcW w:w="70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11.826,0</w:t>
            </w:r>
          </w:p>
        </w:tc>
        <w:tc>
          <w:tcPr>
            <w:tcW w:w="638"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-4,20%</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1.974.784</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1.891.753</w:t>
            </w:r>
          </w:p>
        </w:tc>
        <w:tc>
          <w:tcPr>
            <w:tcW w:w="60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-4,20%</w:t>
            </w:r>
          </w:p>
        </w:tc>
        <w:tc>
          <w:tcPr>
            <w:tcW w:w="66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1.727,5</w:t>
            </w:r>
          </w:p>
        </w:tc>
        <w:tc>
          <w:tcPr>
            <w:tcW w:w="66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1.928,5</w:t>
            </w:r>
          </w:p>
        </w:tc>
        <w:tc>
          <w:tcPr>
            <w:tcW w:w="71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+11,64%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5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ML-KEM-768</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Encaps</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14.520,0</w:t>
            </w:r>
          </w:p>
        </w:tc>
        <w:tc>
          <w:tcPr>
            <w:tcW w:w="70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13.874,5</w:t>
            </w:r>
          </w:p>
        </w:tc>
        <w:tc>
          <w:tcPr>
            <w:tcW w:w="638"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-4,45%</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2.322.944</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2.219.601</w:t>
            </w:r>
          </w:p>
        </w:tc>
        <w:tc>
          <w:tcPr>
            <w:tcW w:w="60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-4,45%</w:t>
            </w:r>
          </w:p>
        </w:tc>
        <w:tc>
          <w:tcPr>
            <w:tcW w:w="66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2.848,0</w:t>
            </w:r>
          </w:p>
        </w:tc>
        <w:tc>
          <w:tcPr>
            <w:tcW w:w="66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2.584,5</w:t>
            </w:r>
          </w:p>
        </w:tc>
        <w:tc>
          <w:tcPr>
            <w:tcW w:w="71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-9,25%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5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ML-KEM-768</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Decaps</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17.164,5</w:t>
            </w:r>
          </w:p>
        </w:tc>
        <w:tc>
          <w:tcPr>
            <w:tcW w:w="70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16.251,0</w:t>
            </w:r>
          </w:p>
        </w:tc>
        <w:tc>
          <w:tcPr>
            <w:tcW w:w="638"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-5,32%</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2.746.047</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2.599.957</w:t>
            </w:r>
          </w:p>
        </w:tc>
        <w:tc>
          <w:tcPr>
            <w:tcW w:w="60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-5,32%</w:t>
            </w:r>
          </w:p>
        </w:tc>
        <w:tc>
          <w:tcPr>
            <w:tcW w:w="66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3.859,0</w:t>
            </w:r>
          </w:p>
        </w:tc>
        <w:tc>
          <w:tcPr>
            <w:tcW w:w="66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3.281,5</w:t>
            </w:r>
          </w:p>
        </w:tc>
        <w:tc>
          <w:tcPr>
            <w:tcW w:w="71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-14,97%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5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ML-KEM-1024</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KeyGen</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18.721,0</w:t>
            </w:r>
          </w:p>
        </w:tc>
        <w:tc>
          <w:tcPr>
            <w:tcW w:w="70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17.993,0</w:t>
            </w:r>
          </w:p>
        </w:tc>
        <w:tc>
          <w:tcPr>
            <w:tcW w:w="638"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-3,89%</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2.995.247</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2.878.482</w:t>
            </w:r>
          </w:p>
        </w:tc>
        <w:tc>
          <w:tcPr>
            <w:tcW w:w="60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-3,90%</w:t>
            </w:r>
          </w:p>
        </w:tc>
        <w:tc>
          <w:tcPr>
            <w:tcW w:w="66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2.891,0</w:t>
            </w:r>
          </w:p>
        </w:tc>
        <w:tc>
          <w:tcPr>
            <w:tcW w:w="66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3.808,0</w:t>
            </w:r>
          </w:p>
        </w:tc>
        <w:tc>
          <w:tcPr>
            <w:tcW w:w="71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+31,72%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5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ML-KEM-1024</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Encaps</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21.423,0</w:t>
            </w:r>
          </w:p>
        </w:tc>
        <w:tc>
          <w:tcPr>
            <w:tcW w:w="70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20.485,0</w:t>
            </w:r>
          </w:p>
        </w:tc>
        <w:tc>
          <w:tcPr>
            <w:tcW w:w="638"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-4,38%</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3.427.424</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3.277.282</w:t>
            </w:r>
          </w:p>
        </w:tc>
        <w:tc>
          <w:tcPr>
            <w:tcW w:w="60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-4,38%</w:t>
            </w:r>
          </w:p>
        </w:tc>
        <w:tc>
          <w:tcPr>
            <w:tcW w:w="66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5.593,5</w:t>
            </w:r>
          </w:p>
        </w:tc>
        <w:tc>
          <w:tcPr>
            <w:tcW w:w="66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4.606,5</w:t>
            </w:r>
          </w:p>
        </w:tc>
        <w:tc>
          <w:tcPr>
            <w:tcW w:w="71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-17,65%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5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ML-KEM-1024</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Decaps</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24.759,0</w:t>
            </w:r>
          </w:p>
        </w:tc>
        <w:tc>
          <w:tcPr>
            <w:tcW w:w="70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23.513,0</w:t>
            </w:r>
          </w:p>
        </w:tc>
        <w:tc>
          <w:tcPr>
            <w:tcW w:w="638"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-5,03%</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3.960.992</w:t>
            </w:r>
          </w:p>
        </w:tc>
        <w:tc>
          <w:tcPr>
            <w:tcW w:w="75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3.761.773</w:t>
            </w:r>
          </w:p>
        </w:tc>
        <w:tc>
          <w:tcPr>
            <w:tcW w:w="602"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-5,03%</w:t>
            </w:r>
          </w:p>
        </w:tc>
        <w:tc>
          <w:tcPr>
            <w:tcW w:w="66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4.797,5</w:t>
            </w:r>
          </w:p>
        </w:tc>
        <w:tc>
          <w:tcPr>
            <w:tcW w:w="660"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5.422,0</w:t>
            </w:r>
          </w:p>
        </w:tc>
        <w:tc>
          <w:tcPr>
            <w:tcW w:w="715" w:type="dxa"/>
            <w:shd w:val="clear" w:color="auto" w:fill="auto"/>
            <w:tcMar>
              <w:top w:w="38" w:type="dxa"/>
              <w:left w:w="75" w:type="dxa"/>
              <w:bottom w:w="38" w:type="dxa"/>
              <w:right w:w="75" w:type="dxa"/>
            </w:tcMar>
            <w:vAlign w:val="center"/>
          </w:tcPr>
          <w:p>
            <w:pPr>
              <w:bidi w:val="0"/>
              <w:rPr>
                <w:rFonts w:hint="default" w:ascii="Times New Roman" w:hAnsi="Times New Roman" w:cs="Times New Roman"/>
                <w:sz w:val="15"/>
                <w:szCs w:val="15"/>
              </w:rPr>
            </w:pPr>
            <w:r>
              <w:rPr>
                <w:rFonts w:hint="default" w:ascii="Times New Roman" w:hAnsi="Times New Roman" w:cs="Times New Roman"/>
                <w:sz w:val="15"/>
                <w:szCs w:val="15"/>
                <w:lang w:val="en-US" w:eastAsia="zh-CN"/>
              </w:rPr>
              <w:t>+13,02%</w:t>
            </w:r>
          </w:p>
        </w:tc>
      </w:tr>
    </w:tbl>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r>
        <w:rPr>
          <w:rFonts w:hint="default"/>
          <w:lang w:val="en-US"/>
        </w:rPr>
        <w:t>Tabel 4.4. Perbandingan PIE dan No PIE pada Scenario 2.</w:t>
      </w:r>
    </w:p>
    <w:p>
      <w:pPr>
        <w:keepNext w:val="0"/>
        <w:keepLines w:val="0"/>
        <w:pageBreakBefore w:val="0"/>
        <w:widowControl/>
        <w:kinsoku/>
        <w:wordWrap/>
        <w:overflowPunct/>
        <w:topLinePunct w:val="0"/>
        <w:autoSpaceDE/>
        <w:autoSpaceDN/>
        <w:bidi w:val="0"/>
        <w:adjustRightInd/>
        <w:snapToGrid/>
        <w:ind w:left="562" w:leftChars="0" w:firstLine="714" w:firstLineChars="0"/>
        <w:textAlignment w:val="auto"/>
        <w:rPr>
          <w:rFonts w:hint="default"/>
          <w:lang w:val="en-US"/>
        </w:rPr>
      </w:pPr>
      <w:bookmarkStart w:id="1" w:name="_GoBack"/>
      <w:bookmarkEnd w:id="1"/>
    </w:p>
    <w:p>
      <w:pPr>
        <w:keepNext w:val="0"/>
        <w:keepLines w:val="0"/>
        <w:pageBreakBefore w:val="0"/>
        <w:widowControl/>
        <w:kinsoku/>
        <w:wordWrap/>
        <w:overflowPunct/>
        <w:topLinePunct w:val="0"/>
        <w:autoSpaceDE/>
        <w:autoSpaceDN/>
        <w:bidi w:val="0"/>
        <w:adjustRightInd/>
        <w:snapToGrid/>
        <w:ind w:left="562" w:leftChars="0" w:firstLine="0" w:firstLineChars="0"/>
        <w:jc w:val="both"/>
        <w:textAlignment w:val="auto"/>
        <w:rPr>
          <w:rFonts w:hint="default"/>
          <w:lang w:val="en-US"/>
        </w:rPr>
      </w:pPr>
    </w:p>
    <w:p>
      <w:pPr>
        <w:bidi w:val="0"/>
        <w:rPr>
          <w:rFonts w:hint="default"/>
          <w:lang w:val="en-US"/>
        </w:rPr>
      </w:pPr>
    </w:p>
    <w:p>
      <w:pPr>
        <w:bidi w:val="0"/>
        <w:rPr>
          <w:rFonts w:hint="default"/>
          <w:lang w:val="en-US"/>
        </w:rPr>
      </w:pPr>
      <w:r>
        <w:rPr>
          <w:rFonts w:hint="default"/>
          <w:lang w:val="en-US"/>
        </w:rPr>
        <w:br w:type="page"/>
      </w:r>
    </w:p>
    <w:p>
      <w:pPr>
        <w:pStyle w:val="2"/>
        <w:bidi w:val="0"/>
        <w:rPr>
          <w:rFonts w:hint="default"/>
          <w:lang w:val="en-US"/>
        </w:rPr>
      </w:pPr>
      <w:r>
        <w:rPr>
          <w:rFonts w:hint="default"/>
          <w:lang w:val="en-US"/>
        </w:rPr>
        <w:t>JADWAL PELAKSANAAN</w:t>
      </w:r>
    </w:p>
    <w:tbl>
      <w:tblPr>
        <w:tblStyle w:val="13"/>
        <w:tblW w:w="497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2238"/>
        <w:gridCol w:w="331"/>
        <w:gridCol w:w="331"/>
        <w:gridCol w:w="331"/>
        <w:gridCol w:w="331"/>
        <w:gridCol w:w="331"/>
        <w:gridCol w:w="331"/>
        <w:gridCol w:w="331"/>
        <w:gridCol w:w="331"/>
        <w:gridCol w:w="331"/>
        <w:gridCol w:w="331"/>
        <w:gridCol w:w="331"/>
        <w:gridCol w:w="331"/>
        <w:gridCol w:w="331"/>
        <w:gridCol w:w="331"/>
        <w:gridCol w:w="331"/>
        <w:gridCol w:w="3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pct"/>
            <w:vMerge w:val="restart"/>
            <w:vAlign w:val="center"/>
          </w:tcPr>
          <w:p>
            <w:pPr>
              <w:widowControl w:val="0"/>
              <w:bidi w:val="0"/>
              <w:jc w:val="center"/>
              <w:rPr>
                <w:rFonts w:hint="default"/>
                <w:vertAlign w:val="baseline"/>
                <w:lang w:val="en-US"/>
              </w:rPr>
            </w:pPr>
            <w:r>
              <w:rPr>
                <w:rFonts w:hint="default"/>
                <w:vertAlign w:val="baseline"/>
                <w:lang w:val="en-US"/>
              </w:rPr>
              <w:t>No.</w:t>
            </w:r>
          </w:p>
        </w:tc>
        <w:tc>
          <w:tcPr>
            <w:tcW w:w="1379" w:type="pct"/>
            <w:vMerge w:val="restart"/>
            <w:vAlign w:val="center"/>
          </w:tcPr>
          <w:p>
            <w:pPr>
              <w:widowControl w:val="0"/>
              <w:bidi w:val="0"/>
              <w:jc w:val="center"/>
              <w:rPr>
                <w:rFonts w:hint="default"/>
                <w:vertAlign w:val="baseline"/>
                <w:lang w:val="en-US"/>
              </w:rPr>
            </w:pPr>
            <w:r>
              <w:rPr>
                <w:rFonts w:hint="default"/>
                <w:vertAlign w:val="baseline"/>
                <w:lang w:val="en-US"/>
              </w:rPr>
              <w:t>Aktivitas</w:t>
            </w:r>
          </w:p>
        </w:tc>
        <w:tc>
          <w:tcPr>
            <w:tcW w:w="3265" w:type="pct"/>
            <w:gridSpan w:val="16"/>
            <w:vAlign w:val="center"/>
          </w:tcPr>
          <w:p>
            <w:pPr>
              <w:widowControl w:val="0"/>
              <w:bidi w:val="0"/>
              <w:jc w:val="center"/>
              <w:rPr>
                <w:rFonts w:hint="default"/>
                <w:vertAlign w:val="baseline"/>
                <w:lang w:val="en-US"/>
              </w:rPr>
            </w:pPr>
            <w:r>
              <w:rPr>
                <w:rFonts w:hint="default"/>
                <w:vertAlign w:val="baseline"/>
                <w:lang w:val="en-US"/>
              </w:rPr>
              <w:t>Waktu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pct"/>
            <w:vMerge w:val="continue"/>
            <w:vAlign w:val="center"/>
          </w:tcPr>
          <w:p>
            <w:pPr>
              <w:widowControl w:val="0"/>
              <w:bidi w:val="0"/>
              <w:jc w:val="center"/>
              <w:rPr>
                <w:rFonts w:hint="default"/>
                <w:vertAlign w:val="baseline"/>
              </w:rPr>
            </w:pPr>
          </w:p>
        </w:tc>
        <w:tc>
          <w:tcPr>
            <w:tcW w:w="1379" w:type="pct"/>
            <w:vMerge w:val="continue"/>
            <w:vAlign w:val="center"/>
          </w:tcPr>
          <w:p>
            <w:pPr>
              <w:widowControl w:val="0"/>
              <w:bidi w:val="0"/>
              <w:jc w:val="center"/>
              <w:rPr>
                <w:rFonts w:hint="default"/>
                <w:vertAlign w:val="baseline"/>
              </w:rPr>
            </w:pPr>
          </w:p>
        </w:tc>
        <w:tc>
          <w:tcPr>
            <w:tcW w:w="816" w:type="pct"/>
            <w:gridSpan w:val="4"/>
            <w:vAlign w:val="center"/>
          </w:tcPr>
          <w:p>
            <w:pPr>
              <w:widowControl w:val="0"/>
              <w:bidi w:val="0"/>
              <w:jc w:val="center"/>
              <w:rPr>
                <w:rFonts w:hint="default"/>
                <w:vertAlign w:val="baseline"/>
                <w:lang w:val="en-US"/>
              </w:rPr>
            </w:pPr>
            <w:r>
              <w:rPr>
                <w:rFonts w:hint="default"/>
                <w:vertAlign w:val="baseline"/>
                <w:lang w:val="en-US"/>
              </w:rPr>
              <w:t>Maret</w:t>
            </w:r>
          </w:p>
          <w:p>
            <w:pPr>
              <w:widowControl w:val="0"/>
              <w:bidi w:val="0"/>
              <w:jc w:val="center"/>
              <w:rPr>
                <w:rFonts w:hint="default"/>
                <w:vertAlign w:val="baseline"/>
                <w:lang w:val="en-US"/>
              </w:rPr>
            </w:pPr>
            <w:r>
              <w:rPr>
                <w:rFonts w:hint="default"/>
                <w:vertAlign w:val="baseline"/>
                <w:lang w:val="en-US"/>
              </w:rPr>
              <w:t>2026</w:t>
            </w:r>
          </w:p>
        </w:tc>
        <w:tc>
          <w:tcPr>
            <w:tcW w:w="816" w:type="pct"/>
            <w:gridSpan w:val="4"/>
            <w:vAlign w:val="center"/>
          </w:tcPr>
          <w:p>
            <w:pPr>
              <w:widowControl w:val="0"/>
              <w:bidi w:val="0"/>
              <w:jc w:val="center"/>
              <w:rPr>
                <w:rFonts w:hint="default"/>
                <w:vertAlign w:val="baseline"/>
                <w:lang w:val="en-US"/>
              </w:rPr>
            </w:pPr>
            <w:r>
              <w:rPr>
                <w:rFonts w:hint="default"/>
                <w:vertAlign w:val="baseline"/>
                <w:lang w:val="en-US"/>
              </w:rPr>
              <w:t>April</w:t>
            </w:r>
          </w:p>
          <w:p>
            <w:pPr>
              <w:widowControl w:val="0"/>
              <w:bidi w:val="0"/>
              <w:jc w:val="center"/>
              <w:rPr>
                <w:rFonts w:hint="default"/>
                <w:vertAlign w:val="baseline"/>
                <w:lang w:val="en-US"/>
              </w:rPr>
            </w:pPr>
            <w:r>
              <w:rPr>
                <w:rFonts w:hint="default"/>
                <w:vertAlign w:val="baseline"/>
                <w:lang w:val="en-US"/>
              </w:rPr>
              <w:t>2026</w:t>
            </w:r>
          </w:p>
        </w:tc>
        <w:tc>
          <w:tcPr>
            <w:tcW w:w="816" w:type="pct"/>
            <w:gridSpan w:val="4"/>
            <w:vAlign w:val="center"/>
          </w:tcPr>
          <w:p>
            <w:pPr>
              <w:widowControl w:val="0"/>
              <w:bidi w:val="0"/>
              <w:jc w:val="center"/>
              <w:rPr>
                <w:rFonts w:hint="default"/>
                <w:vertAlign w:val="baseline"/>
                <w:lang w:val="en-US"/>
              </w:rPr>
            </w:pPr>
            <w:r>
              <w:rPr>
                <w:rFonts w:hint="default"/>
                <w:vertAlign w:val="baseline"/>
                <w:lang w:val="en-US"/>
              </w:rPr>
              <w:t>Mei</w:t>
            </w:r>
          </w:p>
          <w:p>
            <w:pPr>
              <w:widowControl w:val="0"/>
              <w:bidi w:val="0"/>
              <w:jc w:val="center"/>
              <w:rPr>
                <w:rFonts w:hint="default"/>
                <w:vertAlign w:val="baseline"/>
                <w:lang w:val="en-US"/>
              </w:rPr>
            </w:pPr>
            <w:r>
              <w:rPr>
                <w:rFonts w:hint="default"/>
                <w:vertAlign w:val="baseline"/>
                <w:lang w:val="en-US"/>
              </w:rPr>
              <w:t>2026</w:t>
            </w:r>
          </w:p>
        </w:tc>
        <w:tc>
          <w:tcPr>
            <w:tcW w:w="816" w:type="pct"/>
            <w:gridSpan w:val="4"/>
            <w:vAlign w:val="center"/>
          </w:tcPr>
          <w:p>
            <w:pPr>
              <w:widowControl w:val="0"/>
              <w:bidi w:val="0"/>
              <w:jc w:val="center"/>
              <w:rPr>
                <w:rFonts w:hint="default"/>
                <w:vertAlign w:val="baseline"/>
                <w:lang w:val="en-US"/>
              </w:rPr>
            </w:pPr>
            <w:r>
              <w:rPr>
                <w:rFonts w:hint="default"/>
                <w:vertAlign w:val="baseline"/>
                <w:lang w:val="en-US"/>
              </w:rPr>
              <w:t>Juni</w:t>
            </w:r>
          </w:p>
          <w:p>
            <w:pPr>
              <w:widowControl w:val="0"/>
              <w:bidi w:val="0"/>
              <w:jc w:val="center"/>
              <w:rPr>
                <w:rFonts w:hint="default"/>
                <w:vertAlign w:val="baseline"/>
                <w:lang w:val="en-US"/>
              </w:rPr>
            </w:pPr>
            <w:r>
              <w:rPr>
                <w:rFonts w:hint="default"/>
                <w:vertAlign w:val="baseline"/>
                <w:lang w:val="en-US"/>
              </w:rPr>
              <w:t>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pct"/>
            <w:vMerge w:val="continue"/>
            <w:vAlign w:val="center"/>
          </w:tcPr>
          <w:p>
            <w:pPr>
              <w:widowControl w:val="0"/>
              <w:bidi w:val="0"/>
              <w:jc w:val="center"/>
              <w:rPr>
                <w:rFonts w:hint="default"/>
                <w:vertAlign w:val="baseline"/>
              </w:rPr>
            </w:pPr>
          </w:p>
        </w:tc>
        <w:tc>
          <w:tcPr>
            <w:tcW w:w="1379" w:type="pct"/>
            <w:vMerge w:val="continue"/>
            <w:vAlign w:val="center"/>
          </w:tcPr>
          <w:p>
            <w:pPr>
              <w:widowControl w:val="0"/>
              <w:bidi w:val="0"/>
              <w:jc w:val="center"/>
              <w:rPr>
                <w:rFonts w:hint="default"/>
                <w:vertAlign w:val="baseline"/>
              </w:rPr>
            </w:pPr>
          </w:p>
        </w:tc>
        <w:tc>
          <w:tcPr>
            <w:tcW w:w="204" w:type="pct"/>
            <w:vAlign w:val="center"/>
          </w:tcPr>
          <w:p>
            <w:pPr>
              <w:widowControl w:val="0"/>
              <w:bidi w:val="0"/>
              <w:jc w:val="center"/>
              <w:rPr>
                <w:rFonts w:hint="default"/>
                <w:vertAlign w:val="baseline"/>
                <w:lang w:val="en-US"/>
              </w:rPr>
            </w:pPr>
            <w:r>
              <w:rPr>
                <w:rFonts w:hint="default"/>
                <w:vertAlign w:val="baseline"/>
                <w:lang w:val="en-US"/>
              </w:rPr>
              <w:t>1</w:t>
            </w:r>
          </w:p>
        </w:tc>
        <w:tc>
          <w:tcPr>
            <w:tcW w:w="204" w:type="pct"/>
            <w:vAlign w:val="center"/>
          </w:tcPr>
          <w:p>
            <w:pPr>
              <w:widowControl w:val="0"/>
              <w:bidi w:val="0"/>
              <w:jc w:val="center"/>
              <w:rPr>
                <w:rFonts w:hint="default"/>
                <w:vertAlign w:val="baseline"/>
                <w:lang w:val="en-US"/>
              </w:rPr>
            </w:pPr>
            <w:r>
              <w:rPr>
                <w:rFonts w:hint="default"/>
                <w:vertAlign w:val="baseline"/>
                <w:lang w:val="en-US"/>
              </w:rPr>
              <w:t>2</w:t>
            </w:r>
          </w:p>
        </w:tc>
        <w:tc>
          <w:tcPr>
            <w:tcW w:w="204" w:type="pct"/>
            <w:vAlign w:val="center"/>
          </w:tcPr>
          <w:p>
            <w:pPr>
              <w:widowControl w:val="0"/>
              <w:bidi w:val="0"/>
              <w:jc w:val="center"/>
              <w:rPr>
                <w:rFonts w:hint="default"/>
                <w:vertAlign w:val="baseline"/>
                <w:lang w:val="en-US"/>
              </w:rPr>
            </w:pPr>
            <w:r>
              <w:rPr>
                <w:rFonts w:hint="default"/>
                <w:vertAlign w:val="baseline"/>
                <w:lang w:val="en-US"/>
              </w:rPr>
              <w:t>3</w:t>
            </w:r>
          </w:p>
        </w:tc>
        <w:tc>
          <w:tcPr>
            <w:tcW w:w="204" w:type="pct"/>
            <w:vAlign w:val="center"/>
          </w:tcPr>
          <w:p>
            <w:pPr>
              <w:widowControl w:val="0"/>
              <w:bidi w:val="0"/>
              <w:jc w:val="center"/>
              <w:rPr>
                <w:rFonts w:hint="default"/>
                <w:vertAlign w:val="baseline"/>
                <w:lang w:val="en-US"/>
              </w:rPr>
            </w:pPr>
            <w:r>
              <w:rPr>
                <w:rFonts w:hint="default"/>
                <w:vertAlign w:val="baseline"/>
                <w:lang w:val="en-US"/>
              </w:rPr>
              <w:t>4</w:t>
            </w:r>
          </w:p>
        </w:tc>
        <w:tc>
          <w:tcPr>
            <w:tcW w:w="204" w:type="pct"/>
            <w:vAlign w:val="center"/>
          </w:tcPr>
          <w:p>
            <w:pPr>
              <w:widowControl w:val="0"/>
              <w:bidi w:val="0"/>
              <w:jc w:val="center"/>
              <w:rPr>
                <w:rFonts w:hint="default"/>
                <w:vertAlign w:val="baseline"/>
                <w:lang w:val="en-US"/>
              </w:rPr>
            </w:pPr>
            <w:r>
              <w:rPr>
                <w:rFonts w:hint="default"/>
                <w:vertAlign w:val="baseline"/>
                <w:lang w:val="en-US"/>
              </w:rPr>
              <w:t>1</w:t>
            </w:r>
          </w:p>
        </w:tc>
        <w:tc>
          <w:tcPr>
            <w:tcW w:w="204" w:type="pct"/>
            <w:vAlign w:val="center"/>
          </w:tcPr>
          <w:p>
            <w:pPr>
              <w:widowControl w:val="0"/>
              <w:bidi w:val="0"/>
              <w:jc w:val="center"/>
              <w:rPr>
                <w:rFonts w:hint="default"/>
                <w:vertAlign w:val="baseline"/>
                <w:lang w:val="en-US"/>
              </w:rPr>
            </w:pPr>
            <w:r>
              <w:rPr>
                <w:rFonts w:hint="default"/>
                <w:vertAlign w:val="baseline"/>
                <w:lang w:val="en-US"/>
              </w:rPr>
              <w:t>2</w:t>
            </w:r>
          </w:p>
        </w:tc>
        <w:tc>
          <w:tcPr>
            <w:tcW w:w="204" w:type="pct"/>
            <w:vAlign w:val="center"/>
          </w:tcPr>
          <w:p>
            <w:pPr>
              <w:widowControl w:val="0"/>
              <w:bidi w:val="0"/>
              <w:jc w:val="center"/>
              <w:rPr>
                <w:rFonts w:hint="default"/>
                <w:vertAlign w:val="baseline"/>
                <w:lang w:val="en-US"/>
              </w:rPr>
            </w:pPr>
            <w:r>
              <w:rPr>
                <w:rFonts w:hint="default"/>
                <w:vertAlign w:val="baseline"/>
                <w:lang w:val="en-US"/>
              </w:rPr>
              <w:t>3</w:t>
            </w:r>
          </w:p>
        </w:tc>
        <w:tc>
          <w:tcPr>
            <w:tcW w:w="204" w:type="pct"/>
            <w:vAlign w:val="center"/>
          </w:tcPr>
          <w:p>
            <w:pPr>
              <w:widowControl w:val="0"/>
              <w:bidi w:val="0"/>
              <w:jc w:val="center"/>
              <w:rPr>
                <w:rFonts w:hint="default"/>
                <w:vertAlign w:val="baseline"/>
                <w:lang w:val="en-US"/>
              </w:rPr>
            </w:pPr>
            <w:r>
              <w:rPr>
                <w:rFonts w:hint="default"/>
                <w:vertAlign w:val="baseline"/>
                <w:lang w:val="en-US"/>
              </w:rPr>
              <w:t>4</w:t>
            </w:r>
          </w:p>
        </w:tc>
        <w:tc>
          <w:tcPr>
            <w:tcW w:w="204" w:type="pct"/>
            <w:vAlign w:val="center"/>
          </w:tcPr>
          <w:p>
            <w:pPr>
              <w:widowControl w:val="0"/>
              <w:bidi w:val="0"/>
              <w:jc w:val="center"/>
              <w:rPr>
                <w:rFonts w:hint="default"/>
                <w:vertAlign w:val="baseline"/>
                <w:lang w:val="en-US"/>
              </w:rPr>
            </w:pPr>
            <w:r>
              <w:rPr>
                <w:rFonts w:hint="default"/>
                <w:vertAlign w:val="baseline"/>
                <w:lang w:val="en-US"/>
              </w:rPr>
              <w:t>1</w:t>
            </w:r>
          </w:p>
        </w:tc>
        <w:tc>
          <w:tcPr>
            <w:tcW w:w="204" w:type="pct"/>
            <w:vAlign w:val="center"/>
          </w:tcPr>
          <w:p>
            <w:pPr>
              <w:widowControl w:val="0"/>
              <w:bidi w:val="0"/>
              <w:jc w:val="center"/>
              <w:rPr>
                <w:rFonts w:hint="default"/>
                <w:vertAlign w:val="baseline"/>
                <w:lang w:val="en-US"/>
              </w:rPr>
            </w:pPr>
            <w:r>
              <w:rPr>
                <w:rFonts w:hint="default"/>
                <w:vertAlign w:val="baseline"/>
                <w:lang w:val="en-US"/>
              </w:rPr>
              <w:t>2</w:t>
            </w:r>
          </w:p>
        </w:tc>
        <w:tc>
          <w:tcPr>
            <w:tcW w:w="204" w:type="pct"/>
            <w:vAlign w:val="center"/>
          </w:tcPr>
          <w:p>
            <w:pPr>
              <w:widowControl w:val="0"/>
              <w:bidi w:val="0"/>
              <w:jc w:val="center"/>
              <w:rPr>
                <w:rFonts w:hint="default"/>
                <w:vertAlign w:val="baseline"/>
                <w:lang w:val="en-US"/>
              </w:rPr>
            </w:pPr>
            <w:r>
              <w:rPr>
                <w:rFonts w:hint="default"/>
                <w:vertAlign w:val="baseline"/>
                <w:lang w:val="en-US"/>
              </w:rPr>
              <w:t>3</w:t>
            </w:r>
          </w:p>
        </w:tc>
        <w:tc>
          <w:tcPr>
            <w:tcW w:w="204" w:type="pct"/>
            <w:vAlign w:val="center"/>
          </w:tcPr>
          <w:p>
            <w:pPr>
              <w:widowControl w:val="0"/>
              <w:bidi w:val="0"/>
              <w:jc w:val="center"/>
              <w:rPr>
                <w:rFonts w:hint="default"/>
                <w:vertAlign w:val="baseline"/>
                <w:lang w:val="en-US"/>
              </w:rPr>
            </w:pPr>
            <w:r>
              <w:rPr>
                <w:rFonts w:hint="default"/>
                <w:vertAlign w:val="baseline"/>
                <w:lang w:val="en-US"/>
              </w:rPr>
              <w:t>4</w:t>
            </w:r>
          </w:p>
        </w:tc>
        <w:tc>
          <w:tcPr>
            <w:tcW w:w="204" w:type="pct"/>
            <w:vAlign w:val="center"/>
          </w:tcPr>
          <w:p>
            <w:pPr>
              <w:widowControl w:val="0"/>
              <w:bidi w:val="0"/>
              <w:jc w:val="center"/>
              <w:rPr>
                <w:rFonts w:hint="default"/>
                <w:vertAlign w:val="baseline"/>
                <w:lang w:val="en-US"/>
              </w:rPr>
            </w:pPr>
            <w:r>
              <w:rPr>
                <w:rFonts w:hint="default"/>
                <w:vertAlign w:val="baseline"/>
                <w:lang w:val="en-US"/>
              </w:rPr>
              <w:t>1</w:t>
            </w:r>
          </w:p>
        </w:tc>
        <w:tc>
          <w:tcPr>
            <w:tcW w:w="204" w:type="pct"/>
            <w:vAlign w:val="center"/>
          </w:tcPr>
          <w:p>
            <w:pPr>
              <w:widowControl w:val="0"/>
              <w:bidi w:val="0"/>
              <w:jc w:val="center"/>
              <w:rPr>
                <w:rFonts w:hint="default"/>
                <w:vertAlign w:val="baseline"/>
                <w:lang w:val="en-US"/>
              </w:rPr>
            </w:pPr>
            <w:r>
              <w:rPr>
                <w:rFonts w:hint="default"/>
                <w:vertAlign w:val="baseline"/>
                <w:lang w:val="en-US"/>
              </w:rPr>
              <w:t>2</w:t>
            </w:r>
          </w:p>
        </w:tc>
        <w:tc>
          <w:tcPr>
            <w:tcW w:w="204" w:type="pct"/>
            <w:vAlign w:val="center"/>
          </w:tcPr>
          <w:p>
            <w:pPr>
              <w:widowControl w:val="0"/>
              <w:bidi w:val="0"/>
              <w:jc w:val="center"/>
              <w:rPr>
                <w:rFonts w:hint="default"/>
                <w:vertAlign w:val="baseline"/>
                <w:lang w:val="en-US"/>
              </w:rPr>
            </w:pPr>
            <w:r>
              <w:rPr>
                <w:rFonts w:hint="default"/>
                <w:vertAlign w:val="baseline"/>
                <w:lang w:val="en-US"/>
              </w:rPr>
              <w:t>3</w:t>
            </w:r>
          </w:p>
        </w:tc>
        <w:tc>
          <w:tcPr>
            <w:tcW w:w="204" w:type="pct"/>
            <w:vAlign w:val="center"/>
          </w:tcPr>
          <w:p>
            <w:pPr>
              <w:widowControl w:val="0"/>
              <w:bidi w:val="0"/>
              <w:jc w:val="center"/>
              <w:rPr>
                <w:rFonts w:hint="default"/>
                <w:vertAlign w:val="baseline"/>
                <w:lang w:val="en-US"/>
              </w:rPr>
            </w:pPr>
            <w:r>
              <w:rPr>
                <w:rFonts w:hint="default"/>
                <w:vertAlign w:val="baseline"/>
                <w:lang w:val="en-US"/>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pct"/>
          </w:tcPr>
          <w:p>
            <w:pPr>
              <w:widowControl w:val="0"/>
              <w:bidi w:val="0"/>
              <w:jc w:val="center"/>
              <w:rPr>
                <w:rFonts w:hint="default"/>
                <w:vertAlign w:val="baseline"/>
                <w:lang w:val="en-US"/>
              </w:rPr>
            </w:pPr>
            <w:r>
              <w:rPr>
                <w:rFonts w:hint="default"/>
                <w:vertAlign w:val="baseline"/>
                <w:lang w:val="en-US"/>
              </w:rPr>
              <w:t>1.</w:t>
            </w:r>
          </w:p>
        </w:tc>
        <w:tc>
          <w:tcPr>
            <w:tcW w:w="1379" w:type="pct"/>
          </w:tcPr>
          <w:p>
            <w:pPr>
              <w:widowControl w:val="0"/>
              <w:bidi w:val="0"/>
              <w:rPr>
                <w:rFonts w:hint="default"/>
                <w:vertAlign w:val="baseline"/>
              </w:rPr>
            </w:pPr>
            <w:r>
              <w:rPr>
                <w:rFonts w:hint="default"/>
              </w:rPr>
              <w:t>Penyusunan dan Finalisasi Proposal Penelitian</w:t>
            </w:r>
          </w:p>
        </w:tc>
        <w:tc>
          <w:tcPr>
            <w:tcW w:w="204" w:type="pct"/>
            <w:shd w:val="clear" w:color="auto" w:fill="D7D7D7" w:themeFill="background1" w:themeFillShade="D8"/>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pct"/>
          </w:tcPr>
          <w:p>
            <w:pPr>
              <w:widowControl w:val="0"/>
              <w:bidi w:val="0"/>
              <w:jc w:val="center"/>
              <w:rPr>
                <w:rFonts w:hint="default"/>
                <w:vertAlign w:val="baseline"/>
                <w:lang w:val="en-US"/>
              </w:rPr>
            </w:pPr>
            <w:r>
              <w:rPr>
                <w:rFonts w:hint="default"/>
                <w:vertAlign w:val="baseline"/>
                <w:lang w:val="en-US"/>
              </w:rPr>
              <w:t>2.</w:t>
            </w:r>
          </w:p>
        </w:tc>
        <w:tc>
          <w:tcPr>
            <w:tcW w:w="1379" w:type="pct"/>
          </w:tcPr>
          <w:p>
            <w:pPr>
              <w:widowControl w:val="0"/>
              <w:bidi w:val="0"/>
              <w:rPr>
                <w:rFonts w:hint="default"/>
                <w:vertAlign w:val="baseline"/>
                <w:lang w:val="en-US"/>
              </w:rPr>
            </w:pPr>
            <w:r>
              <w:rPr>
                <w:rFonts w:hint="default"/>
                <w:vertAlign w:val="baseline"/>
                <w:lang w:val="en-US"/>
              </w:rPr>
              <w:t>Integrasi Awal dan Setup Lingkungan Pengembangan</w:t>
            </w: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pct"/>
          </w:tcPr>
          <w:p>
            <w:pPr>
              <w:widowControl w:val="0"/>
              <w:bidi w:val="0"/>
              <w:jc w:val="center"/>
              <w:rPr>
                <w:rFonts w:hint="default"/>
                <w:vertAlign w:val="baseline"/>
                <w:lang w:val="en-US"/>
              </w:rPr>
            </w:pPr>
            <w:r>
              <w:rPr>
                <w:rFonts w:hint="default"/>
                <w:vertAlign w:val="baseline"/>
                <w:lang w:val="en-US"/>
              </w:rPr>
              <w:t>3.</w:t>
            </w:r>
          </w:p>
        </w:tc>
        <w:tc>
          <w:tcPr>
            <w:tcW w:w="1379" w:type="pct"/>
            <w:vAlign w:val="top"/>
          </w:tcPr>
          <w:p>
            <w:pPr>
              <w:widowControl w:val="0"/>
              <w:bidi w:val="0"/>
              <w:rPr>
                <w:rFonts w:hint="default" w:ascii="Times New Roman" w:hAnsi="Times New Roman" w:eastAsia="+Body Asian" w:cstheme="minorBidi"/>
                <w:sz w:val="24"/>
                <w:vertAlign w:val="baseline"/>
                <w:lang w:val="en-US" w:eastAsia="zh-CN" w:bidi="ar-SA"/>
              </w:rPr>
            </w:pPr>
            <w:r>
              <w:rPr>
                <w:rFonts w:hint="default"/>
                <w:vertAlign w:val="baseline"/>
              </w:rPr>
              <w:t>Pengembangan Program dan Optimasi PIE NTT</w:t>
            </w: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shd w:val="clear" w:color="auto" w:fill="FFFFFF" w:themeFill="background1"/>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pct"/>
          </w:tcPr>
          <w:p>
            <w:pPr>
              <w:widowControl w:val="0"/>
              <w:bidi w:val="0"/>
              <w:jc w:val="center"/>
              <w:rPr>
                <w:rFonts w:hint="default"/>
                <w:vertAlign w:val="baseline"/>
                <w:lang w:val="en-US"/>
              </w:rPr>
            </w:pPr>
            <w:r>
              <w:rPr>
                <w:rFonts w:hint="default"/>
                <w:vertAlign w:val="baseline"/>
                <w:lang w:val="en-US"/>
              </w:rPr>
              <w:t>4.</w:t>
            </w:r>
          </w:p>
        </w:tc>
        <w:tc>
          <w:tcPr>
            <w:tcW w:w="1379" w:type="pct"/>
            <w:vAlign w:val="top"/>
          </w:tcPr>
          <w:p>
            <w:pPr>
              <w:widowControl w:val="0"/>
              <w:bidi w:val="0"/>
              <w:rPr>
                <w:rFonts w:hint="default" w:ascii="Times New Roman" w:hAnsi="Times New Roman" w:eastAsia="+Body Asian" w:cstheme="minorBidi"/>
                <w:sz w:val="24"/>
                <w:vertAlign w:val="baseline"/>
                <w:lang w:val="en-US" w:eastAsia="zh-CN" w:bidi="ar-SA"/>
              </w:rPr>
            </w:pPr>
            <w:r>
              <w:rPr>
                <w:rFonts w:hint="default"/>
                <w:vertAlign w:val="baseline"/>
              </w:rPr>
              <w:t>Pengujian</w:t>
            </w:r>
            <w:r>
              <w:rPr>
                <w:rFonts w:hint="default"/>
                <w:vertAlign w:val="baseline"/>
                <w:lang w:val="en-US"/>
              </w:rPr>
              <w:t xml:space="preserve"> Skenario Software NTT (SW) dan Skenario PIE NTT (Hardware Acceleration)</w:t>
            </w: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pct"/>
          </w:tcPr>
          <w:p>
            <w:pPr>
              <w:widowControl w:val="0"/>
              <w:bidi w:val="0"/>
              <w:jc w:val="center"/>
              <w:rPr>
                <w:rFonts w:hint="default"/>
                <w:vertAlign w:val="baseline"/>
                <w:lang w:val="en-US"/>
              </w:rPr>
            </w:pPr>
            <w:r>
              <w:rPr>
                <w:rFonts w:hint="default"/>
                <w:vertAlign w:val="baseline"/>
                <w:lang w:val="en-US"/>
              </w:rPr>
              <w:t>5.</w:t>
            </w:r>
          </w:p>
        </w:tc>
        <w:tc>
          <w:tcPr>
            <w:tcW w:w="1379" w:type="pct"/>
          </w:tcPr>
          <w:p>
            <w:pPr>
              <w:widowControl w:val="0"/>
              <w:bidi w:val="0"/>
              <w:rPr>
                <w:rFonts w:hint="default"/>
                <w:vertAlign w:val="baseline"/>
              </w:rPr>
            </w:pPr>
            <w:r>
              <w:rPr>
                <w:rFonts w:hint="default"/>
                <w:vertAlign w:val="baseline"/>
              </w:rPr>
              <w:t>Analisis Data dan Kalkulasi Skor QERS</w:t>
            </w: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 w:type="pct"/>
          </w:tcPr>
          <w:p>
            <w:pPr>
              <w:widowControl w:val="0"/>
              <w:bidi w:val="0"/>
              <w:jc w:val="center"/>
              <w:rPr>
                <w:rFonts w:hint="default"/>
                <w:vertAlign w:val="baseline"/>
                <w:lang w:val="en-US"/>
              </w:rPr>
            </w:pPr>
            <w:r>
              <w:rPr>
                <w:rFonts w:hint="default"/>
                <w:vertAlign w:val="baseline"/>
                <w:lang w:val="en-US"/>
              </w:rPr>
              <w:t>6.</w:t>
            </w:r>
          </w:p>
        </w:tc>
        <w:tc>
          <w:tcPr>
            <w:tcW w:w="1379" w:type="pct"/>
          </w:tcPr>
          <w:p>
            <w:pPr>
              <w:widowControl w:val="0"/>
              <w:bidi w:val="0"/>
              <w:rPr>
                <w:rFonts w:hint="default"/>
                <w:vertAlign w:val="baseline"/>
              </w:rPr>
            </w:pPr>
            <w:r>
              <w:rPr>
                <w:rFonts w:hint="default"/>
                <w:vertAlign w:val="baseline"/>
              </w:rPr>
              <w:t>Penyusunan Laporan Akhir (Skripsi) dan Evaluasi</w:t>
            </w: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c>
          <w:tcPr>
            <w:tcW w:w="204" w:type="pct"/>
            <w:shd w:val="clear" w:color="auto" w:fill="D7D7D7" w:themeFill="background1" w:themeFillShade="D8"/>
          </w:tcPr>
          <w:p>
            <w:pPr>
              <w:widowControl w:val="0"/>
              <w:bidi w:val="0"/>
              <w:rPr>
                <w:rFonts w:hint="default"/>
                <w:vertAlign w:val="baseline"/>
              </w:rPr>
            </w:pPr>
          </w:p>
        </w:tc>
      </w:tr>
    </w:tbl>
    <w:p>
      <w:pPr>
        <w:bidi w:val="0"/>
        <w:rPr>
          <w:rFonts w:hint="default"/>
          <w:lang w:val="en-US"/>
        </w:rPr>
      </w:pPr>
      <w:r>
        <w:rPr>
          <w:rFonts w:hint="default"/>
        </w:rPr>
        <w:br w:type="page"/>
      </w:r>
    </w:p>
    <w:p>
      <w:pPr>
        <w:pStyle w:val="2"/>
        <w:bidi w:val="0"/>
        <w:rPr>
          <w:rFonts w:hint="default"/>
          <w:lang w:val="en-US"/>
        </w:rPr>
      </w:pPr>
      <w:r>
        <w:rPr>
          <w:rFonts w:hint="default"/>
          <w:lang w:val="en-US"/>
        </w:rPr>
        <w:t>Daftar Pustaka</w:t>
      </w:r>
    </w:p>
    <w:p>
      <w:pPr>
        <w:bidi w:val="0"/>
        <w:ind w:left="480" w:leftChars="0" w:hanging="480" w:hangingChars="200"/>
        <w:rPr>
          <w:rFonts w:hint="default"/>
          <w:lang w:val="en-US"/>
        </w:rPr>
      </w:pPr>
      <w:r>
        <w:rPr>
          <w:rFonts w:hint="default"/>
          <w:lang w:val="en-US"/>
        </w:rPr>
        <w:t xml:space="preserve">Aikata, A., Mert, A. C., Imran, M., Pagliarini, S., &amp; Roy, S. S. (2023). KaLi: A Crystal for Post-Quantum Security Using Kyber and Dilithium. IEEE Transactions on Circuits and Systems I: Regular Papers, 70(2), 747–758. </w:t>
      </w:r>
      <w:r>
        <w:rPr>
          <w:rFonts w:hint="default"/>
          <w:lang w:val="en-US"/>
        </w:rPr>
        <w:fldChar w:fldCharType="begin"/>
      </w:r>
      <w:r>
        <w:rPr>
          <w:rFonts w:hint="default"/>
          <w:lang w:val="en-US"/>
        </w:rPr>
        <w:instrText xml:space="preserve"> HYPERLINK "https://doi.org/10.1109/TCSI.2022.3219555" </w:instrText>
      </w:r>
      <w:r>
        <w:rPr>
          <w:rFonts w:hint="default"/>
          <w:lang w:val="en-US"/>
        </w:rPr>
        <w:fldChar w:fldCharType="separate"/>
      </w:r>
      <w:r>
        <w:rPr>
          <w:rStyle w:val="8"/>
          <w:rFonts w:hint="default"/>
          <w:lang w:val="en-US"/>
        </w:rPr>
        <w:t>https://doi.org/10.1109/TCSI.2022.3219555</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Almutairi, M., &amp; Sheldon, F. T. (2025). Resilience of Post-Quantum Cryptography in Lightweight IoT Protocols: A Systematic Review. Eng, 6(12), 346. </w:t>
      </w:r>
      <w:r>
        <w:rPr>
          <w:rFonts w:hint="default"/>
          <w:lang w:val="en-US"/>
        </w:rPr>
        <w:fldChar w:fldCharType="begin"/>
      </w:r>
      <w:r>
        <w:rPr>
          <w:rFonts w:hint="default"/>
          <w:lang w:val="en-US"/>
        </w:rPr>
        <w:instrText xml:space="preserve"> HYPERLINK "https://doi.org/10.3390/eng6120346" </w:instrText>
      </w:r>
      <w:r>
        <w:rPr>
          <w:rFonts w:hint="default"/>
          <w:lang w:val="en-US"/>
        </w:rPr>
        <w:fldChar w:fldCharType="separate"/>
      </w:r>
      <w:r>
        <w:rPr>
          <w:rStyle w:val="8"/>
          <w:rFonts w:hint="default"/>
          <w:lang w:val="en-US"/>
        </w:rPr>
        <w:t>https://doi.org/10.3390/eng6120346</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Asif, R. (2021). Post-Quantum Cryptosystems for Internet-of-Things: A Survey on Lattice-Based Algorithms. IoT, 2(1), 71–91. </w:t>
      </w:r>
      <w:r>
        <w:rPr>
          <w:rFonts w:hint="default"/>
          <w:lang w:val="en-US"/>
        </w:rPr>
        <w:fldChar w:fldCharType="begin"/>
      </w:r>
      <w:r>
        <w:rPr>
          <w:rFonts w:hint="default"/>
          <w:lang w:val="en-US"/>
        </w:rPr>
        <w:instrText xml:space="preserve"> HYPERLINK "https://doi.org/10.3390/iot2010005" </w:instrText>
      </w:r>
      <w:r>
        <w:rPr>
          <w:rFonts w:hint="default"/>
          <w:lang w:val="en-US"/>
        </w:rPr>
        <w:fldChar w:fldCharType="separate"/>
      </w:r>
      <w:r>
        <w:rPr>
          <w:rStyle w:val="8"/>
          <w:rFonts w:hint="default"/>
          <w:lang w:val="en-US"/>
        </w:rPr>
        <w:t>https://doi.org/10.3390/iot2010005</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Cherian, M., &amp; Chatterjee, M. (2019). Survey of Security Threats in IoT and Emerging Countermeasures. In S. M. Thampi, S. Madria, G. Wang, D. B. Rawat, &amp; J. M. Alcaraz Calero (Eds.), Security in Computing and Communications (pp. 591–604). Springer. </w:t>
      </w:r>
      <w:r>
        <w:rPr>
          <w:rFonts w:hint="default"/>
          <w:lang w:val="en-US"/>
        </w:rPr>
        <w:fldChar w:fldCharType="begin"/>
      </w:r>
      <w:r>
        <w:rPr>
          <w:rFonts w:hint="default"/>
          <w:lang w:val="en-US"/>
        </w:rPr>
        <w:instrText xml:space="preserve"> HYPERLINK "https://doi.org/10.1007/978-981-13-5826-5_46" </w:instrText>
      </w:r>
      <w:r>
        <w:rPr>
          <w:rFonts w:hint="default"/>
          <w:lang w:val="en-US"/>
        </w:rPr>
        <w:fldChar w:fldCharType="separate"/>
      </w:r>
      <w:r>
        <w:rPr>
          <w:rStyle w:val="8"/>
          <w:rFonts w:hint="default"/>
          <w:lang w:val="en-US"/>
        </w:rPr>
        <w:t>https://doi.org/10.1007/978-981-13-5826-5_46</w:t>
      </w:r>
      <w:r>
        <w:rPr>
          <w:rFonts w:hint="default"/>
          <w:lang w:val="en-US"/>
        </w:rPr>
        <w:fldChar w:fldCharType="end"/>
      </w:r>
    </w:p>
    <w:p>
      <w:pPr>
        <w:bidi w:val="0"/>
        <w:ind w:left="480" w:leftChars="0" w:hanging="480" w:hangingChars="200"/>
        <w:rPr>
          <w:rFonts w:hint="default"/>
          <w:lang w:val="en-US"/>
        </w:rPr>
      </w:pPr>
      <w:r>
        <w:rPr>
          <w:rFonts w:hint="default"/>
          <w:lang w:val="en-US"/>
        </w:rPr>
        <w:t>Espressif Systems. (2025). ESP32-S3 Technical Reference Manual Version 1.7. Espressif Systems.</w:t>
      </w:r>
    </w:p>
    <w:p>
      <w:pPr>
        <w:bidi w:val="0"/>
        <w:ind w:left="480" w:leftChars="0" w:hanging="480" w:hangingChars="200"/>
        <w:rPr>
          <w:rFonts w:hint="default"/>
          <w:lang w:val="en-US"/>
        </w:rPr>
      </w:pPr>
      <w:r>
        <w:rPr>
          <w:rFonts w:hint="default"/>
          <w:lang w:val="en-US"/>
        </w:rPr>
        <w:t xml:space="preserve">Fitzgibbon, G., &amp; Ottaviani, C. (2024). Constrained Device Performance Benchmarking with the Implementation of Post-Quantum Cryptography. Cryptography, 8(2), 21. </w:t>
      </w:r>
      <w:r>
        <w:rPr>
          <w:rFonts w:hint="default"/>
          <w:lang w:val="en-US"/>
        </w:rPr>
        <w:fldChar w:fldCharType="begin"/>
      </w:r>
      <w:r>
        <w:rPr>
          <w:rFonts w:hint="default"/>
          <w:lang w:val="en-US"/>
        </w:rPr>
        <w:instrText xml:space="preserve"> HYPERLINK "https://doi.org/10.3390/cryptography8020021" </w:instrText>
      </w:r>
      <w:r>
        <w:rPr>
          <w:rFonts w:hint="default"/>
          <w:lang w:val="en-US"/>
        </w:rPr>
        <w:fldChar w:fldCharType="separate"/>
      </w:r>
      <w:r>
        <w:rPr>
          <w:rStyle w:val="8"/>
          <w:rFonts w:hint="default"/>
          <w:lang w:val="en-US"/>
        </w:rPr>
        <w:t>https://doi.org/10.3390/cryptography8020021</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Ji, X., Dong, J., Huang, J., Yuan, Z., Dai, W., Xiao, F., &amp; Lin, J. (2024). ECO-CRYSTALS: Efficient Cryptography CRYSTALS on Standard RISC-V ISA (No. 2024/1198). Cryptology ePrint Archive. </w:t>
      </w:r>
      <w:r>
        <w:rPr>
          <w:rFonts w:hint="default"/>
          <w:lang w:val="en-US"/>
        </w:rPr>
        <w:fldChar w:fldCharType="begin"/>
      </w:r>
      <w:r>
        <w:rPr>
          <w:rFonts w:hint="default"/>
          <w:lang w:val="en-US"/>
        </w:rPr>
        <w:instrText xml:space="preserve"> HYPERLINK "https://eprint.iacr.org/2024/1198" </w:instrText>
      </w:r>
      <w:r>
        <w:rPr>
          <w:rFonts w:hint="default"/>
          <w:lang w:val="en-US"/>
        </w:rPr>
        <w:fldChar w:fldCharType="separate"/>
      </w:r>
      <w:r>
        <w:rPr>
          <w:rStyle w:val="8"/>
          <w:rFonts w:hint="default"/>
          <w:lang w:val="en-US"/>
        </w:rPr>
        <w:t>https://eprint.iacr.org/2024/1198</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Kumar, S., Tiwari, P., &amp; Zymbler, M. (2019). Internet of Things is a revolutionary approach for future technology enhancement: A review. Journal of Big Data, 6(1), 111. </w:t>
      </w:r>
      <w:r>
        <w:rPr>
          <w:rFonts w:hint="default"/>
          <w:lang w:val="en-US"/>
        </w:rPr>
        <w:fldChar w:fldCharType="begin"/>
      </w:r>
      <w:r>
        <w:rPr>
          <w:rFonts w:hint="default"/>
          <w:lang w:val="en-US"/>
        </w:rPr>
        <w:instrText xml:space="preserve"> HYPERLINK "https://doi.org/10.1186/s40537-019-0268-2" </w:instrText>
      </w:r>
      <w:r>
        <w:rPr>
          <w:rFonts w:hint="default"/>
          <w:lang w:val="en-US"/>
        </w:rPr>
        <w:fldChar w:fldCharType="separate"/>
      </w:r>
      <w:r>
        <w:rPr>
          <w:rStyle w:val="8"/>
          <w:rFonts w:hint="default"/>
          <w:lang w:val="en-US"/>
        </w:rPr>
        <w:t>https://doi.org/10.1186/s40537-019-0268-2</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Lopez, J., Cadena, V., &amp; Rahman, M. S. (2025). Evaluating Post-Quantum Cryptographic Algorithms on Resource-Constrained Devices. arXiv. </w:t>
      </w:r>
      <w:r>
        <w:rPr>
          <w:rFonts w:hint="default"/>
          <w:lang w:val="en-US"/>
        </w:rPr>
        <w:fldChar w:fldCharType="begin"/>
      </w:r>
      <w:r>
        <w:rPr>
          <w:rFonts w:hint="default"/>
          <w:lang w:val="en-US"/>
        </w:rPr>
        <w:instrText xml:space="preserve"> HYPERLINK "https://doi.org/10.48550/arXiv.2507.08312" </w:instrText>
      </w:r>
      <w:r>
        <w:rPr>
          <w:rFonts w:hint="default"/>
          <w:lang w:val="en-US"/>
        </w:rPr>
        <w:fldChar w:fldCharType="separate"/>
      </w:r>
      <w:r>
        <w:rPr>
          <w:rStyle w:val="8"/>
          <w:rFonts w:hint="default"/>
          <w:lang w:val="en-US"/>
        </w:rPr>
        <w:t>https://doi.org/10.48550/arXiv.2507.08312</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Malina, L., Dobias, P., Dzurenda, P., &amp; Srivastava, G. (2024). Quantum-Resistant and Secure MQTT Communication. Proceedings of the 19th International Conference on Availability, Reliability and Security (ARES ’24), 1–8. </w:t>
      </w:r>
      <w:r>
        <w:rPr>
          <w:rFonts w:hint="default"/>
          <w:lang w:val="en-US"/>
        </w:rPr>
        <w:fldChar w:fldCharType="begin"/>
      </w:r>
      <w:r>
        <w:rPr>
          <w:rFonts w:hint="default"/>
          <w:lang w:val="en-US"/>
        </w:rPr>
        <w:instrText xml:space="preserve"> HYPERLINK "https://doi.org/10.1145/3664476.3670463" </w:instrText>
      </w:r>
      <w:r>
        <w:rPr>
          <w:rFonts w:hint="default"/>
          <w:lang w:val="en-US"/>
        </w:rPr>
        <w:fldChar w:fldCharType="separate"/>
      </w:r>
      <w:r>
        <w:rPr>
          <w:rStyle w:val="8"/>
          <w:rFonts w:hint="default"/>
          <w:lang w:val="en-US"/>
        </w:rPr>
        <w:t>https://doi.org/10.1145/3664476.3670463</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National Institute of Standards and Technology (NIST). (2024). Module-Lattice-Based Key-Encapsulation Mechanism Standard (Federal Information Processing Standard [FIPS] 203). U.S. Department of Commerce. </w:t>
      </w:r>
      <w:r>
        <w:rPr>
          <w:rFonts w:hint="default"/>
          <w:lang w:val="en-US"/>
        </w:rPr>
        <w:fldChar w:fldCharType="begin"/>
      </w:r>
      <w:r>
        <w:rPr>
          <w:rFonts w:hint="default"/>
          <w:lang w:val="en-US"/>
        </w:rPr>
        <w:instrText xml:space="preserve"> HYPERLINK "https://doi.org/10.6028/NIST.FIPS.203" </w:instrText>
      </w:r>
      <w:r>
        <w:rPr>
          <w:rFonts w:hint="default"/>
          <w:lang w:val="en-US"/>
        </w:rPr>
        <w:fldChar w:fldCharType="separate"/>
      </w:r>
      <w:r>
        <w:rPr>
          <w:rStyle w:val="8"/>
          <w:rFonts w:hint="default"/>
          <w:lang w:val="en-US"/>
        </w:rPr>
        <w:t>https://doi.org/10.6028/NIST.FIPS.203</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OASIS Open. (2019). MQTT Version 5.0 Standard Specification. OASIS Standard. </w:t>
      </w:r>
      <w:r>
        <w:rPr>
          <w:rFonts w:hint="default"/>
          <w:lang w:val="en-US"/>
        </w:rPr>
        <w:fldChar w:fldCharType="begin"/>
      </w:r>
      <w:r>
        <w:rPr>
          <w:rFonts w:hint="default"/>
          <w:lang w:val="en-US"/>
        </w:rPr>
        <w:instrText xml:space="preserve"> HYPERLINK "https://docs.oasis-open.org/mqtt/mqtt/v5.0/os/mqtt-v5.0-os.html" </w:instrText>
      </w:r>
      <w:r>
        <w:rPr>
          <w:rFonts w:hint="default"/>
          <w:lang w:val="en-US"/>
        </w:rPr>
        <w:fldChar w:fldCharType="separate"/>
      </w:r>
      <w:r>
        <w:rPr>
          <w:rStyle w:val="8"/>
          <w:rFonts w:hint="default"/>
          <w:lang w:val="en-US"/>
        </w:rPr>
        <w:t>https://docs.oasis-open.org/mqtt/mqtt/v5.0/os/mqtt-v5.0-os.html</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Rassekhnia, J. (2026). Quantum Encryption Resilience Score (QERS) for MQTT, HTTP, and HTTPS under Post-Quantum Cryptography in Computer, IoT, and IIoT Systems. arXiv. </w:t>
      </w:r>
      <w:r>
        <w:rPr>
          <w:rFonts w:hint="default"/>
          <w:lang w:val="en-US"/>
        </w:rPr>
        <w:fldChar w:fldCharType="begin"/>
      </w:r>
      <w:r>
        <w:rPr>
          <w:rFonts w:hint="default"/>
          <w:lang w:val="en-US"/>
        </w:rPr>
        <w:instrText xml:space="preserve"> HYPERLINK "https://doi.org/10.48550/arXiv.2601.13423" </w:instrText>
      </w:r>
      <w:r>
        <w:rPr>
          <w:rFonts w:hint="default"/>
          <w:lang w:val="en-US"/>
        </w:rPr>
        <w:fldChar w:fldCharType="separate"/>
      </w:r>
      <w:r>
        <w:rPr>
          <w:rStyle w:val="8"/>
          <w:rFonts w:hint="default"/>
          <w:lang w:val="en-US"/>
        </w:rPr>
        <w:t>https://doi.org/10.48550/arXiv.2601.13423</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Segatz, F., &amp; Hafiz, M. I. A. (2025). Efficient Implementation of CRYSTALS-KYBER Key Encapsulation Mechanism on ESP32. arXiv. </w:t>
      </w:r>
      <w:r>
        <w:rPr>
          <w:rFonts w:hint="default"/>
          <w:lang w:val="en-US"/>
        </w:rPr>
        <w:fldChar w:fldCharType="begin"/>
      </w:r>
      <w:r>
        <w:rPr>
          <w:rFonts w:hint="default"/>
          <w:lang w:val="en-US"/>
        </w:rPr>
        <w:instrText xml:space="preserve"> HYPERLINK "https://doi.org/10.48550/arXiv.2503.10207" </w:instrText>
      </w:r>
      <w:r>
        <w:rPr>
          <w:rFonts w:hint="default"/>
          <w:lang w:val="en-US"/>
        </w:rPr>
        <w:fldChar w:fldCharType="separate"/>
      </w:r>
      <w:r>
        <w:rPr>
          <w:rStyle w:val="8"/>
          <w:rFonts w:hint="default"/>
          <w:lang w:val="en-US"/>
        </w:rPr>
        <w:t>https://doi.org/10.48550/arXiv.2503.10207</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Sonbul, O. S., Rashid, M., &amp; Jaffar, A. Y. (2025). Accelerating CRYSTALS-Kyber: High-Speed NTT Design with Optimized Pipelining and Modular Reduction. Electronics, 14(11), 2122. </w:t>
      </w:r>
      <w:r>
        <w:rPr>
          <w:rFonts w:hint="default"/>
          <w:lang w:val="en-US"/>
        </w:rPr>
        <w:fldChar w:fldCharType="begin"/>
      </w:r>
      <w:r>
        <w:rPr>
          <w:rFonts w:hint="default"/>
          <w:lang w:val="en-US"/>
        </w:rPr>
        <w:instrText xml:space="preserve"> HYPERLINK "https://doi.org/10.3390/electronics14112122" </w:instrText>
      </w:r>
      <w:r>
        <w:rPr>
          <w:rFonts w:hint="default"/>
          <w:lang w:val="en-US"/>
        </w:rPr>
        <w:fldChar w:fldCharType="separate"/>
      </w:r>
      <w:r>
        <w:rPr>
          <w:rStyle w:val="8"/>
          <w:rFonts w:hint="default"/>
          <w:lang w:val="en-US"/>
        </w:rPr>
        <w:t>https://doi.org/10.3390/electronics14112122</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Walker, K., &amp; Neven, H. (2026, February 6). The quantum era is coming. Are we ready to secure it? Google Security Blog. </w:t>
      </w:r>
      <w:r>
        <w:rPr>
          <w:rFonts w:hint="default"/>
          <w:lang w:val="en-US"/>
        </w:rPr>
        <w:fldChar w:fldCharType="begin"/>
      </w:r>
      <w:r>
        <w:rPr>
          <w:rFonts w:hint="default"/>
          <w:lang w:val="en-US"/>
        </w:rPr>
        <w:instrText xml:space="preserve"> HYPERLINK "https://blog.google/innovation-and-ai/technology/safety-security/the-quantum-era-is-coming-are-we-ready-to-secure-it/" </w:instrText>
      </w:r>
      <w:r>
        <w:rPr>
          <w:rFonts w:hint="default"/>
          <w:lang w:val="en-US"/>
        </w:rPr>
        <w:fldChar w:fldCharType="separate"/>
      </w:r>
      <w:r>
        <w:rPr>
          <w:rStyle w:val="8"/>
          <w:rFonts w:hint="default"/>
          <w:lang w:val="en-US"/>
        </w:rPr>
        <w:t>https://blog.google/innovation-and-ai/technology/safety-security/the-quantum-era-is-coming-are-we-ready-to-secure-it/</w:t>
      </w:r>
      <w:r>
        <w:rPr>
          <w:rFonts w:hint="default"/>
          <w:lang w:val="en-US"/>
        </w:rPr>
        <w:fldChar w:fldCharType="end"/>
      </w:r>
    </w:p>
    <w:p>
      <w:pPr>
        <w:bidi w:val="0"/>
        <w:ind w:left="480" w:leftChars="0" w:hanging="480" w:hangingChars="200"/>
        <w:rPr>
          <w:rFonts w:hint="default"/>
          <w:lang w:val="en-US"/>
        </w:rPr>
      </w:pPr>
    </w:p>
    <w:p>
      <w:pPr>
        <w:bidi w:val="0"/>
        <w:ind w:left="480" w:leftChars="0" w:hanging="480" w:hangingChars="200"/>
        <w:rPr>
          <w:rFonts w:hint="default"/>
          <w:lang w:val="en-US"/>
        </w:rPr>
      </w:pPr>
    </w:p>
    <w:p>
      <w:pPr>
        <w:bidi w:val="0"/>
        <w:ind w:left="480" w:leftChars="0" w:hanging="480" w:hangingChars="200"/>
        <w:rPr>
          <w:rFonts w:hint="default"/>
          <w:lang w:val="en-US"/>
        </w:rPr>
      </w:pPr>
    </w:p>
    <w:p>
      <w:pPr>
        <w:bidi w:val="0"/>
        <w:ind w:left="480" w:leftChars="0" w:hanging="480" w:hangingChars="200"/>
        <w:rPr>
          <w:rFonts w:hint="default"/>
          <w:lang w:val="en-US"/>
        </w:rPr>
      </w:pPr>
    </w:p>
    <w:p>
      <w:pPr>
        <w:bidi w:val="0"/>
        <w:ind w:left="480" w:leftChars="0" w:hanging="480" w:hangingChars="200"/>
        <w:rPr>
          <w:rFonts w:hint="default"/>
          <w:lang w:val="en-US"/>
        </w:rPr>
      </w:pPr>
      <w:r>
        <w:rPr>
          <w:rFonts w:hint="default"/>
          <w:lang w:val="en-US"/>
        </w:rPr>
        <w:t>TAMBAHAN:</w:t>
      </w:r>
    </w:p>
    <w:p>
      <w:pPr>
        <w:bidi w:val="0"/>
        <w:ind w:left="480" w:leftChars="0" w:hanging="480" w:hangingChars="200"/>
        <w:rPr>
          <w:rFonts w:hint="default"/>
          <w:lang w:val="en-US"/>
        </w:rPr>
      </w:pPr>
      <w:r>
        <w:rPr>
          <w:rFonts w:hint="default"/>
          <w:lang w:val="en-US"/>
        </w:rPr>
        <w:t xml:space="preserve">Ali, S. A. M., Abuanas, S., Nadeem, S., &amp; Ahmed, S. (2026). AI VOICE ASSISTANT USING ESP32 AND CLOUD AI SERVICES. INTERNATIONAL JOURNAL OF CREATIVE RESEARCH THOUGHTS, 14(4).  </w:t>
      </w:r>
    </w:p>
    <w:p>
      <w:pPr>
        <w:bidi w:val="0"/>
        <w:ind w:left="480" w:leftChars="0" w:hanging="480" w:hangingChars="200"/>
        <w:rPr>
          <w:rFonts w:hint="default"/>
          <w:lang w:val="en-US"/>
        </w:rPr>
      </w:pPr>
      <w:r>
        <w:rPr>
          <w:rFonts w:hint="default"/>
          <w:lang w:val="en-US"/>
        </w:rPr>
        <w:t xml:space="preserve">Arregui Almeida, D., Chafla Altamirano, J., Román Cañizares, M., Játiva, P. P., Guaña-Moya, J., &amp; Sánchez, I. (2025). Gateway-Free LoRa Mesh on ESP32: Design, Self-Healing Mechanisms, and Empirical Performance. Sensors, 25(19), 6036. </w:t>
      </w:r>
      <w:r>
        <w:rPr>
          <w:rFonts w:hint="default"/>
          <w:lang w:val="en-US"/>
        </w:rPr>
        <w:fldChar w:fldCharType="begin"/>
      </w:r>
      <w:r>
        <w:rPr>
          <w:rFonts w:hint="default"/>
          <w:lang w:val="en-US"/>
        </w:rPr>
        <w:instrText xml:space="preserve"> HYPERLINK "https://doi.org/10.3390/s25196036" </w:instrText>
      </w:r>
      <w:r>
        <w:rPr>
          <w:rFonts w:hint="default"/>
          <w:lang w:val="en-US"/>
        </w:rPr>
        <w:fldChar w:fldCharType="separate"/>
      </w:r>
      <w:r>
        <w:rPr>
          <w:rStyle w:val="11"/>
          <w:rFonts w:hint="default"/>
          <w:lang w:val="en-US"/>
        </w:rPr>
        <w:t>https://doi.org/10.3390/s25196036</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Baraskar, Y. S., Gawande, D. P., &amp; Ambhore, V. (2025). Exploring the Capabilities of ESP32-S3: An Advanced IoT Development Board for Next-Generation Edge Computing. International Journal of Innovative Research in Science, Engineering and Technology, 14(11). </w:t>
      </w:r>
      <w:r>
        <w:rPr>
          <w:rFonts w:hint="default"/>
          <w:lang w:val="en-US"/>
        </w:rPr>
        <w:fldChar w:fldCharType="begin"/>
      </w:r>
      <w:r>
        <w:rPr>
          <w:rFonts w:hint="default"/>
          <w:lang w:val="en-US"/>
        </w:rPr>
        <w:instrText xml:space="preserve"> HYPERLINK "https://doi.org/10.15680/IJIRSET.2025.1411139" </w:instrText>
      </w:r>
      <w:r>
        <w:rPr>
          <w:rFonts w:hint="default"/>
          <w:lang w:val="en-US"/>
        </w:rPr>
        <w:fldChar w:fldCharType="separate"/>
      </w:r>
      <w:r>
        <w:rPr>
          <w:rStyle w:val="11"/>
          <w:rFonts w:hint="default"/>
          <w:lang w:val="en-US"/>
        </w:rPr>
        <w:t>https://doi.org/10.15680/IJIRSET.2025.1411139</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Boonmeeruk, P., Palrat, P., &amp; Wongsopanakul, K. (2024). Cost-Effective IIoT Gateway Development Using ESP32 for Industrial Applications. Engineering Journal, 28(10), 93–108. </w:t>
      </w:r>
      <w:r>
        <w:rPr>
          <w:rFonts w:hint="default"/>
          <w:lang w:val="en-US"/>
        </w:rPr>
        <w:fldChar w:fldCharType="begin"/>
      </w:r>
      <w:r>
        <w:rPr>
          <w:rFonts w:hint="default"/>
          <w:lang w:val="en-US"/>
        </w:rPr>
        <w:instrText xml:space="preserve"> HYPERLINK "https://doi.org/10.4186/ej.2024.28.10.93" </w:instrText>
      </w:r>
      <w:r>
        <w:rPr>
          <w:rFonts w:hint="default"/>
          <w:lang w:val="en-US"/>
        </w:rPr>
        <w:fldChar w:fldCharType="separate"/>
      </w:r>
      <w:r>
        <w:rPr>
          <w:rStyle w:val="11"/>
          <w:rFonts w:hint="default"/>
          <w:lang w:val="en-US"/>
        </w:rPr>
        <w:t>https://doi.org/10.4186/ej.2024.28.10.93</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Chanal, P. M., &amp; Kakkasageri, M. S. (2020). Security and Privacy in IoT: A Survey. Wirel. Pers. Commun., 115(2), 1667–1693. </w:t>
      </w:r>
      <w:r>
        <w:rPr>
          <w:rFonts w:hint="default"/>
          <w:lang w:val="en-US"/>
        </w:rPr>
        <w:fldChar w:fldCharType="begin"/>
      </w:r>
      <w:r>
        <w:rPr>
          <w:rFonts w:hint="default"/>
          <w:lang w:val="en-US"/>
        </w:rPr>
        <w:instrText xml:space="preserve"> HYPERLINK "https://doi.org/10.1007/s11277-020-07649-9" </w:instrText>
      </w:r>
      <w:r>
        <w:rPr>
          <w:rFonts w:hint="default"/>
          <w:lang w:val="en-US"/>
        </w:rPr>
        <w:fldChar w:fldCharType="separate"/>
      </w:r>
      <w:r>
        <w:rPr>
          <w:rStyle w:val="11"/>
          <w:rFonts w:hint="default"/>
          <w:lang w:val="en-US"/>
        </w:rPr>
        <w:t>https://doi.org/10.1007/s11277-020-07649-9</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Bos, J., Ducas, L., Kiltz, E., Lepoint, T., Lyubashevsky, V., Schanck, J. M., Schwabe, P., Seiler, G., &amp; Stehle, D. (2018). CRYSTALS - Kyber: A CCA-Secure Module-Lattice-Based KEM. 2018 IEEE European Symposium on Security and Privacy (EuroS&amp;P), 353–367. </w:t>
      </w:r>
      <w:r>
        <w:rPr>
          <w:rFonts w:hint="default"/>
          <w:lang w:val="en-US"/>
        </w:rPr>
        <w:fldChar w:fldCharType="begin"/>
      </w:r>
      <w:r>
        <w:rPr>
          <w:rFonts w:hint="default"/>
          <w:lang w:val="en-US"/>
        </w:rPr>
        <w:instrText xml:space="preserve"> HYPERLINK "https://doi.org/10.1109/EuroSP.2018.00032" </w:instrText>
      </w:r>
      <w:r>
        <w:rPr>
          <w:rFonts w:hint="default"/>
          <w:lang w:val="en-US"/>
        </w:rPr>
        <w:fldChar w:fldCharType="separate"/>
      </w:r>
      <w:r>
        <w:rPr>
          <w:rStyle w:val="11"/>
          <w:rFonts w:hint="default"/>
          <w:lang w:val="en-US"/>
        </w:rPr>
        <w:t>https://doi.org/10.1109/EuroSP.2018.00032</w:t>
      </w:r>
      <w:r>
        <w:rPr>
          <w:rFonts w:hint="default"/>
          <w:lang w:val="en-US"/>
        </w:rPr>
        <w:fldChar w:fldCharType="end"/>
      </w:r>
    </w:p>
    <w:p>
      <w:pPr>
        <w:bidi w:val="0"/>
        <w:ind w:left="480" w:leftChars="0" w:hanging="480" w:hangingChars="200"/>
        <w:rPr>
          <w:rFonts w:hint="default"/>
          <w:lang w:val="en-US"/>
        </w:rPr>
      </w:pPr>
      <w:r>
        <w:rPr>
          <w:rFonts w:hint="default"/>
          <w:lang w:val="en-US"/>
        </w:rPr>
        <w:t>Baraskar, Y. S., Gawande, D. P., &amp; Ambhore, V. (2025). Exploring the Capabilities of ESP32-S3: An Advanced IoT Development Board for Next-Generation Edge Computing. International Journal of Innovative Research in Science, Engineering and Technology, 14(11).</w:t>
      </w:r>
    </w:p>
    <w:p>
      <w:pPr>
        <w:bidi w:val="0"/>
        <w:ind w:left="480" w:leftChars="0" w:hanging="480" w:hangingChars="200"/>
        <w:rPr>
          <w:rFonts w:hint="default"/>
          <w:lang w:val="en-US"/>
        </w:rPr>
      </w:pPr>
      <w:r>
        <w:rPr>
          <w:rFonts w:hint="default"/>
          <w:lang w:val="en-US"/>
        </w:rPr>
        <w:t xml:space="preserve">Vaidya, O. S., &amp; Kumar, S. (2006). Analytic hierarchy process: An overview of applications. European Journal of Operational Research, 169(1), 1–29. </w:t>
      </w:r>
      <w:r>
        <w:rPr>
          <w:rFonts w:hint="default"/>
          <w:lang w:val="en-US"/>
        </w:rPr>
        <w:fldChar w:fldCharType="begin"/>
      </w:r>
      <w:r>
        <w:rPr>
          <w:rFonts w:hint="default"/>
          <w:lang w:val="en-US"/>
        </w:rPr>
        <w:instrText xml:space="preserve"> HYPERLINK "https://doi.org/10.1016/j.ejor.2004.04.028" </w:instrText>
      </w:r>
      <w:r>
        <w:rPr>
          <w:rFonts w:hint="default"/>
          <w:lang w:val="en-US"/>
        </w:rPr>
        <w:fldChar w:fldCharType="separate"/>
      </w:r>
      <w:r>
        <w:rPr>
          <w:rStyle w:val="11"/>
          <w:rFonts w:hint="default"/>
          <w:lang w:val="en-US"/>
        </w:rPr>
        <w:t>https://doi.org/10.1016/j.ejor.2004.04.028</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Chhetri, R. (2026). Benchmarking NIST-Standardised ML-KEM and ML-DSA on ARM Cortex-M0+: Performance, Memory, and Energy on the RP2040. </w:t>
      </w:r>
      <w:r>
        <w:rPr>
          <w:rFonts w:hint="default"/>
          <w:lang w:val="en-US"/>
        </w:rPr>
        <w:fldChar w:fldCharType="begin"/>
      </w:r>
      <w:r>
        <w:rPr>
          <w:rFonts w:hint="default"/>
          <w:lang w:val="en-US"/>
        </w:rPr>
        <w:instrText xml:space="preserve"> HYPERLINK "https://doi.org/10.5281/zenodo.19393777" </w:instrText>
      </w:r>
      <w:r>
        <w:rPr>
          <w:rFonts w:hint="default"/>
          <w:lang w:val="en-US"/>
        </w:rPr>
        <w:fldChar w:fldCharType="separate"/>
      </w:r>
      <w:r>
        <w:rPr>
          <w:rStyle w:val="11"/>
          <w:rFonts w:hint="default"/>
          <w:lang w:val="en-US"/>
        </w:rPr>
        <w:t>https://doi.org/10.5281/zenodo.19393777</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Georges, A., Buytaert, D., &amp; Eeckhout, L. (2007). Statistically rigorous java performance evaluation. Proceedings of the 22nd Annual ACM SIGPLAN Conference on Object-Oriented Programming Systems, Languages and Applications, OOPSLA ’07, 57–76. </w:t>
      </w:r>
      <w:r>
        <w:rPr>
          <w:rFonts w:hint="default"/>
          <w:lang w:val="en-US"/>
        </w:rPr>
        <w:fldChar w:fldCharType="begin"/>
      </w:r>
      <w:r>
        <w:rPr>
          <w:rFonts w:hint="default"/>
          <w:lang w:val="en-US"/>
        </w:rPr>
        <w:instrText xml:space="preserve"> HYPERLINK "https://doi.org/10.1145/1297027.1297033" </w:instrText>
      </w:r>
      <w:r>
        <w:rPr>
          <w:rFonts w:hint="default"/>
          <w:lang w:val="en-US"/>
        </w:rPr>
        <w:fldChar w:fldCharType="separate"/>
      </w:r>
      <w:r>
        <w:rPr>
          <w:rStyle w:val="11"/>
          <w:rFonts w:hint="default"/>
          <w:lang w:val="en-US"/>
        </w:rPr>
        <w:t>https://doi.org/10.1145/1297027.1297033</w:t>
      </w:r>
      <w:r>
        <w:rPr>
          <w:rFonts w:hint="default"/>
          <w:lang w:val="en-US"/>
        </w:rPr>
        <w:fldChar w:fldCharType="end"/>
      </w:r>
    </w:p>
    <w:p>
      <w:pPr>
        <w:bidi w:val="0"/>
        <w:ind w:left="480" w:leftChars="0" w:hanging="480" w:hangingChars="200"/>
        <w:rPr>
          <w:rFonts w:hint="default"/>
          <w:lang w:val="en-US"/>
        </w:rPr>
      </w:pPr>
      <w:r>
        <w:rPr>
          <w:rFonts w:hint="default"/>
          <w:lang w:val="en-US"/>
        </w:rPr>
        <w:t>Jain, R. (1991). The art of computer systems performance analysis: Techniques for experimental design, measurement, simulation, and modeling. Wiley.</w:t>
      </w:r>
    </w:p>
    <w:p>
      <w:pPr>
        <w:bidi w:val="0"/>
        <w:ind w:left="480" w:leftChars="0" w:hanging="480" w:hangingChars="200"/>
        <w:rPr>
          <w:rFonts w:hint="default"/>
          <w:lang w:val="en-US"/>
        </w:rPr>
      </w:pPr>
      <w:r>
        <w:rPr>
          <w:rFonts w:hint="default"/>
          <w:lang w:val="en-US"/>
        </w:rPr>
        <w:t xml:space="preserve">Rios, R., Montenegro, J. A., Muñoz, A., &amp; Ferraris, D. (2025). Toward the Quantum-Safe Web: Benchmarking Post-Quantum TLS. IEEE Network, 39(5), 247–253. </w:t>
      </w:r>
      <w:r>
        <w:rPr>
          <w:rFonts w:hint="default"/>
          <w:lang w:val="en-US"/>
        </w:rPr>
        <w:fldChar w:fldCharType="begin"/>
      </w:r>
      <w:r>
        <w:rPr>
          <w:rFonts w:hint="default"/>
          <w:lang w:val="en-US"/>
        </w:rPr>
        <w:instrText xml:space="preserve"> HYPERLINK "https://doi.org/10.1109/MNET.2025.3531116" </w:instrText>
      </w:r>
      <w:r>
        <w:rPr>
          <w:rFonts w:hint="default"/>
          <w:lang w:val="en-US"/>
        </w:rPr>
        <w:fldChar w:fldCharType="separate"/>
      </w:r>
      <w:r>
        <w:rPr>
          <w:rStyle w:val="11"/>
          <w:rFonts w:hint="default"/>
          <w:lang w:val="en-US"/>
        </w:rPr>
        <w:t>https://doi.org/10.1109/MNET.2025.3531116</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Konduru, R. K., et al. (2025). Sustainable IoT Applications: Energy-Efficient Strategies and Green Computing Paradigms. Social Science Research Network. </w:t>
      </w:r>
      <w:r>
        <w:rPr>
          <w:rFonts w:hint="default"/>
          <w:lang w:val="en-US"/>
        </w:rPr>
        <w:fldChar w:fldCharType="begin"/>
      </w:r>
      <w:r>
        <w:rPr>
          <w:rFonts w:hint="default"/>
          <w:lang w:val="en-US"/>
        </w:rPr>
        <w:instrText xml:space="preserve"> HYPERLINK "https://doi.org/10.2139/ssrn.5425115" </w:instrText>
      </w:r>
      <w:r>
        <w:rPr>
          <w:rFonts w:hint="default"/>
          <w:lang w:val="en-US"/>
        </w:rPr>
        <w:fldChar w:fldCharType="separate"/>
      </w:r>
      <w:r>
        <w:rPr>
          <w:rStyle w:val="11"/>
          <w:rFonts w:hint="default"/>
          <w:lang w:val="en-US"/>
        </w:rPr>
        <w:t>https://doi.org/10.2139/ssrn.5425115</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Saaty, R. W. (1987). The analytic hierarchy process—What it is and how it is used. Mathematical Modelling, 9(3), 161–176. </w:t>
      </w:r>
      <w:r>
        <w:rPr>
          <w:rFonts w:hint="default"/>
          <w:lang w:val="en-US"/>
        </w:rPr>
        <w:fldChar w:fldCharType="begin"/>
      </w:r>
      <w:r>
        <w:rPr>
          <w:rFonts w:hint="default"/>
          <w:lang w:val="en-US"/>
        </w:rPr>
        <w:instrText xml:space="preserve"> HYPERLINK "https://doi.org/10.1016/0270-0255(87)90473-8" </w:instrText>
      </w:r>
      <w:r>
        <w:rPr>
          <w:rFonts w:hint="default"/>
          <w:lang w:val="en-US"/>
        </w:rPr>
        <w:fldChar w:fldCharType="separate"/>
      </w:r>
      <w:r>
        <w:rPr>
          <w:rStyle w:val="11"/>
          <w:rFonts w:hint="default"/>
          <w:lang w:val="en-US"/>
        </w:rPr>
        <w:t>https://doi.org/10.1016/0270-0255(87)90473-8</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Banks, A., Briggs, E., Borgendale, K., &amp; Gupta, R. (2019). MQTT Version 5.0 [OASIS Standard]. OASIS Standard. </w:t>
      </w:r>
      <w:r>
        <w:rPr>
          <w:rFonts w:hint="default"/>
          <w:lang w:val="en-US"/>
        </w:rPr>
        <w:fldChar w:fldCharType="begin"/>
      </w:r>
      <w:r>
        <w:rPr>
          <w:rFonts w:hint="default"/>
          <w:lang w:val="en-US"/>
        </w:rPr>
        <w:instrText xml:space="preserve"> HYPERLINK "https://docs.oasis-open.org/mqtt/mqtt/v5.0/os/mqtt-v5.0-os.pdf" </w:instrText>
      </w:r>
      <w:r>
        <w:rPr>
          <w:rFonts w:hint="default"/>
          <w:lang w:val="en-US"/>
        </w:rPr>
        <w:fldChar w:fldCharType="separate"/>
      </w:r>
      <w:r>
        <w:rPr>
          <w:rStyle w:val="11"/>
          <w:rFonts w:hint="default"/>
          <w:lang w:val="en-US"/>
        </w:rPr>
        <w:t>https://docs.oasis-open.org/mqtt/mqtt/v5.0/os/mqtt-v5.0-os.pdf</w:t>
      </w:r>
      <w:r>
        <w:rPr>
          <w:rFonts w:hint="default"/>
          <w:lang w:val="en-US"/>
        </w:rPr>
        <w:fldChar w:fldCharType="end"/>
      </w:r>
    </w:p>
    <w:p>
      <w:pPr>
        <w:bidi w:val="0"/>
        <w:ind w:left="480" w:leftChars="0" w:hanging="480" w:hangingChars="200"/>
        <w:rPr>
          <w:rFonts w:hint="default"/>
          <w:lang w:val="en-US"/>
        </w:rPr>
      </w:pPr>
      <w:r>
        <w:rPr>
          <w:rFonts w:hint="default"/>
          <w:lang w:val="en-US"/>
        </w:rPr>
        <w:t xml:space="preserve">Kannwischer, M. J., Rijneveld, J., Schwabe, P., &amp; Stoffelen, K. (2019). pqm4: Testing and Benchmarking NIST PQC on ARM Cortex-M4 (No. 2019/844). Cryptology ePrint Archive. </w:t>
      </w:r>
      <w:r>
        <w:rPr>
          <w:rFonts w:hint="default"/>
          <w:lang w:val="en-US"/>
        </w:rPr>
        <w:fldChar w:fldCharType="begin"/>
      </w:r>
      <w:r>
        <w:rPr>
          <w:rFonts w:hint="default"/>
          <w:lang w:val="en-US"/>
        </w:rPr>
        <w:instrText xml:space="preserve"> HYPERLINK "https://eprint.iacr.org/2019/844" </w:instrText>
      </w:r>
      <w:r>
        <w:rPr>
          <w:rFonts w:hint="default"/>
          <w:lang w:val="en-US"/>
        </w:rPr>
        <w:fldChar w:fldCharType="separate"/>
      </w:r>
      <w:r>
        <w:rPr>
          <w:rStyle w:val="11"/>
          <w:rFonts w:hint="default"/>
          <w:lang w:val="en-US"/>
        </w:rPr>
        <w:t>https://eprint.iacr.org/2019/844</w:t>
      </w:r>
      <w:r>
        <w:rPr>
          <w:rFonts w:hint="default"/>
          <w:lang w:val="en-US"/>
        </w:rPr>
        <w:fldChar w:fldCharType="end"/>
      </w:r>
    </w:p>
    <w:p>
      <w:pPr>
        <w:bidi w:val="0"/>
        <w:ind w:left="480" w:leftChars="0" w:hanging="480" w:hangingChars="200"/>
        <w:rPr>
          <w:rFonts w:hint="default"/>
          <w:lang w:val="en-US"/>
        </w:rPr>
      </w:pPr>
    </w:p>
    <w:sectPr>
      <w:pgSz w:w="11906" w:h="16838"/>
      <w:pgMar w:top="2275" w:right="1701" w:bottom="1699" w:left="2275" w:header="720" w:footer="720"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Droid Sans Fallback"/>
    <w:panose1 w:val="02010600030101010101"/>
    <w:charset w:val="86"/>
    <w:family w:val="auto"/>
    <w:pitch w:val="default"/>
    <w:sig w:usb0="00000000" w:usb1="00000000" w:usb2="00000016" w:usb3="00000000" w:csb0="00040001" w:csb1="00000000"/>
  </w:font>
  <w:font w:name="+Body Asian">
    <w:altName w:val="PakType Naskh Basic"/>
    <w:panose1 w:val="00000000000000000000"/>
    <w:charset w:val="00"/>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 w:name="serif">
    <w:altName w:val="PakType Naskh Basic"/>
    <w:panose1 w:val="00000000000000000000"/>
    <w:charset w:val="00"/>
    <w:family w:val="auto"/>
    <w:pitch w:val="default"/>
    <w:sig w:usb0="00000000" w:usb1="00000000" w:usb2="00000000" w:usb3="00000000" w:csb0="00000000" w:csb1="00000000"/>
  </w:font>
  <w:font w:name="Cambria Math">
    <w:altName w:val="DejaVu Math TeX Gyre"/>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Microsoft YaHei">
    <w:altName w:val="Droid Sans Fallback"/>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Adwaita Mono">
    <w:panose1 w:val="02000509030000000004"/>
    <w:charset w:val="00"/>
    <w:family w:val="auto"/>
    <w:pitch w:val="default"/>
    <w:sig w:usb0="E50006FF" w:usb1="5040FFFF" w:usb2="03040028" w:usb3="0010A008" w:csb0="2000011F" w:csb1="C4000000"/>
  </w:font>
  <w:font w:name="SimSun">
    <w:altName w:val="Droid Sans Fallback"/>
    <w:panose1 w:val="00000000000000000000"/>
    <w:charset w:val="00"/>
    <w:family w:val="auto"/>
    <w:pitch w:val="default"/>
    <w:sig w:usb0="00000000" w:usb1="00000000" w:usb2="00000000" w:usb3="00000000" w:csb0="00000000" w:csb1="00000000"/>
  </w:font>
  <w:font w:name="t">
    <w:altName w:val="PakType Naskh Basic"/>
    <w:panose1 w:val="00000000000000000000"/>
    <w:charset w:val="00"/>
    <w:family w:val="auto"/>
    <w:pitch w:val="default"/>
    <w:sig w:usb0="00000000" w:usb1="00000000" w:usb2="00000000" w:usb3="00000000" w:csb0="00000000" w:csb1="00000000"/>
  </w:font>
  <w:font w:name="Tiahoma">
    <w:altName w:val="PakType Naskh Basic"/>
    <w:panose1 w:val="00000000000000000000"/>
    <w:charset w:val="00"/>
    <w:family w:val="auto"/>
    <w:pitch w:val="default"/>
    <w:sig w:usb0="00000000" w:usb1="00000000" w:usb2="00000000" w:usb3="00000000" w:csb0="00000000" w:csb1="00000000"/>
  </w:font>
  <w:font w:name="Tiahomam">
    <w:altName w:val="PakType Naskh Basic"/>
    <w:panose1 w:val="00000000000000000000"/>
    <w:charset w:val="00"/>
    <w:family w:val="auto"/>
    <w:pitch w:val="default"/>
    <w:sig w:usb0="00000000" w:usb1="00000000" w:usb2="00000000" w:usb3="00000000" w:csb0="00000000" w:csb1="00000000"/>
  </w:font>
  <w:font w:name="Ti">
    <w:altName w:val="PakType Naskh Basic"/>
    <w:panose1 w:val="00000000000000000000"/>
    <w:charset w:val="00"/>
    <w:family w:val="auto"/>
    <w:pitch w:val="default"/>
    <w:sig w:usb0="00000000" w:usb1="00000000" w:usb2="00000000" w:usb3="00000000" w:csb0="00000000" w:csb1="00000000"/>
  </w:font>
  <w:font w:name="Tim">
    <w:altName w:val="PakType Naskh Basic"/>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3B685"/>
    <w:multiLevelType w:val="singleLevel"/>
    <w:tmpl w:val="97F3B685"/>
    <w:lvl w:ilvl="0" w:tentative="0">
      <w:start w:val="1"/>
      <w:numFmt w:val="decimal"/>
      <w:lvlText w:val="%1)"/>
      <w:lvlJc w:val="left"/>
      <w:pPr>
        <w:tabs>
          <w:tab w:val="left" w:pos="425"/>
        </w:tabs>
        <w:ind w:left="425" w:leftChars="0" w:hanging="425" w:firstLineChars="0"/>
      </w:pPr>
      <w:rPr>
        <w:rFonts w:hint="default"/>
      </w:rPr>
    </w:lvl>
  </w:abstractNum>
  <w:abstractNum w:abstractNumId="1">
    <w:nsid w:val="9EB99137"/>
    <w:multiLevelType w:val="singleLevel"/>
    <w:tmpl w:val="9EB99137"/>
    <w:lvl w:ilvl="0" w:tentative="0">
      <w:start w:val="1"/>
      <w:numFmt w:val="decimal"/>
      <w:lvlText w:val="%1."/>
      <w:lvlJc w:val="left"/>
      <w:pPr>
        <w:tabs>
          <w:tab w:val="left" w:pos="425"/>
        </w:tabs>
        <w:ind w:left="425" w:leftChars="0" w:hanging="425" w:firstLineChars="0"/>
      </w:pPr>
      <w:rPr>
        <w:rFonts w:hint="default"/>
      </w:rPr>
    </w:lvl>
  </w:abstractNum>
  <w:abstractNum w:abstractNumId="2">
    <w:nsid w:val="B5A4AA09"/>
    <w:multiLevelType w:val="multilevel"/>
    <w:tmpl w:val="B5A4AA09"/>
    <w:lvl w:ilvl="0" w:tentative="0">
      <w:start w:val="1"/>
      <w:numFmt w:val="decimal"/>
      <w:lvlText w:val="3.%1."/>
      <w:lvlJc w:val="left"/>
      <w:pPr>
        <w:tabs>
          <w:tab w:val="left" w:pos="562"/>
        </w:tabs>
        <w:ind w:left="562" w:leftChars="0" w:hanging="562" w:firstLineChars="0"/>
      </w:pPr>
      <w:rPr>
        <w:rFonts w:hint="default" w:ascii="Times New Roman" w:hAnsi="Times New Roman" w:eastAsia="SimSun" w:cs="SimSun"/>
      </w:rPr>
    </w:lvl>
    <w:lvl w:ilvl="1" w:tentative="0">
      <w:start w:val="1"/>
      <w:numFmt w:val="decimal"/>
      <w:lvlText w:val="3.%1.%2."/>
      <w:lvlJc w:val="left"/>
      <w:pPr>
        <w:tabs>
          <w:tab w:val="left" w:pos="706"/>
        </w:tabs>
        <w:ind w:left="706" w:leftChars="0" w:hanging="706" w:firstLineChars="0"/>
      </w:pPr>
      <w:rPr>
        <w:rFonts w:hint="default" w:ascii="Times New Roman" w:hAnsi="Times New Roman" w:eastAsia="SimSun" w:cs="SimSun"/>
      </w:rPr>
    </w:lvl>
    <w:lvl w:ilvl="2" w:tentative="0">
      <w:start w:val="1"/>
      <w:numFmt w:val="decimal"/>
      <w:lvlText w:val="3.%1.%2.%3."/>
      <w:lvlJc w:val="left"/>
      <w:pPr>
        <w:tabs>
          <w:tab w:val="left" w:pos="850"/>
        </w:tabs>
        <w:ind w:left="850" w:leftChars="0" w:hanging="850" w:firstLineChars="0"/>
      </w:pPr>
      <w:rPr>
        <w:rFonts w:hint="default" w:ascii="Times New Roman" w:hAnsi="Times New Roman" w:eastAsia="SimSun" w:cs="SimSun"/>
      </w:rPr>
    </w:lvl>
    <w:lvl w:ilvl="3" w:tentative="0">
      <w:start w:val="1"/>
      <w:numFmt w:val="decimal"/>
      <w:lvlText w:val="3.%1.%2.%3.%4."/>
      <w:lvlJc w:val="left"/>
      <w:pPr>
        <w:tabs>
          <w:tab w:val="left" w:pos="994"/>
        </w:tabs>
        <w:ind w:left="994" w:leftChars="0" w:hanging="994" w:firstLineChars="0"/>
      </w:pPr>
      <w:rPr>
        <w:rFonts w:hint="default" w:ascii="Times New Roman" w:hAnsi="Times New Roman" w:eastAsia="SimSun" w:cs="SimSun"/>
      </w:rPr>
    </w:lvl>
    <w:lvl w:ilvl="4" w:tentative="0">
      <w:start w:val="1"/>
      <w:numFmt w:val="decimal"/>
      <w:lvlText w:val="3.%1.%2.%3.%4.%5."/>
      <w:lvlJc w:val="left"/>
      <w:pPr>
        <w:tabs>
          <w:tab w:val="left" w:pos="1138"/>
        </w:tabs>
        <w:ind w:left="1138" w:leftChars="0" w:hanging="1138" w:firstLineChars="0"/>
      </w:pPr>
      <w:rPr>
        <w:rFonts w:hint="default" w:ascii="Times New Roman" w:hAnsi="Times New Roman" w:eastAsia="SimSun" w:cs="SimSun"/>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
    <w:nsid w:val="BFD78624"/>
    <w:multiLevelType w:val="multilevel"/>
    <w:tmpl w:val="BFD78624"/>
    <w:lvl w:ilvl="0" w:tentative="0">
      <w:start w:val="1"/>
      <w:numFmt w:val="decimal"/>
      <w:lvlText w:val="Algoritma 3.%1."/>
      <w:lvlJc w:val="left"/>
      <w:pPr>
        <w:tabs>
          <w:tab w:val="left" w:pos="588"/>
        </w:tabs>
        <w:ind w:left="432" w:leftChars="0" w:hanging="432" w:firstLineChars="0"/>
      </w:pPr>
      <w:rPr>
        <w:rFonts w:hint="default" w:ascii="Times New Roman" w:hAnsi="Times New Roman" w:eastAsia="SimSun" w:cs="SimSun"/>
        <w:b/>
        <w:bCs/>
      </w:rPr>
    </w:lvl>
    <w:lvl w:ilvl="1" w:tentative="0">
      <w:start w:val="1"/>
      <w:numFmt w:val="decimal"/>
      <w:lvlText w:val="%1.%2."/>
      <w:lvlJc w:val="left"/>
      <w:pPr>
        <w:tabs>
          <w:tab w:val="left" w:pos="850"/>
        </w:tabs>
        <w:ind w:left="850" w:leftChars="0" w:hanging="453" w:firstLineChars="0"/>
      </w:pPr>
      <w:rPr>
        <w:rFonts w:hint="default" w:ascii="SimSun" w:hAnsi="SimSun" w:eastAsia="SimSun" w:cs="SimSun"/>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4">
    <w:nsid w:val="BFFE5F56"/>
    <w:multiLevelType w:val="singleLevel"/>
    <w:tmpl w:val="BFFE5F56"/>
    <w:lvl w:ilvl="0" w:tentative="0">
      <w:start w:val="1"/>
      <w:numFmt w:val="decimal"/>
      <w:lvlText w:val="%1)"/>
      <w:lvlJc w:val="left"/>
      <w:pPr>
        <w:tabs>
          <w:tab w:val="left" w:pos="425"/>
        </w:tabs>
        <w:ind w:left="425" w:leftChars="0" w:hanging="425" w:firstLineChars="0"/>
      </w:pPr>
      <w:rPr>
        <w:rFonts w:hint="default"/>
      </w:rPr>
    </w:lvl>
  </w:abstractNum>
  <w:abstractNum w:abstractNumId="5">
    <w:nsid w:val="CFFF63D4"/>
    <w:multiLevelType w:val="singleLevel"/>
    <w:tmpl w:val="CFFF63D4"/>
    <w:lvl w:ilvl="0" w:tentative="0">
      <w:start w:val="1"/>
      <w:numFmt w:val="decimal"/>
      <w:lvlText w:val="%1)"/>
      <w:lvlJc w:val="left"/>
      <w:pPr>
        <w:tabs>
          <w:tab w:val="left" w:pos="425"/>
        </w:tabs>
        <w:ind w:left="425" w:leftChars="0" w:hanging="425" w:firstLineChars="0"/>
      </w:pPr>
      <w:rPr>
        <w:rFonts w:hint="default"/>
      </w:rPr>
    </w:lvl>
  </w:abstractNum>
  <w:abstractNum w:abstractNumId="6">
    <w:nsid w:val="D6BD202E"/>
    <w:multiLevelType w:val="multilevel"/>
    <w:tmpl w:val="D6BD202E"/>
    <w:lvl w:ilvl="0" w:tentative="0">
      <w:start w:val="1"/>
      <w:numFmt w:val="decimal"/>
      <w:lvlText w:val="Tabel 3.%1."/>
      <w:lvlJc w:val="left"/>
      <w:pPr>
        <w:tabs>
          <w:tab w:val="left" w:pos="588"/>
        </w:tabs>
        <w:ind w:left="432" w:leftChars="0" w:hanging="432" w:firstLineChars="0"/>
      </w:pPr>
      <w:rPr>
        <w:rFonts w:hint="default" w:ascii="Times New Roman" w:hAnsi="Times New Roman" w:eastAsia="SimSun" w:cs="SimSun"/>
        <w:b/>
        <w:bCs/>
      </w:rPr>
    </w:lvl>
    <w:lvl w:ilvl="1" w:tentative="0">
      <w:start w:val="1"/>
      <w:numFmt w:val="decimal"/>
      <w:lvlText w:val="%1.%2."/>
      <w:lvlJc w:val="left"/>
      <w:pPr>
        <w:tabs>
          <w:tab w:val="left" w:pos="850"/>
        </w:tabs>
        <w:ind w:left="850" w:leftChars="0" w:hanging="453" w:firstLineChars="0"/>
      </w:pPr>
      <w:rPr>
        <w:rFonts w:hint="default" w:ascii="SimSun" w:hAnsi="SimSun" w:eastAsia="SimSun" w:cs="SimSun"/>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7">
    <w:nsid w:val="D7FD1ACC"/>
    <w:multiLevelType w:val="singleLevel"/>
    <w:tmpl w:val="D7FD1ACC"/>
    <w:lvl w:ilvl="0" w:tentative="0">
      <w:start w:val="1"/>
      <w:numFmt w:val="decimal"/>
      <w:lvlText w:val="%1)"/>
      <w:lvlJc w:val="left"/>
      <w:pPr>
        <w:tabs>
          <w:tab w:val="left" w:pos="425"/>
        </w:tabs>
        <w:ind w:left="425" w:leftChars="0" w:hanging="425" w:firstLineChars="0"/>
      </w:pPr>
      <w:rPr>
        <w:rFonts w:hint="default"/>
      </w:rPr>
    </w:lvl>
  </w:abstractNum>
  <w:abstractNum w:abstractNumId="8">
    <w:nsid w:val="DDBF2551"/>
    <w:multiLevelType w:val="singleLevel"/>
    <w:tmpl w:val="DDBF25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DEFA6909"/>
    <w:multiLevelType w:val="singleLevel"/>
    <w:tmpl w:val="DEFA6909"/>
    <w:lvl w:ilvl="0" w:tentative="0">
      <w:start w:val="1"/>
      <w:numFmt w:val="decimal"/>
      <w:lvlText w:val="%1."/>
      <w:lvlJc w:val="left"/>
      <w:pPr>
        <w:tabs>
          <w:tab w:val="left" w:pos="425"/>
        </w:tabs>
        <w:ind w:left="425" w:leftChars="0" w:hanging="425" w:firstLineChars="0"/>
      </w:pPr>
      <w:rPr>
        <w:rFonts w:hint="default"/>
      </w:rPr>
    </w:lvl>
  </w:abstractNum>
  <w:abstractNum w:abstractNumId="10">
    <w:nsid w:val="DFF620CA"/>
    <w:multiLevelType w:val="multilevel"/>
    <w:tmpl w:val="DFF620CA"/>
    <w:lvl w:ilvl="0" w:tentative="0">
      <w:start w:val="1"/>
      <w:numFmt w:val="decimal"/>
      <w:lvlText w:val="4.%1."/>
      <w:lvlJc w:val="left"/>
      <w:pPr>
        <w:tabs>
          <w:tab w:val="left" w:pos="562"/>
        </w:tabs>
        <w:ind w:left="562" w:leftChars="0" w:hanging="562" w:firstLineChars="0"/>
      </w:pPr>
      <w:rPr>
        <w:rFonts w:hint="default" w:ascii="Times New Roman" w:hAnsi="Times New Roman" w:eastAsia="SimSun" w:cs="SimSun"/>
      </w:rPr>
    </w:lvl>
    <w:lvl w:ilvl="1" w:tentative="0">
      <w:start w:val="1"/>
      <w:numFmt w:val="decimal"/>
      <w:lvlText w:val="4.%1.%2."/>
      <w:lvlJc w:val="left"/>
      <w:pPr>
        <w:tabs>
          <w:tab w:val="left" w:pos="706"/>
        </w:tabs>
        <w:ind w:left="706" w:leftChars="0" w:hanging="706" w:firstLineChars="0"/>
      </w:pPr>
      <w:rPr>
        <w:rFonts w:hint="default" w:ascii="Times New Roman" w:hAnsi="Times New Roman" w:eastAsia="SimSun" w:cs="SimSun"/>
      </w:rPr>
    </w:lvl>
    <w:lvl w:ilvl="2" w:tentative="0">
      <w:start w:val="1"/>
      <w:numFmt w:val="decimal"/>
      <w:lvlText w:val="4.%1.%2.%3."/>
      <w:lvlJc w:val="left"/>
      <w:pPr>
        <w:tabs>
          <w:tab w:val="left" w:pos="850"/>
        </w:tabs>
        <w:ind w:left="850" w:leftChars="0" w:hanging="850" w:firstLineChars="0"/>
      </w:pPr>
      <w:rPr>
        <w:rFonts w:hint="default" w:ascii="Times New Roman" w:hAnsi="Times New Roman" w:eastAsia="SimSun" w:cs="SimSun"/>
      </w:rPr>
    </w:lvl>
    <w:lvl w:ilvl="3" w:tentative="0">
      <w:start w:val="1"/>
      <w:numFmt w:val="decimal"/>
      <w:lvlText w:val="4.%1.%2.%3.%4."/>
      <w:lvlJc w:val="left"/>
      <w:pPr>
        <w:tabs>
          <w:tab w:val="left" w:pos="994"/>
        </w:tabs>
        <w:ind w:left="994" w:leftChars="0" w:hanging="994" w:firstLineChars="0"/>
      </w:pPr>
      <w:rPr>
        <w:rFonts w:hint="default" w:ascii="Times New Roman" w:hAnsi="Times New Roman" w:eastAsia="SimSun" w:cs="SimSun"/>
      </w:rPr>
    </w:lvl>
    <w:lvl w:ilvl="4" w:tentative="0">
      <w:start w:val="1"/>
      <w:numFmt w:val="decimal"/>
      <w:lvlText w:val="3.%1.%2.%3.%4.%5."/>
      <w:lvlJc w:val="left"/>
      <w:pPr>
        <w:tabs>
          <w:tab w:val="left" w:pos="1138"/>
        </w:tabs>
        <w:ind w:left="1138" w:leftChars="0" w:hanging="1138" w:firstLineChars="0"/>
      </w:pPr>
      <w:rPr>
        <w:rFonts w:hint="default" w:ascii="Times New Roman" w:hAnsi="Times New Roman" w:eastAsia="SimSun" w:cs="SimSun"/>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1">
    <w:nsid w:val="E2FC9CA5"/>
    <w:multiLevelType w:val="singleLevel"/>
    <w:tmpl w:val="E2FC9C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E5FFE42F"/>
    <w:multiLevelType w:val="singleLevel"/>
    <w:tmpl w:val="E5FFE42F"/>
    <w:lvl w:ilvl="0" w:tentative="0">
      <w:start w:val="1"/>
      <w:numFmt w:val="decimal"/>
      <w:lvlText w:val="%1."/>
      <w:lvlJc w:val="left"/>
      <w:pPr>
        <w:tabs>
          <w:tab w:val="left" w:pos="425"/>
        </w:tabs>
        <w:ind w:left="425" w:leftChars="0" w:hanging="425" w:firstLineChars="0"/>
      </w:pPr>
      <w:rPr>
        <w:rFonts w:hint="default"/>
      </w:rPr>
    </w:lvl>
  </w:abstractNum>
  <w:abstractNum w:abstractNumId="13">
    <w:nsid w:val="EDC34CCC"/>
    <w:multiLevelType w:val="multilevel"/>
    <w:tmpl w:val="EDC34CCC"/>
    <w:lvl w:ilvl="0" w:tentative="0">
      <w:start w:val="1"/>
      <w:numFmt w:val="decimal"/>
      <w:lvlText w:val="Tabel 2.%1."/>
      <w:lvlJc w:val="left"/>
      <w:pPr>
        <w:tabs>
          <w:tab w:val="left" w:pos="588"/>
        </w:tabs>
        <w:ind w:left="432" w:leftChars="0" w:hanging="432" w:firstLineChars="0"/>
      </w:pPr>
      <w:rPr>
        <w:rFonts w:hint="default" w:ascii="Times New Roman" w:hAnsi="Times New Roman" w:eastAsia="SimSun" w:cs="SimSun"/>
        <w:b/>
        <w:bCs/>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14">
    <w:nsid w:val="EDF79F2F"/>
    <w:multiLevelType w:val="singleLevel"/>
    <w:tmpl w:val="EDF79F2F"/>
    <w:lvl w:ilvl="0" w:tentative="0">
      <w:start w:val="1"/>
      <w:numFmt w:val="decimal"/>
      <w:lvlText w:val="%1)"/>
      <w:lvlJc w:val="left"/>
      <w:pPr>
        <w:tabs>
          <w:tab w:val="left" w:pos="425"/>
        </w:tabs>
        <w:ind w:left="425" w:leftChars="0" w:hanging="425" w:firstLineChars="0"/>
      </w:pPr>
      <w:rPr>
        <w:rFonts w:hint="default"/>
      </w:rPr>
    </w:lvl>
  </w:abstractNum>
  <w:abstractNum w:abstractNumId="15">
    <w:nsid w:val="EF7FC551"/>
    <w:multiLevelType w:val="multilevel"/>
    <w:tmpl w:val="EF7FC551"/>
    <w:lvl w:ilvl="0" w:tentative="0">
      <w:start w:val="1"/>
      <w:numFmt w:val="decimal"/>
      <w:lvlText w:val="Gambar 3.%1."/>
      <w:lvlJc w:val="left"/>
      <w:pPr>
        <w:tabs>
          <w:tab w:val="left" w:pos="588"/>
        </w:tabs>
        <w:ind w:left="432" w:leftChars="0" w:hanging="432" w:firstLineChars="0"/>
      </w:pPr>
      <w:rPr>
        <w:rFonts w:hint="default" w:ascii="Times New Roman" w:hAnsi="Times New Roman" w:eastAsia="SimSun" w:cs="SimSun"/>
        <w:b/>
        <w:bCs/>
      </w:rPr>
    </w:lvl>
    <w:lvl w:ilvl="1" w:tentative="0">
      <w:start w:val="1"/>
      <w:numFmt w:val="decimal"/>
      <w:lvlText w:val="%1.%2."/>
      <w:lvlJc w:val="left"/>
      <w:pPr>
        <w:tabs>
          <w:tab w:val="left" w:pos="850"/>
        </w:tabs>
        <w:ind w:left="850" w:leftChars="0" w:hanging="453" w:firstLineChars="0"/>
      </w:pPr>
      <w:rPr>
        <w:rFonts w:hint="default" w:ascii="SimSun" w:hAnsi="SimSun" w:eastAsia="SimSun" w:cs="SimSun"/>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16">
    <w:nsid w:val="F5BED693"/>
    <w:multiLevelType w:val="singleLevel"/>
    <w:tmpl w:val="F5BED693"/>
    <w:lvl w:ilvl="0" w:tentative="0">
      <w:start w:val="1"/>
      <w:numFmt w:val="decimal"/>
      <w:lvlText w:val="%1)"/>
      <w:lvlJc w:val="left"/>
      <w:pPr>
        <w:tabs>
          <w:tab w:val="left" w:pos="425"/>
        </w:tabs>
        <w:ind w:left="425" w:leftChars="0" w:hanging="425" w:firstLineChars="0"/>
      </w:pPr>
      <w:rPr>
        <w:rFonts w:hint="default"/>
      </w:rPr>
    </w:lvl>
  </w:abstractNum>
  <w:abstractNum w:abstractNumId="17">
    <w:nsid w:val="F7FEC288"/>
    <w:multiLevelType w:val="multilevel"/>
    <w:tmpl w:val="F7FEC288"/>
    <w:lvl w:ilvl="0" w:tentative="0">
      <w:start w:val="1"/>
      <w:numFmt w:val="decimal"/>
      <w:lvlText w:val="2.%1."/>
      <w:lvlJc w:val="left"/>
      <w:pPr>
        <w:tabs>
          <w:tab w:val="left" w:pos="562"/>
        </w:tabs>
        <w:ind w:left="562" w:leftChars="0" w:hanging="562" w:firstLineChars="0"/>
      </w:pPr>
      <w:rPr>
        <w:rFonts w:hint="default" w:ascii="Times New Roman" w:hAnsi="Times New Roman" w:eastAsia="SimSun" w:cs="SimSun"/>
      </w:rPr>
    </w:lvl>
    <w:lvl w:ilvl="1" w:tentative="0">
      <w:start w:val="1"/>
      <w:numFmt w:val="decimal"/>
      <w:lvlText w:val="2.%1.%2."/>
      <w:lvlJc w:val="left"/>
      <w:pPr>
        <w:tabs>
          <w:tab w:val="left" w:pos="706"/>
        </w:tabs>
        <w:ind w:left="706" w:leftChars="0" w:hanging="706" w:firstLineChars="0"/>
      </w:pPr>
      <w:rPr>
        <w:rFonts w:hint="default" w:ascii="Times New Roman" w:hAnsi="Times New Roman" w:eastAsia="SimSun" w:cs="SimSun"/>
      </w:rPr>
    </w:lvl>
    <w:lvl w:ilvl="2" w:tentative="0">
      <w:start w:val="1"/>
      <w:numFmt w:val="decimal"/>
      <w:lvlText w:val="2.%1.%2.%3."/>
      <w:lvlJc w:val="left"/>
      <w:pPr>
        <w:tabs>
          <w:tab w:val="left" w:pos="850"/>
        </w:tabs>
        <w:ind w:left="850" w:leftChars="0" w:hanging="850" w:firstLineChars="0"/>
      </w:pPr>
      <w:rPr>
        <w:rFonts w:hint="default" w:ascii="Times New Roman" w:hAnsi="Times New Roman" w:eastAsia="SimSun" w:cs="SimSun"/>
      </w:rPr>
    </w:lvl>
    <w:lvl w:ilvl="3" w:tentative="0">
      <w:start w:val="1"/>
      <w:numFmt w:val="decimal"/>
      <w:lvlText w:val="2.%1.%2.%3.%4."/>
      <w:lvlJc w:val="left"/>
      <w:pPr>
        <w:tabs>
          <w:tab w:val="left" w:pos="994"/>
        </w:tabs>
        <w:ind w:left="994" w:leftChars="0" w:hanging="994" w:firstLineChars="0"/>
      </w:pPr>
      <w:rPr>
        <w:rFonts w:hint="default" w:ascii="Times New Roman" w:hAnsi="Times New Roman" w:eastAsia="SimSun" w:cs="SimSun"/>
      </w:rPr>
    </w:lvl>
    <w:lvl w:ilvl="4" w:tentative="0">
      <w:start w:val="1"/>
      <w:numFmt w:val="decimal"/>
      <w:lvlText w:val="2.%1.%2.%3.%4.%5."/>
      <w:lvlJc w:val="left"/>
      <w:pPr>
        <w:tabs>
          <w:tab w:val="left" w:pos="1138"/>
        </w:tabs>
        <w:ind w:left="1138" w:leftChars="0" w:hanging="1138" w:firstLineChars="0"/>
      </w:pPr>
      <w:rPr>
        <w:rFonts w:hint="default" w:ascii="Times New Roman" w:hAnsi="Times New Roman" w:eastAsia="SimSun" w:cs="SimSun"/>
      </w:rPr>
    </w:lvl>
    <w:lvl w:ilvl="5" w:tentative="0">
      <w:start w:val="1"/>
      <w:numFmt w:val="decimal"/>
      <w:lvlText w:val="%1.%2.%3.%4.%5.%6."/>
      <w:lvlJc w:val="left"/>
      <w:pPr>
        <w:tabs>
          <w:tab w:val="left" w:pos="1134"/>
        </w:tabs>
        <w:ind w:left="1134" w:leftChars="0" w:hanging="1134" w:firstLineChars="0"/>
      </w:pPr>
      <w:rPr>
        <w:rFonts w:hint="default" w:ascii="SimSun" w:hAnsi="SimSun" w:eastAsia="SimSun" w:cs="SimSun"/>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8">
    <w:nsid w:val="F7FEFF09"/>
    <w:multiLevelType w:val="multilevel"/>
    <w:tmpl w:val="F7FEFF09"/>
    <w:lvl w:ilvl="0" w:tentative="0">
      <w:start w:val="1"/>
      <w:numFmt w:val="decimal"/>
      <w:lvlText w:val="Gambar 2.%1."/>
      <w:lvlJc w:val="left"/>
      <w:pPr>
        <w:tabs>
          <w:tab w:val="left" w:pos="588"/>
        </w:tabs>
        <w:ind w:left="432" w:leftChars="0" w:hanging="432" w:firstLineChars="0"/>
      </w:pPr>
      <w:rPr>
        <w:rFonts w:hint="default" w:ascii="Times New Roman" w:hAnsi="Times New Roman" w:eastAsia="SimSun" w:cs="SimSun"/>
        <w:b/>
        <w:bCs/>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19">
    <w:nsid w:val="FDACA66D"/>
    <w:multiLevelType w:val="multilevel"/>
    <w:tmpl w:val="FDACA66D"/>
    <w:lvl w:ilvl="0" w:tentative="0">
      <w:start w:val="1"/>
      <w:numFmt w:val="decimal"/>
      <w:pStyle w:val="14"/>
      <w:lvlText w:val="Gambar 2.%1."/>
      <w:lvlJc w:val="left"/>
      <w:pPr>
        <w:tabs>
          <w:tab w:val="left" w:pos="588"/>
        </w:tabs>
        <w:ind w:left="432" w:leftChars="0" w:hanging="432" w:firstLineChars="0"/>
      </w:pPr>
      <w:rPr>
        <w:rFonts w:hint="default" w:ascii="Times New Roman" w:hAnsi="Times New Roman" w:eastAsia="SimSun" w:cs="SimSun"/>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20">
    <w:nsid w:val="FFBF87FB"/>
    <w:multiLevelType w:val="singleLevel"/>
    <w:tmpl w:val="FFBF87FB"/>
    <w:lvl w:ilvl="0" w:tentative="0">
      <w:start w:val="1"/>
      <w:numFmt w:val="decimal"/>
      <w:lvlText w:val="%1."/>
      <w:lvlJc w:val="left"/>
      <w:pPr>
        <w:tabs>
          <w:tab w:val="left" w:pos="425"/>
        </w:tabs>
        <w:ind w:left="425" w:leftChars="0" w:hanging="425" w:firstLineChars="0"/>
      </w:pPr>
      <w:rPr>
        <w:rFonts w:hint="default"/>
      </w:rPr>
    </w:lvl>
  </w:abstractNum>
  <w:abstractNum w:abstractNumId="21">
    <w:nsid w:val="FFDEED26"/>
    <w:multiLevelType w:val="singleLevel"/>
    <w:tmpl w:val="FFDEED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FFF6B39E"/>
    <w:multiLevelType w:val="singleLevel"/>
    <w:tmpl w:val="FFF6B39E"/>
    <w:lvl w:ilvl="0" w:tentative="0">
      <w:start w:val="1"/>
      <w:numFmt w:val="decimal"/>
      <w:lvlText w:val="%1."/>
      <w:lvlJc w:val="left"/>
      <w:pPr>
        <w:tabs>
          <w:tab w:val="left" w:pos="425"/>
        </w:tabs>
        <w:ind w:left="425" w:leftChars="0" w:hanging="425" w:firstLineChars="0"/>
      </w:pPr>
      <w:rPr>
        <w:rFonts w:hint="default"/>
      </w:rPr>
    </w:lvl>
  </w:abstractNum>
  <w:abstractNum w:abstractNumId="23">
    <w:nsid w:val="5D5FDE97"/>
    <w:multiLevelType w:val="multilevel"/>
    <w:tmpl w:val="5D5FDE97"/>
    <w:lvl w:ilvl="0" w:tentative="0">
      <w:start w:val="1"/>
      <w:numFmt w:val="decimal"/>
      <w:lvlText w:val="1.%1."/>
      <w:lvlJc w:val="left"/>
      <w:pPr>
        <w:tabs>
          <w:tab w:val="left" w:pos="562"/>
        </w:tabs>
        <w:ind w:left="562" w:leftChars="0" w:hanging="562" w:firstLineChars="0"/>
      </w:pPr>
      <w:rPr>
        <w:rFonts w:hint="default" w:ascii="Times New Roman" w:hAnsi="Times New Roman" w:eastAsia="SimSun" w:cs="SimSun"/>
      </w:rPr>
    </w:lvl>
    <w:lvl w:ilvl="1" w:tentative="0">
      <w:start w:val="1"/>
      <w:numFmt w:val="decimal"/>
      <w:lvlText w:val="1.%1.%2."/>
      <w:lvlJc w:val="left"/>
      <w:pPr>
        <w:tabs>
          <w:tab w:val="left" w:pos="706"/>
        </w:tabs>
        <w:ind w:left="706" w:leftChars="0" w:hanging="706" w:firstLineChars="0"/>
      </w:pPr>
      <w:rPr>
        <w:rFonts w:hint="default" w:ascii="Times New Roman" w:hAnsi="Times New Roman" w:eastAsia="SimSun" w:cs="SimSun"/>
      </w:rPr>
    </w:lvl>
    <w:lvl w:ilvl="2" w:tentative="0">
      <w:start w:val="1"/>
      <w:numFmt w:val="decimal"/>
      <w:lvlText w:val="1.%1.%2.%3."/>
      <w:lvlJc w:val="left"/>
      <w:pPr>
        <w:tabs>
          <w:tab w:val="left" w:pos="850"/>
        </w:tabs>
        <w:ind w:left="850" w:leftChars="0" w:hanging="850" w:firstLineChars="0"/>
      </w:pPr>
      <w:rPr>
        <w:rFonts w:hint="default" w:ascii="Times New Roman" w:hAnsi="Times New Roman" w:eastAsia="SimSun" w:cs="SimSun"/>
      </w:rPr>
    </w:lvl>
    <w:lvl w:ilvl="3" w:tentative="0">
      <w:start w:val="1"/>
      <w:numFmt w:val="decimal"/>
      <w:lvlText w:val="1.%1.%2.%3.%4."/>
      <w:lvlJc w:val="left"/>
      <w:pPr>
        <w:tabs>
          <w:tab w:val="left" w:pos="994"/>
        </w:tabs>
        <w:ind w:left="994" w:leftChars="0" w:hanging="994" w:firstLineChars="0"/>
      </w:pPr>
      <w:rPr>
        <w:rFonts w:hint="default" w:ascii="Times New Roman" w:hAnsi="Times New Roman" w:eastAsia="SimSun" w:cs="SimSun"/>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19"/>
  </w:num>
  <w:num w:numId="2">
    <w:abstractNumId w:val="23"/>
  </w:num>
  <w:num w:numId="3">
    <w:abstractNumId w:val="12"/>
  </w:num>
  <w:num w:numId="4">
    <w:abstractNumId w:val="9"/>
  </w:num>
  <w:num w:numId="5">
    <w:abstractNumId w:val="22"/>
  </w:num>
  <w:num w:numId="6">
    <w:abstractNumId w:val="20"/>
  </w:num>
  <w:num w:numId="7">
    <w:abstractNumId w:val="21"/>
  </w:num>
  <w:num w:numId="8">
    <w:abstractNumId w:val="17"/>
  </w:num>
  <w:num w:numId="9">
    <w:abstractNumId w:val="18"/>
  </w:num>
  <w:num w:numId="10">
    <w:abstractNumId w:val="13"/>
  </w:num>
  <w:num w:numId="11">
    <w:abstractNumId w:val="1"/>
  </w:num>
  <w:num w:numId="12">
    <w:abstractNumId w:val="2"/>
  </w:num>
  <w:num w:numId="13">
    <w:abstractNumId w:val="6"/>
  </w:num>
  <w:num w:numId="14">
    <w:abstractNumId w:val="15"/>
  </w:num>
  <w:num w:numId="15">
    <w:abstractNumId w:val="16"/>
  </w:num>
  <w:num w:numId="16">
    <w:abstractNumId w:val="3"/>
  </w:num>
  <w:num w:numId="17">
    <w:abstractNumId w:val="14"/>
  </w:num>
  <w:num w:numId="18">
    <w:abstractNumId w:val="0"/>
  </w:num>
  <w:num w:numId="19">
    <w:abstractNumId w:val="4"/>
  </w:num>
  <w:num w:numId="20">
    <w:abstractNumId w:val="7"/>
  </w:num>
  <w:num w:numId="21">
    <w:abstractNumId w:val="5"/>
  </w:num>
  <w:num w:numId="22">
    <w:abstractNumId w:val="11"/>
  </w:num>
  <w:num w:numId="23">
    <w:abstractNumId w:val="8"/>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9C626C"/>
    <w:rsid w:val="0DDF701E"/>
    <w:rsid w:val="1EFFEFFE"/>
    <w:rsid w:val="39F35ECE"/>
    <w:rsid w:val="3DEF3206"/>
    <w:rsid w:val="419F7A5A"/>
    <w:rsid w:val="4B9C626C"/>
    <w:rsid w:val="5FAF6834"/>
    <w:rsid w:val="6DE70FFC"/>
    <w:rsid w:val="71691C5F"/>
    <w:rsid w:val="71DA4C29"/>
    <w:rsid w:val="779A3FE2"/>
    <w:rsid w:val="77EA702D"/>
    <w:rsid w:val="77EF9773"/>
    <w:rsid w:val="77FF2A86"/>
    <w:rsid w:val="79FE11B8"/>
    <w:rsid w:val="7BE34775"/>
    <w:rsid w:val="7BFFDC26"/>
    <w:rsid w:val="7D97B3B8"/>
    <w:rsid w:val="7DBF26B8"/>
    <w:rsid w:val="7F9FA714"/>
    <w:rsid w:val="7FF733BE"/>
    <w:rsid w:val="B7278089"/>
    <w:rsid w:val="B7F7863A"/>
    <w:rsid w:val="BAEFD2AA"/>
    <w:rsid w:val="BB2F3350"/>
    <w:rsid w:val="BBBF8052"/>
    <w:rsid w:val="BFBF9485"/>
    <w:rsid w:val="BFDF3A88"/>
    <w:rsid w:val="BFFE7A29"/>
    <w:rsid w:val="D7FFC372"/>
    <w:rsid w:val="D9646108"/>
    <w:rsid w:val="DBFFBE58"/>
    <w:rsid w:val="DD3D11B9"/>
    <w:rsid w:val="DFFE3940"/>
    <w:rsid w:val="EDB72DAD"/>
    <w:rsid w:val="EDDFFA8B"/>
    <w:rsid w:val="EF1EFE62"/>
    <w:rsid w:val="EFF3FF5B"/>
    <w:rsid w:val="EFFB15E3"/>
    <w:rsid w:val="F65F17D3"/>
    <w:rsid w:val="F77E5B13"/>
    <w:rsid w:val="F8BBF33B"/>
    <w:rsid w:val="FAAFD1B3"/>
    <w:rsid w:val="FEEE7D40"/>
    <w:rsid w:val="FF8DDF92"/>
    <w:rsid w:val="FF93E74A"/>
    <w:rsid w:val="FFF67F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Body Asian" w:cstheme="minorBidi"/>
      <w:sz w:val="24"/>
      <w:lang w:val="en-US" w:eastAsia="zh-CN" w:bidi="ar-SA"/>
    </w:rPr>
  </w:style>
  <w:style w:type="paragraph" w:styleId="2">
    <w:name w:val="heading 1"/>
    <w:basedOn w:val="1"/>
    <w:next w:val="1"/>
    <w:qFormat/>
    <w:uiPriority w:val="0"/>
    <w:pPr>
      <w:keepNext/>
      <w:keepLines/>
      <w:spacing w:before="340" w:after="330" w:line="360" w:lineRule="auto"/>
      <w:jc w:val="center"/>
      <w:outlineLvl w:val="0"/>
    </w:pPr>
    <w:rPr>
      <w:rFonts w:eastAsiaTheme="minorEastAsia"/>
      <w:b/>
      <w:bCs/>
      <w:kern w:val="44"/>
      <w:sz w:val="28"/>
      <w:szCs w:val="44"/>
    </w:rPr>
  </w:style>
  <w:style w:type="paragraph" w:styleId="3">
    <w:name w:val="heading 2"/>
    <w:basedOn w:val="1"/>
    <w:next w:val="1"/>
    <w:unhideWhenUsed/>
    <w:qFormat/>
    <w:uiPriority w:val="0"/>
    <w:pPr>
      <w:keepNext/>
      <w:keepLines/>
      <w:spacing w:before="120" w:after="120" w:line="360" w:lineRule="auto"/>
      <w:outlineLvl w:val="1"/>
    </w:pPr>
    <w:rPr>
      <w:rFonts w:eastAsiaTheme="minorEastAsia"/>
      <w:b/>
      <w:bCs/>
      <w:szCs w:val="32"/>
    </w:rPr>
  </w:style>
  <w:style w:type="paragraph" w:styleId="4">
    <w:name w:val="heading 3"/>
    <w:basedOn w:val="1"/>
    <w:next w:val="1"/>
    <w:unhideWhenUsed/>
    <w:qFormat/>
    <w:uiPriority w:val="0"/>
    <w:pPr>
      <w:keepNext/>
      <w:keepLines/>
      <w:spacing w:before="120" w:after="120" w:line="360" w:lineRule="auto"/>
      <w:outlineLvl w:val="2"/>
    </w:pPr>
    <w:rPr>
      <w:rFonts w:eastAsiaTheme="minorEastAsia"/>
      <w:bCs/>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character" w:styleId="8">
    <w:name w:val="FollowedHyperlink"/>
    <w:basedOn w:val="5"/>
    <w:qFormat/>
    <w:uiPriority w:val="0"/>
    <w:rPr>
      <w:color w:val="800080"/>
      <w:u w:val="single"/>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yperlink"/>
    <w:basedOn w:val="5"/>
    <w:qFormat/>
    <w:uiPriority w:val="0"/>
    <w:rPr>
      <w:color w:val="0000FF"/>
      <w:u w:val="single"/>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Gambar"/>
    <w:basedOn w:val="1"/>
    <w:qFormat/>
    <w:uiPriority w:val="0"/>
    <w:pPr>
      <w:numPr>
        <w:ilvl w:val="0"/>
        <w:numId w:val="1"/>
      </w:numPr>
      <w:spacing w:before="120" w:after="120"/>
      <w:ind w:left="0" w:firstLine="0"/>
      <w:jc w:val="center"/>
    </w:pPr>
    <w:rPr>
      <w:rFonts w:eastAsiaTheme="minorEastAsia"/>
    </w:rPr>
  </w:style>
  <w:style w:type="paragraph" w:customStyle="1" w:styleId="15">
    <w:name w:val="western"/>
    <w:uiPriority w:val="0"/>
    <w:pPr>
      <w:jc w:val="left"/>
    </w:pPr>
    <w:rPr>
      <w:rFonts w:ascii="serif" w:hAnsi="serif" w:eastAsia="serif" w:cs="serif"/>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5562</Words>
  <Characters>38256</Characters>
  <Lines>0</Lines>
  <Paragraphs>0</Paragraphs>
  <TotalTime>70</TotalTime>
  <ScaleCrop>false</ScaleCrop>
  <LinksUpToDate>false</LinksUpToDate>
  <CharactersWithSpaces>43449</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2026-03-15T15:13:00Z</dcterms:created>
  <dc:creator>me</dc:creator>
  <cp:lastModifiedBy>me</cp:lastModifiedBy>
  <dcterms:modified xsi:type="dcterms:W3CDTF">2026-05-28T22:02:42Z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