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 TRÌNH TIẾP NHẬN HỒ SƠ MỘT CỬA</w:t>
      </w:r>
    </w:p>
    <w:p>
      <w:r>
        <w:rPr>
          <w:b w:val="0"/>
        </w:rPr>
        <w:t>Bước 1: Công dân nộp hồ sơ tại quầy tiếp nhận.</w:t>
      </w:r>
    </w:p>
    <w:p>
      <w:r>
        <w:rPr>
          <w:b w:val="0"/>
        </w:rPr>
        <w:t>Bước 2: Cán bộ in số thứ tự và hướng dẫn điền biểu mẫu.</w:t>
      </w:r>
    </w:p>
    <w:p>
      <w:r>
        <w:rPr>
          <w:b w:val="0"/>
        </w:rPr>
        <w:t>Bước 3: Cán bộ tiếp nhận kiểm tra hồ sơ trong 02 giờ làm việc và cấp phiếu hẹn trả kết quả.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Bước</w:t>
            </w:r>
          </w:p>
        </w:tc>
        <w:tc>
          <w:tcPr>
            <w:tcW w:type="dxa" w:w="2880"/>
          </w:tcPr>
          <w:p>
            <w:r>
              <w:t>Người thực hiện</w:t>
            </w:r>
          </w:p>
        </w:tc>
        <w:tc>
          <w:tcPr>
            <w:tcW w:type="dxa" w:w="2880"/>
          </w:tcPr>
          <w:p>
            <w:r>
              <w:t>Thời hạn</w:t>
            </w:r>
          </w:p>
        </w:tc>
      </w:tr>
      <w:tr>
        <w:tc>
          <w:tcPr>
            <w:tcW w:type="dxa" w:w="2880"/>
          </w:tcPr>
          <w:p>
            <w:r>
              <w:t>Tiếp nhận</w:t>
            </w:r>
          </w:p>
        </w:tc>
        <w:tc>
          <w:tcPr>
            <w:tcW w:type="dxa" w:w="2880"/>
          </w:tcPr>
          <w:p>
            <w:r>
              <w:t>Cán bộ một cửa</w:t>
            </w:r>
          </w:p>
        </w:tc>
        <w:tc>
          <w:tcPr>
            <w:tcW w:type="dxa" w:w="2880"/>
          </w:tcPr>
          <w:p>
            <w:r>
              <w:t>02 giờ</w:t>
            </w:r>
          </w:p>
        </w:tc>
      </w:tr>
      <w:tr>
        <w:tc>
          <w:tcPr>
            <w:tcW w:type="dxa" w:w="2880"/>
          </w:tcPr>
          <w:p>
            <w:r>
              <w:t>Thẩm định</w:t>
            </w:r>
          </w:p>
        </w:tc>
        <w:tc>
          <w:tcPr>
            <w:tcW w:type="dxa" w:w="2880"/>
          </w:tcPr>
          <w:p>
            <w:r>
              <w:t>Chuyên viên</w:t>
            </w:r>
          </w:p>
        </w:tc>
        <w:tc>
          <w:tcPr>
            <w:tcW w:type="dxa" w:w="2880"/>
          </w:tcPr>
          <w:p>
            <w:r>
              <w:t>05 ngày làm việc</w:t>
            </w:r>
          </w:p>
        </w:tc>
      </w:tr>
    </w:tbl>
    <w:p>
      <w:r>
        <w:rPr>
          <w:b w:val="0"/>
        </w:rPr>
        <w:t>Lưu ý: hồ sơ thiếu thành phần được trả lại ngay trong ngày, không giữ lại.</w:t>
      </w:r>
    </w:p>
    <w:p>
      <w:r>
        <w:rPr>
          <w:b w:val="0"/>
        </w:rPr>
        <w:t>Bước 4: Chuyên viên thẩm định trong thời hạn 05 ngày làm việc.</w:t>
      </w:r>
    </w:p>
    <w:p>
      <w:r>
        <w:rPr>
          <w:b w:val="0"/>
        </w:rPr>
        <w:t>Bước 5: Lãnh đạo ký duyệt và trả kết quả cho công dân.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