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THI CÔNG XÂY DỰNG SỐ 12/HĐ-XD</w:t>
      </w:r>
    </w:p>
    <w:p>
      <w:r>
        <w:rPr>
          <w:b/>
        </w:rPr>
        <w:t>ĐIỀU 1 – ĐỐI TƯỢNG HỢP ĐỒNG</w:t>
      </w:r>
    </w:p>
    <w:p>
      <w:r>
        <w:rPr>
          <w:b w:val="0"/>
        </w:rPr>
        <w:t>1.1 Bên A giao cho Bên B thi công hạng mục nhà xưởng theo bản vẽ đính kèm.</w:t>
      </w:r>
    </w:p>
    <w:p>
      <w:r>
        <w:rPr>
          <w:b w:val="0"/>
        </w:rPr>
        <w:t>1.2 Giá trị hợp đồng là giá trọn gói, không điều chỉnh.</w:t>
      </w:r>
    </w:p>
    <w:p>
      <w:r>
        <w:rPr>
          <w:b/>
        </w:rPr>
        <w:t>ĐIỀU 2 – BẢO HÀNH</w:t>
      </w:r>
    </w:p>
    <w:p>
      <w:r>
        <w:rPr>
          <w:b w:val="0"/>
        </w:rPr>
        <w:t>2.1 Bên B phải bảo hành công trình trong 24 tháng kể từ ngày nghiệm thu.</w:t>
      </w:r>
    </w:p>
    <w:p>
      <w:r>
        <w:rPr>
          <w:b w:val="0"/>
        </w:rPr>
        <w:t>2.2 Trong thời gian bảo hành, Bên B sửa chữa miễn phí hư hỏng do lỗi thi công.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ĐẠI DIỆN BÊN A</w:t>
            </w:r>
          </w:p>
        </w:tc>
        <w:tc>
          <w:tcPr>
            <w:tcW w:type="dxa" w:w="4320"/>
          </w:tcPr>
          <w:p>
            <w:r>
              <w:t>ĐẠI DIỆN BÊN B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