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440"/>
        <w:jc w:val="center"/>
      </w:pPr>
      <w:r>
        <w:rPr>
          <w:rFonts w:ascii="Microsoft YaHei" w:hAnsi="Microsoft YaHei" w:eastAsia="Microsoft YaHei" w:cs="Microsoft YaHei"/>
          <w:b/>
          <w:i w:val="0"/>
          <w:color w:val="7A5A00"/>
          <w:sz w:val="20"/>
        </w:rPr>
        <w:t>IMPLEMENTATION SPECIFICATION PACKAGE</w:t>
      </w:r>
    </w:p>
    <w:p>
      <w:pPr>
        <w:spacing w:before="0" w:after="160"/>
        <w:jc w:val="center"/>
      </w:pPr>
      <w:r>
        <w:rPr>
          <w:rFonts w:ascii="Microsoft YaHei" w:hAnsi="Microsoft YaHei" w:eastAsia="Microsoft YaHei" w:cs="Microsoft YaHei"/>
          <w:b/>
          <w:i w:val="0"/>
          <w:color w:val="0B2545"/>
          <w:sz w:val="60"/>
        </w:rPr>
        <w:t>FPE 2001 → FPE2001-Remake</w:t>
      </w:r>
    </w:p>
    <w:p>
      <w:pPr>
        <w:spacing w:before="0" w:after="240"/>
        <w:jc w:val="center"/>
      </w:pPr>
      <w:r>
        <w:rPr>
          <w:rFonts w:ascii="Microsoft YaHei" w:hAnsi="Microsoft YaHei" w:eastAsia="Microsoft YaHei" w:cs="Microsoft YaHei"/>
          <w:b/>
          <w:i w:val="0"/>
          <w:color w:val="2E74B5"/>
          <w:sz w:val="44"/>
        </w:rPr>
        <w:t>代码实施规格包 v2.3</w:t>
      </w:r>
    </w:p>
    <w:p>
      <w:pPr>
        <w:spacing w:before="0" w:after="960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5F6B76"/>
          <w:sz w:val="26"/>
        </w:rPr>
        <w:t>覆盖九模块、文件/进程统一十六进制工作台与逐模拟器适配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5"/>
          <w:left w:val="single" w:sz="5" w:space="0" w:color="D8DEE5"/>
          <w:bottom w:val="single" w:sz="5" w:space="0" w:color="D8DEE5"/>
          <w:right w:val="single" w:sz="5" w:space="0" w:color="D8DEE5"/>
          <w:insideH w:val="single" w:sz="5" w:space="0" w:color="D8DEE5"/>
          <w:insideV w:val="single" w:sz="5" w:space="0" w:color="D8DEE5"/>
        </w:tblBorders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技术栈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.NET 10 LTS、C# 14、WPF、x64、SQLite、命名管道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工程范围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Memory / Scan / AddressBook / BinaryEditor / FileWorkspace / Media / Automation / Speed / Adapters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安全边界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本地离线；无驱动、注入或反作弊绕过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版本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v2.3 · 2026-08-16</w:t>
            </w:r>
          </w:p>
        </w:tc>
      </w:tr>
    </w:tbl>
    <w:p>
      <w:pPr>
        <w:spacing w:before="720" w:after="140"/>
        <w:jc w:val="center"/>
      </w:pPr>
      <w:r>
        <w:rPr>
          <w:rFonts w:ascii="Microsoft YaHei" w:hAnsi="Microsoft YaHei" w:eastAsia="Microsoft YaHei" w:cs="Microsoft YaHei"/>
          <w:b/>
          <w:i w:val="0"/>
          <w:color w:val="1F4D78"/>
          <w:sz w:val="22"/>
        </w:rPr>
        <w:t>本规格可分票交给其他模型实施；文件编辑器不再是 P4 附件，而是 P2 核心能力。</w:t>
      </w:r>
    </w:p>
    <w:p>
      <w:pPr>
        <w:spacing w:before="0" w:after="0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5F6B76"/>
          <w:sz w:val="19"/>
        </w:rPr>
        <w:t>v2.3 以原版九模块和原始工作流为功能基线，现代化仅改变实现、安全边界与交互表达。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阅读导航</w:t>
      </w:r>
    </w:p>
    <w:p>
      <w:pPr>
        <w:spacing w:before="0" w:after="200"/>
      </w:pPr>
      <w:r>
        <w:rPr>
          <w:rFonts w:ascii="Microsoft YaHei" w:hAnsi="Microsoft YaHei" w:eastAsia="Microsoft YaHei" w:cs="Microsoft YaHei"/>
          <w:b w:val="0"/>
          <w:i w:val="0"/>
          <w:color w:val="5F6B76"/>
        </w:rPr>
        <w:t>建议实现模型严格按章节顺序工作：先固定契约和测试，再写 UI；不要在首个里程碑中引入具体模拟器偏移。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实施合同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仓库与程序集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公共领域模型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统一字节源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文件十六进制编辑器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进程内存编辑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文件浏览与扫描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进程扫描与地址表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图片模块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宏与热键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速度能力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适配器与 IPC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数据库与文件格式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安全与诊断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测试矩阵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P0-P6 任务单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模型提示词与待定项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1. 实施合同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1"/>
              </w:rPr>
              <w:t xml:space="preserve">MUST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所有九模块都有路由、ViewModel、应用服务和设计时状态；M03 同时支持 File 与 ProcessMemory；M04 能浏览、筛选、递归扫描、取消并把结果送入 M03。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Release win-x64 构建无警告；核心测试通过；退出后无孤儿 Broker/AdapterHost/扫描任务。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地址、文件偏移和领域长度用 ulong；OS 调用边界可检查转换为 nuint。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文件保存必须支持外部变化检测、备份和原子替换；不允许直接原地写坏原文件。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进程写入必须复验 ProcessIdentity、可选写前比较和读回校验。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长任务全部支持 CancellationToken、阶段进度和重复点击保护。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2. 仓库与程序集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src/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Fpe2001Remake.UI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Fpe2001Remake.Application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Fpe2001Remake.Domain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Fpe2001Remake.Contracts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Fpe2001Remake.Memory.Win32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Fpe2001Remake.Scan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Fpe2001Remake.AddressBook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Fpe2001Remake.BinaryEditor.Core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Fpe2001Remake.ByteSources.File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Fpe2001Remake.ByteSources.Process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Fpe2001Remake.FileWorkspace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Fpe2001Remake.MediaWorkspace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Fpe2001Remake.Automation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Fpe2001Remake.SpeedControl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Fpe2001Remake.Storage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Fpe2001Remake.LegacyImport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Fpe2001Remake.AdapterSdk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Fpe2001Remake.AdapterHost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Fpe2001Remake.Broker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adapters/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GenericWin32 / LegacyIni / Libretro / &lt;Emulator&gt;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tests/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Unit / Contract / Integration / EndToEnd / SyntheticTarget.x86 / SyntheticTarget.x64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100"/>
        <w:gridCol w:w="4200"/>
        <w:gridCol w:w="30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程序集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职责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禁止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BinaryEditor.Core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分页缓存、游标/选择、搜索、变更集、撤销、书签、编码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直接 WPF、直接 Win32、直接文件对话框。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ByteSources.File</w:t>
            </w:r>
          </w:p>
        </w:tc>
        <w:tc>
          <w:tcPr>
            <w:tcW w:type="dxa" w:w="4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长路径、64 位偏移、共享模式、外部变化、保存策略</w:t>
            </w:r>
          </w:p>
        </w:tc>
        <w:tc>
          <w:tcPr>
            <w:tcW w:type="dxa" w:w="3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解析 UI 状态。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ByteSources.Process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逻辑地址解析、区域读取、覆盖写入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插入/删除、持久化宿主地址。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FileWorkspace</w:t>
            </w:r>
          </w:p>
        </w:tc>
        <w:tc>
          <w:tcPr>
            <w:tcW w:type="dxa" w:w="4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目录枚举、筛选、递归内容扫描、结果</w:t>
            </w:r>
          </w:p>
        </w:tc>
        <w:tc>
          <w:tcPr>
            <w:tcW w:type="dxa" w:w="3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默认跟随 reparse point。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Automation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热键、动作序列、目标/焦点守卫、急停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全局任意进程控制。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SpeedControl</w:t>
            </w:r>
          </w:p>
        </w:tc>
        <w:tc>
          <w:tcPr>
            <w:tcW w:type="dxa" w:w="4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能力协商与值域映射</w:t>
            </w:r>
          </w:p>
        </w:tc>
        <w:tc>
          <w:tcPr>
            <w:tcW w:type="dxa" w:w="3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通用时间钩子。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3. 公共领域模型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public enum AddressSpace { HostVirtual, GuestPhysical, GuestVirtual, ModuleRelative, PointerChain }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enum ByteSourceKind { File, ProcessMemory, Snapshot }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readonly record struct BytePosition(ByteSourceKind SourceKind, ulong Offset);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readonly record struct ByteRange(ulong Offset, ulong Length);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readonly record struct LogicalAddress(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AddressSpace Space, string DomainId, ulong Value,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Endianness Endianness, byte PointerWidthBits);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sealed record ByteSourceIdentity(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Guid InstanceId, ByteSourceKind Kind, string DisplayName,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ulong? Length, string VersionToken);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1"/>
              </w:rPr>
              <w:t xml:space="preserve">VersionToken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文件源使用路径规范化+长度+LastWriteUtc+FileId 的稳定标记；进程源使用 PID+StartTimeUtc+适配器会话。任何提交前必须复验。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4. 统一字节源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public interface IByteSource : IAsyncDisposable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{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ByteSourceIdentity Identity { get; }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ByteSourceCapabilities Capabilities { get; }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ValueTask&lt;ByteReadResult&gt; ReadAsync(ulong offset, Memory&lt;byte&gt; destination,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}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interface IEditableByteSource : IByteSource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{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ValueTask&lt;CommitResult&gt; CommitAsync(ChangeSet changes, CommitOptions options,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}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[Flags]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enum ByteSourceCapabilities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{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Read = 1, Overwrite = 2, Insert = 4, Delete = 8,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KnownLength = 16, AtomicCommit = 32, Refresh = 64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}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ReadAsync 允许部分读取并返回 CompletedLength、UnavailableRanges 和可重试错误。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编辑器页面大小默认 64 KiB，缓存上限默认 64 MiB；按 LRU 淘汰未修改页。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所有 UI 结果携带 generationId；来源刷新或切换后丢弃过期响应。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文件源支持 Read/Overwrite/Insert/Delete；进程源只支持 Read/Overwrite/Refresh。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5. 文件十六进制编辑器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5.1 变更集与撤销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public abstract record ByteEdit(ulong Offset);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sealed record OverwriteEdit(ulong Offset, byte[] Before, byte[] After) : ByteEdit(Offset);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sealed record InsertEdit(ulong Offset, byte[] Data) : ByteEdit(Offset);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sealed record DeleteEdit(ulong Offset, byte[] Deleted) : ByteEdit(Offset);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sealed record ChangeSet(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Guid Id, string BaseVersionToken,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IReadOnlyList&lt;ByteEdit&gt; Edits, ulong ResultLength);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编辑动作合并窗口默认 500ms；连续同类覆盖可合并为一个撤销单元。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撤销栈默认内存配额 128MiB，超限后把旧变更块压缩落盘；用户必须看到可撤销范围。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插入/删除使用区间映射，不为大文件复制完整缓冲；修改高亮由区间树查询。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关闭有修改的标签页时提供保存、另存、放弃、取消；默认焦点为取消。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5.2 安全提交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复验 VersionToken；不一致则进入三方选择：重新加载、另存为、查看外部变化。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计算目标目录可用空间；默认创建 .bak 或时间戳备份。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在同目录创建临时文件，顺序流式应用变更；Flush(true)。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校验长度和可选 SHA-256；使用 ReplaceFile/MoveFileEx 等价原子替换。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重新打开并验证新 VersionToken；失败保留临时文件与备份，给出恢复路径。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5.3 搜索与编码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500"/>
        <w:gridCol w:w="2500"/>
        <w:gridCol w:w="53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模式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输入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规则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Hex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DE AD ?? EF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支持掩码；不跨不可读洞；块间保留 patternLength-1。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Text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文本+编码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ASCII/UTF-8/UTF-16LE/GBK；大小写可选。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Integer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类型/值/端序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Int/UInt 8-64；精确/范围。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Float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Float32/64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epsilon；NaN 默认不匹配。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6. 进程内存编辑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来源可由扫描结果、地址表或手工逻辑地址打开；标题显示目标、域和 ProcessIdentity。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不可读字节显示 ??；选择可跨可读区，但提交必须分段并逐段验证。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插入/删除控件隐藏；覆盖编辑默认关闭，开启后整页显示持续警示状态。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刷新创建新 generation；有未提交修改时刷新需确认或先导出补丁。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写入使用 ExpectedCurrentValue 和 ReadBackExact；目标重启后所有提交拒绝。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7. 文件浏览与扫描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public sealed record FileScanRequest(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string RootPath, bool Recursive, bool FollowReparsePoints,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FileFilter Filter, ContentPredicate Predicate,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int MaxConcurrency, ulong? MaxBytes, int MaxMatchesPerFile);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sealed record FileMatch(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string Path, ulong Offset, int Length,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string Preview, string VersionToken, string MatchKind);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路径使用长路径兼容 API；默认 FollowReparsePoints=false；检测目录 FileId 防循环。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目录枚举与文件内容读取分离；默认并发 min(4, CPU)，机械盘可配置为 1。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文件变化、删除、共享冲突和 AccessDenied 计入 SkipReason，不让整个任务失败。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结果点击以保存的 VersionToken 打开；版本变化时重新定位并警告，不盲跳旧偏移。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停止按钮 1 秒内进入 Cancelled；关闭所有流和映射；不留下临时索引。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8. 进程扫描与地址表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接口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责任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IMemoryRegionProvider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VirtualQueryEx 区域规划、保护过滤、checked 推进。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IScanEngine</w:t>
            </w:r>
          </w:p>
        </w:tc>
        <w:tc>
          <w:tcPr>
            <w:tcW w:type="dxa" w:w="6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首次/再次扫描、Mission、进度、取消、FPSN 快照。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IAddressBookService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条目、分组、注释、值刷新、旧 .fpe 导入/导出。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IFreezeService</w:t>
            </w:r>
          </w:p>
        </w:tc>
        <w:tc>
          <w:tcPr>
            <w:tcW w:type="dxa" w:w="6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优先队列、条件、间隔、失败熔断、全局停止。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沿用 v1 的 FPSN v1 快照格式与扫描比较器。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地址表保存逻辑地址，不跨会话持久化宿主地址。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从地址表“编辑”打开 M03 的 ProcessMemoryByteSource。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9. 图片模块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public interface IMediaWorkspace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{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IAsyncEnumerable&lt;MediaItem&gt; EnumerateAsync(string folder,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Task&lt;MediaItem&gt; RenameAsync(MediaIdentity item, string newName,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Task ExportAsync(MediaIdentity item, MediaExportOptions options,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Task DeleteAsync(MediaIdentity item, DeletePolicy policy,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}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支持 BMP/JPG/GIF 读取与导出；解码在后台并限制像素数。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连续编号与 x2 仅改变命名/预览策略，不隐式覆盖原图。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删除优先回收站；导出显示格式、尺寸、JPG 质量和目标路径。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10. 宏与热键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对象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字段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Macro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Id、Name、TargetBinding、Hotkey、Steps、Repeat、Timeout、Enabled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Step</w:t>
            </w:r>
          </w:p>
        </w:tc>
        <w:tc>
          <w:tcPr>
            <w:tcW w:type="dxa" w:w="7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KeyDown/Up、MouseLeft/Right/Double、Delay、WaitForeground、Comment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TargetBinding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进程身份规则、窗口类/标题规则、适配器会话可选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优先 RegisterHotKey；只有录制/兼容场景才使用低级钩子并显示持续状态。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运行前 3 秒倒计时可选；焦点不匹配、目标退出、超时或 Ctrl+Shift+F12 立即停止。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宏日志默认只记录步骤类型和时间，不记录用户输入文本。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11. 速度能力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public interface ISpeedControlCapability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{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SpeedRange Range { get; }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ValueTask&lt;SpeedState&gt; GetAsync(CancellationToken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ValueTask&lt;SpeedState&gt; SetEnabledAsync(bool enabled,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ValueTask&lt;SpeedState&gt; SetMultiplierAsync(double multiplier,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}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值域与步进来自适配器；UI 显示 0.25x/0.5x/1x/2x 等推荐刻度。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没有能力时返回 UnsupportedCapability，不尝试通用 DLL 钩子。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目标暂停、快进和速度倍率是独立能力，不互相推断。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12. 适配器与 IPC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沿用 v1 的 IEmulatorAdapter、命名管道帧、protocolVersion、messageId、correlationId、deadlineUtc 和 nonce。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新增 capability.speed.get/set、capability.media.capture（可选）和 automation.target.validate。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地址序列化为 0x+16 位字符串；文件偏移同样使用字符串。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AdapterHost 崩溃只断开目标能力；文件编辑和未提交变更必须继续存在。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13. 数据库与文件格式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CREATE TABLE editor_sessions(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id TEXT PRIMARY KEY, source_kind INTEGER NOT NULL,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source_identity_json TEXT NOT NULL, cursor_offset TEXT NOT NULL,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selection_length TEXT NOT NULL, encoding TEXT NOT NULL,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overwrite_mode INTEGER NOT NULL, updated_utc TEXT NOT NULL);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CREATE TABLE bookmarks(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id TEXT PRIMARY KEY, editor_session_id TEXT NOT NULL,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offset_hex TEXT NOT NULL, label TEXT NOT NULL, color_key TEXT,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FOREIGN KEY(editor_session_id) REFERENCES editor_sessions(id) ON DELETE CASCADE);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CREATE TABLE file_scan_history(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id TEXT PRIMARY KEY, request_json TEXT NOT NULL,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state INTEGER NOT NULL, files_visited INTEGER NOT NULL,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bytes_read TEXT NOT NULL, matches INTEGER NOT NULL, updated_utc TEXT NOT NULL);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大匹配结果使用磁盘快照，不把每条 FileMatch 写成 SQLite 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未保存文件变更可按用户设置恢复到加密本地临时区；默认关闭。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旧格式导入只写新表，不原地修改旧文件。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14. 安全与诊断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控制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文件损坏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默认只读、备份、同目录临时文件、原子替换、哈希、外部变化检测。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目录越界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用户选择根目录；路径规范化；默认不跟随 reparse point。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误写进程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最小权限、身份复验、写前比较、读回、全停。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宏失控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目标绑定、焦点守卫、超时、可见状态、急停。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恶意媒体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像素/帧/解码时间限制；异常隔离。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15. 测试矩阵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300"/>
        <w:gridCol w:w="2700"/>
        <w:gridCol w:w="53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ID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场景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通过标准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HEX-001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&gt;4GB 稀疏文件高偏移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跳转、读取、覆盖、撤销、另存后字节与长度正确。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HEX-002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插入/删除组合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区间映射、游标、书签和结果长度正确。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HEX-003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外部修改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提交被阻止；可重新加载或另存；原文件不损坏。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HEX-004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进程源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插入/删除禁用；重启后写入被拒绝。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FILE-001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符号链接循环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不循环；记录跳过原因。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FILE-002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取消大目录扫描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1 秒内取消；句柄释放；结果保持一致。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FILE-003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匹配文件变化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打开时警告并重新定位。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MAC-001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目标失焦/急停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不再发送动作；500ms 内进入停止。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SPD-001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无速度能力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页面说明不可用，不加载未知钩子。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E2E-001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原版核心流程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扫描→地址表→编辑；文件→扫描→编辑→备份保存。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16. P0-P6 任务单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000"/>
        <w:gridCol w:w="3600"/>
        <w:gridCol w:w="47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任务包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完成定义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P0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九模块壳层、Domain、构建、合成目标/文件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模块顺序、路由、64 位往返、CI。</w:t>
            </w:r>
          </w:p>
        </w:tc>
      </w:tr>
      <w:tr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P1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Memory/Scan/AddressBook/Freeze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进程闭环与自动化验收。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P2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BinaryEditor.Core + File/Process sources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HEX-001 至 HEX-004。</w:t>
            </w:r>
          </w:p>
        </w:tc>
      </w:tr>
      <w:tr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P3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FileWorkspace + LegacyImport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FILE-001 至 FILE-003；旧配置预览。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P4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Media + Automation + Settings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图片格式、宏急停、设置迁移。</w:t>
            </w:r>
          </w:p>
        </w:tc>
      </w:tr>
      <w:tr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P5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AdapterHost + IPC + Speed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契约、崩溃隔离、无能力状态。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P6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首个模拟器适配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精确版本、3 个已知地址、速度/暂停能力按需。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17. 模型提示词与待定项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只实现任务票 {TICKET_ID}，以 v2.3 规格的 {SECTIONS} 为验收基线。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先写失败测试，再实现最小变更；不得删除九模块入口；不得把 File 编辑降为 ProcessMemory 编辑的别名。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地址、文件偏移和长度不得降为 32 位。文件提交必须保留备份/原子性；进程提交必须复验身份。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运行受影响测试和 Release win-x64 构建，输出修改文件、测试结果、风险和 SPEC-GAP。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若缺失信息会改变公共契约，停止并标记 SPEC-GAP，不自行发明。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TBD-FMT：旧二进制格式精确字段。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TBD-GPE：采集触发语义。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TBD-EMU：首个模拟器和版本。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TBD-SIGN：发布签名与第三方适配器策略。</w:t>
      </w:r>
    </w:p>
    <w:p>
      <w:pPr>
        <w:spacing w:before="0" w:after="0" w:line="20" w:lineRule="exact"/>
      </w:pPr>
      <w:r>
        <w:rPr>
          <w:rFonts w:ascii="Microsoft YaHei" w:hAnsi="Microsoft YaHei" w:eastAsia="Microsoft YaHei" w:cs="Microsoft YaHei"/>
          <w:vanish/>
          <w:sz w:val="2"/>
        </w:rPr>
        <w:t xml:space="preserve"> </w:t>
      </w:r>
    </w:p>
    <w:p>
      <w:r>
        <w:br w:type="page"/>
      </w:r>
    </w:p>
    <w:p>
      <w:pPr>
        <w:pStyle w:val="Heading1"/>
      </w:pPr>
      <w:r>
        <w:t>v2.3 进程目标过滤实施规格</w:t>
      </w:r>
    </w:p>
    <w:p>
      <w:r>
        <w:t>为扫描页增加可测试的 ProcessTargetFilter，默认列表只展示交互式用户目标；过滤发生在 Application 层，UI 继续消费原有进程 ID/名称契约。</w:t>
      </w:r>
    </w:p>
    <w:p>
      <w:pPr>
        <w:pStyle w:val="Heading2"/>
      </w:pPr>
      <w:r>
        <w:t>新增类型</w:t>
      </w:r>
    </w:p>
    <w:p>
      <w:pPr>
        <w:pStyle w:val="ListBullet"/>
      </w:pPr>
      <w:r>
        <w:t>ProcessTargetDescriptor：ProcessId、ProcessName、SessionId、ExecutablePath。</w:t>
      </w:r>
    </w:p>
    <w:p>
      <w:pPr>
        <w:pStyle w:val="ListBullet"/>
      </w:pPr>
      <w:r>
        <w:t>ProcessTargetFilter.IsEligible：集中实现当前进程、Session 0、系统进程名和 Windows 目录路径判断。</w:t>
      </w:r>
    </w:p>
    <w:p>
      <w:pPr>
        <w:pStyle w:val="Heading2"/>
      </w:pPr>
      <w:r>
        <w:t>枚举实现</w:t>
      </w:r>
    </w:p>
    <w:p>
      <w:pPr>
        <w:pStyle w:val="ListBullet"/>
      </w:pPr>
      <w:r>
        <w:t>ScanApplicationService.ListTargetsAsync 使用 using 释放 Process 实例，读取路径失败时保留候选并依赖名称/会话规则判断。</w:t>
      </w:r>
    </w:p>
    <w:p>
      <w:pPr>
        <w:pStyle w:val="ListBullet"/>
      </w:pPr>
      <w:r>
        <w:t>进程刷新期间的 InvalidOperationException 和 Win32Exception 按单个进程跳过，不中断整个列表。</w:t>
      </w:r>
    </w:p>
    <w:p>
      <w:pPr>
        <w:pStyle w:val="ListBullet"/>
      </w:pPr>
      <w:r>
        <w:t>支持 CancellationToken，排序为进程名不区分大小写升序、PID 升序。</w:t>
      </w:r>
    </w:p>
    <w:p>
      <w:pPr>
        <w:pStyle w:val="Heading2"/>
      </w:pPr>
      <w:r>
        <w:t>测试</w:t>
      </w:r>
    </w:p>
    <w:p>
      <w:pPr>
        <w:pStyle w:val="ListBullet"/>
      </w:pPr>
      <w:r>
        <w:t>覆盖 Session 0 服务、已知系统进程、Windows 目录路径、游戏/模拟器、路径不可读和当前进程六类边界。</w:t>
      </w:r>
    </w:p>
    <w:p>
      <w:pPr>
        <w:pStyle w:val="ListBullet"/>
      </w:pPr>
      <w:r>
        <w:t>保持十六进制页按 PID 打开进程的能力，不把默认列表过滤误当作安全边界。</w:t>
      </w:r>
    </w:p>
    <w:p>
      <w:r>
        <w:br w:type="page"/>
      </w:r>
    </w:p>
    <w:p>
      <w:pPr>
        <w:pStyle w:val="Heading1"/>
      </w:pPr>
      <w:r>
        <w:t>v2.3 窗口级边框与阴影实施规格</w:t>
      </w:r>
    </w:p>
    <w:p>
      <w:r>
        <w:t>窗口壳层在不改变既有页面结构和输入命中的前提下，为全部 UI 内容增加统一 1px 边框及外侧 2px 透明阴影。</w:t>
      </w:r>
    </w:p>
    <w:p>
      <w:pPr>
        <w:pStyle w:val="Heading2"/>
      </w:pPr>
      <w:r>
        <w:t>XAML 结构</w:t>
      </w:r>
    </w:p>
    <w:p>
      <w:pPr>
        <w:pStyle w:val="ListBullet"/>
      </w:pPr>
      <w:r>
        <w:t>MainWindow 的唯一根内容改为 Border(WindowFrame, Margin=2, BorderThickness=1)，其子元素仍为原有四行 Grid。</w:t>
      </w:r>
    </w:p>
    <w:p>
      <w:pPr>
        <w:pStyle w:val="ListBullet"/>
      </w:pPr>
      <w:r>
        <w:t>WindowFrame 使用 WindowFrameBrush、WindowRadius、ClipToBounds=True 和 SnapsToDevicePixels=True；原标题栏、模块带、ContentControl、状态栏保持原顺序。</w:t>
      </w:r>
    </w:p>
    <w:p>
      <w:pPr>
        <w:pStyle w:val="ListBullet"/>
      </w:pPr>
      <w:r>
        <w:t>WindowChrome CaptionHeight、ResizeBorderThickness、CornerRadius 和自定义窗口按钮事件不改动。</w:t>
      </w:r>
    </w:p>
    <w:p>
      <w:pPr>
        <w:pStyle w:val="Heading2"/>
      </w:pPr>
      <w:r>
        <w:t>主题资源</w:t>
      </w:r>
    </w:p>
    <w:p>
      <w:pPr>
        <w:pStyle w:val="ListBullet"/>
      </w:pPr>
      <w:r>
        <w:t>Colors.xaml 新增 WindowFrameBrush=#75869A。</w:t>
      </w:r>
    </w:p>
    <w:p>
      <w:pPr>
        <w:pStyle w:val="ListBullet"/>
      </w:pPr>
      <w:r>
        <w:t>新增 WindowFrameShadow：DropShadowEffect BlurRadius=4、ShadowDepth=0、Opacity=0.18、Color=#233447；其可见外沿约为 2 DIP。</w:t>
      </w:r>
    </w:p>
    <w:p>
      <w:pPr>
        <w:pStyle w:val="ListBullet"/>
      </w:pPr>
      <w:r>
        <w:t>WindowFrameShadow 只挂在窗口级 Border，不复用 CardShadow/ButtonShadow，避免按钮或卡片阴影叠加扩大。</w:t>
      </w:r>
    </w:p>
    <w:p>
      <w:pPr>
        <w:pStyle w:val="Heading2"/>
      </w:pPr>
      <w:r>
        <w:t>测试与验收</w:t>
      </w:r>
    </w:p>
    <w:p>
      <w:pPr>
        <w:pStyle w:val="ListBullet"/>
      </w:pPr>
      <w:r>
        <w:t>Release 构建必须通过且无 XAML 编译警告；启动冒烟测试确认窗口可创建。</w:t>
      </w:r>
    </w:p>
    <w:p>
      <w:pPr>
        <w:pStyle w:val="ListBullet"/>
      </w:pPr>
      <w:r>
        <w:t>UI Automation 验证最小化、最大化/还原、关闭按钮仍可定位；窗口大小变化后四边边框仍存在。</w:t>
      </w:r>
    </w:p>
    <w:p>
      <w:pPr>
        <w:pStyle w:val="ListBullet"/>
      </w:pPr>
      <w:r>
        <w:t>在 100%/125%/150%/200% DPI 下检查边框连续、阴影不裁切、文字与窗口按钮不被遮挡。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000"/>
      <w:gridCol w:w="2360"/>
    </w:tblGrid>
    <w:tr>
      <w:tc>
        <w:tcPr>
          <w:tcW w:type="dxa" w:w="70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left"/>
          </w:pPr>
          <w:r>
            <w:rPr>
              <w:rFonts w:ascii="Microsoft YaHei" w:hAnsi="Microsoft YaHei" w:eastAsia="Microsoft YaHei" w:cs="Microsoft YaHei"/>
              <w:color w:val="5F6B76"/>
              <w:sz w:val="17"/>
            </w:rPr>
            <w:t>FPE2001-Remake 代码实施规格包 v2.3 · v1.0</w:t>
          </w:r>
        </w:p>
      </w:tc>
      <w:tc>
        <w:tcPr>
          <w:tcW w:type="dxa" w:w="23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Microsoft YaHei" w:hAnsi="Microsoft YaHei" w:eastAsia="Microsoft YaHei" w:cs="Microsoft YaHei"/>
              <w:color w:val="5F6B76"/>
              <w:sz w:val="17"/>
            </w:rPr>
            <w:t xml:space="preserve">第 </w:t>
          </w:r>
          <w:r>
            <w:rPr>
              <w:rFonts w:ascii="Microsoft YaHei" w:hAnsi="Microsoft YaHei" w:eastAsia="Microsoft YaHei" w:cs="Microsoft YaHei"/>
              <w:color w:val="5F6B76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Microsoft YaHei" w:hAnsi="Microsoft YaHei" w:eastAsia="Microsoft YaHei" w:cs="Microsoft YaHei"/>
              <w:color w:val="5F6B76"/>
              <w:sz w:val="17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YaHei" w:hAnsi="Microsoft YaHei" w:eastAsia="Microsoft YaHei" w:cs="Microsoft YaHei"/>
        <w:color w:val="5F6B76"/>
        <w:sz w:val="17"/>
      </w:rPr>
      <w:t>FPE2001-Remake 代码实施规格包 v2.3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  <w:lvl w:ilvl="1">
      <w:start w:val="1"/>
      <w:numFmt w:val="bullet"/>
      <w:lvlText w:val="–"/>
      <w:lvlJc w:val="left"/>
      <w:pPr>
        <w:tabs>
          <w:tab w:val="num" w:pos="1080"/>
        </w:tabs>
        <w:ind w:left="1080" w:hanging="270"/>
        <w:spacing w:after="80" w:line="300" w:lineRule="auto"/>
      </w:pPr>
      <w:rPr>
        <w:rFonts w:ascii="Microsoft YaHei" w:hAnsi="Microsoft YaHei" w:eastAsia="Microsoft YaHei"/>
      </w:rPr>
    </w:lvl>
    <w:lvl w:ilvl="2">
      <w:start w:val="1"/>
      <w:numFmt w:val="bullet"/>
      <w:lvlText w:val="◦"/>
      <w:lvlJc w:val="left"/>
      <w:pPr>
        <w:tabs>
          <w:tab w:val="num" w:pos="1620"/>
        </w:tabs>
        <w:ind w:left="1620" w:hanging="270"/>
        <w:spacing w:after="80" w:line="300" w:lineRule="auto"/>
      </w:pPr>
      <w:rPr>
        <w:rFonts w:ascii="Microsoft YaHei" w:hAnsi="Microsoft YaHei" w:eastAsia="Microsoft YaHei"/>
      </w:r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270"/>
        <w:spacing w:after="80" w:line="300" w:lineRule="auto"/>
      </w:pPr>
      <w:rPr>
        <w:rFonts w:ascii="Microsoft YaHei" w:hAnsi="Microsoft YaHei" w:eastAsia="Microsoft YaHei"/>
      </w:rPr>
    </w:lvl>
    <w:lvl w:ilvl="2">
      <w:start w:val="1"/>
      <w:numFmt w:val="decimal"/>
      <w:lvlText w:val="%3."/>
      <w:lvlJc w:val="left"/>
      <w:pPr>
        <w:tabs>
          <w:tab w:val="num" w:pos="1620"/>
        </w:tabs>
        <w:ind w:left="162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026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2" w:lineRule="auto"/>
      <w:ind w:left="259" w:right="259"/>
      <w:shd w:fill="F2F4F7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FPE2001-Remake 代码实施规格包 v2.3</dc:title>
  <dc:subject>窗口级边框与透明阴影实施契约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