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60" w:after="440"/>
        <w:jc w:val="center"/>
      </w:pPr>
      <w:r>
        <w:rPr>
          <w:rFonts w:ascii="Microsoft YaHei" w:hAnsi="Microsoft YaHei" w:eastAsia="Microsoft YaHei" w:cs="Microsoft YaHei"/>
          <w:b/>
          <w:i w:val="0"/>
          <w:color w:val="7A5A00"/>
          <w:sz w:val="20"/>
        </w:rPr>
        <w:t>IMPLEMENTATION SPECIFICATION PACKAGE</w:t>
      </w:r>
    </w:p>
    <w:p>
      <w:pPr>
        <w:spacing w:before="0" w:after="160"/>
        <w:jc w:val="center"/>
      </w:pPr>
      <w:r>
        <w:rPr>
          <w:rFonts w:ascii="Microsoft YaHei" w:hAnsi="Microsoft YaHei" w:eastAsia="Microsoft YaHei" w:cs="Microsoft YaHei"/>
          <w:b/>
          <w:i w:val="0"/>
          <w:color w:val="0B2545"/>
          <w:sz w:val="60"/>
        </w:rPr>
        <w:t>FPE 2001 → FPE2001-Remake</w:t>
      </w:r>
    </w:p>
    <w:p>
      <w:pPr>
        <w:spacing w:before="0" w:after="240"/>
        <w:jc w:val="center"/>
      </w:pPr>
      <w:r>
        <w:rPr>
          <w:rFonts w:ascii="Microsoft YaHei" w:hAnsi="Microsoft YaHei" w:eastAsia="Microsoft YaHei" w:cs="Microsoft YaHei"/>
          <w:b/>
          <w:i w:val="0"/>
          <w:color w:val="2E74B5"/>
          <w:sz w:val="44"/>
        </w:rPr>
        <w:t>代码实施规格包 v2.5</w:t>
      </w:r>
    </w:p>
    <w:p>
      <w:pPr>
        <w:spacing w:before="0" w:after="960"/>
        <w:jc w:val="center"/>
      </w:pPr>
      <w:r>
        <w:rPr>
          <w:rFonts w:ascii="Microsoft YaHei" w:hAnsi="Microsoft YaHei" w:eastAsia="Microsoft YaHei" w:cs="Microsoft YaHei"/>
          <w:b w:val="0"/>
          <w:i w:val="0"/>
          <w:color w:val="5F6B76"/>
          <w:sz w:val="26"/>
        </w:rPr>
        <w:t>覆盖九模块、文件/进程统一十六进制工作台与逐模拟器适配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8DEE5"/>
          <w:left w:val="single" w:sz="5" w:space="0" w:color="D8DEE5"/>
          <w:bottom w:val="single" w:sz="5" w:space="0" w:color="D8DEE5"/>
          <w:right w:val="single" w:sz="5" w:space="0" w:color="D8DEE5"/>
          <w:insideH w:val="single" w:sz="5" w:space="0" w:color="D8DEE5"/>
          <w:insideV w:val="single" w:sz="5" w:space="0" w:color="D8DEE5"/>
        </w:tblBorders>
      </w:tblPr>
      <w:tblGrid>
        <w:gridCol w:w="2300"/>
        <w:gridCol w:w="7060"/>
      </w:tblGrid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Microsoft YaHei" w:hAnsi="Microsoft YaHei" w:eastAsia="Microsoft YaHei" w:cs="Microsoft YaHei"/>
                <w:b/>
                <w:color w:val="0B2545"/>
                <w:sz w:val="20"/>
              </w:rPr>
              <w:t>技术栈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color w:val="20262D"/>
                <w:sz w:val="20"/>
              </w:rPr>
              <w:t>.NET 10 LTS、C# 14、WPF、x64、SQLite、命名管道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Microsoft YaHei" w:hAnsi="Microsoft YaHei" w:eastAsia="Microsoft YaHei" w:cs="Microsoft YaHei"/>
                <w:b/>
                <w:color w:val="0B2545"/>
                <w:sz w:val="20"/>
              </w:rPr>
              <w:t>工程范围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color w:val="20262D"/>
                <w:sz w:val="20"/>
              </w:rPr>
              <w:t>Memory / Scan / AddressBook / BinaryEditor / FileWorkspace / Media / Automation / Speed / Adapters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Microsoft YaHei" w:hAnsi="Microsoft YaHei" w:eastAsia="Microsoft YaHei" w:cs="Microsoft YaHei"/>
                <w:b/>
                <w:color w:val="0B2545"/>
                <w:sz w:val="20"/>
              </w:rPr>
              <w:t>安全边界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color w:val="20262D"/>
                <w:sz w:val="20"/>
              </w:rPr>
              <w:t>本地离线；无驱动、注入或反作弊绕过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Microsoft YaHei" w:hAnsi="Microsoft YaHei" w:eastAsia="Microsoft YaHei" w:cs="Microsoft YaHei"/>
                <w:b/>
                <w:color w:val="0B2545"/>
                <w:sz w:val="20"/>
              </w:rPr>
              <w:t>版本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color w:val="20262D"/>
                <w:sz w:val="20"/>
              </w:rPr>
              <w:t>v2.5 · 2026-08-16</w:t>
            </w:r>
          </w:p>
        </w:tc>
      </w:tr>
    </w:tbl>
    <w:p>
      <w:pPr>
        <w:spacing w:before="720" w:after="140"/>
        <w:jc w:val="center"/>
      </w:pPr>
      <w:r>
        <w:rPr>
          <w:rFonts w:ascii="Microsoft YaHei" w:hAnsi="Microsoft YaHei" w:eastAsia="Microsoft YaHei" w:cs="Microsoft YaHei"/>
          <w:b/>
          <w:i w:val="0"/>
          <w:color w:val="1F4D78"/>
          <w:sz w:val="22"/>
        </w:rPr>
        <w:t>本规格可分票交给其他模型实施；文件编辑器不再是 P4 附件，而是 P2 核心能力。</w:t>
      </w:r>
    </w:p>
    <w:p>
      <w:pPr>
        <w:spacing w:before="0" w:after="0"/>
        <w:jc w:val="center"/>
      </w:pPr>
      <w:r>
        <w:rPr>
          <w:rFonts w:ascii="Microsoft YaHei" w:hAnsi="Microsoft YaHei" w:eastAsia="Microsoft YaHei" w:cs="Microsoft YaHei"/>
          <w:b w:val="0"/>
          <w:i w:val="0"/>
          <w:color w:val="5F6B76"/>
          <w:sz w:val="19"/>
        </w:rPr>
        <w:t>v2.5 以原版九模块和原始工作流为功能基线，现代化仅改变实现、安全边界与交互表达。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阅读导航</w:t>
      </w:r>
    </w:p>
    <w:p>
      <w:pPr>
        <w:spacing w:before="0" w:after="200"/>
      </w:pPr>
      <w:r>
        <w:rPr>
          <w:rFonts w:ascii="Microsoft YaHei" w:hAnsi="Microsoft YaHei" w:eastAsia="Microsoft YaHei" w:cs="Microsoft YaHei"/>
          <w:b w:val="0"/>
          <w:i w:val="0"/>
          <w:color w:val="5F6B76"/>
        </w:rPr>
        <w:t>建议实现模型严格按章节顺序工作：先固定契约和测试，再写 UI；不要在首个里程碑中引入具体模拟器偏移。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实施合同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仓库与程序集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公共领域模型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统一字节源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文件十六进制编辑器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进程内存编辑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文件浏览与扫描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进程扫描与地址表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图片模块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宏与热键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速度能力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适配器与 IPC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数据库与文件格式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安全与诊断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测试矩阵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P0-P6 任务单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模型提示词与待定项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1. 实施合同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 w:cs="Microsoft YaHei"/>
                <w:b/>
                <w:color w:val="1F4D78"/>
                <w:sz w:val="21"/>
              </w:rPr>
              <w:t xml:space="preserve">MUST  </w:t>
            </w:r>
            <w:r>
              <w:rPr>
                <w:rFonts w:ascii="Microsoft YaHei" w:hAnsi="Microsoft YaHei" w:eastAsia="Microsoft YaHei" w:cs="Microsoft YaHei"/>
                <w:color w:val="0B2545"/>
                <w:sz w:val="21"/>
              </w:rPr>
              <w:t>所有九模块都有路由、ViewModel、应用服务和设计时状态；M03 同时支持 File 与 ProcessMemory；M04 能浏览、筛选、递归扫描、取消并把结果送入 M03。</w:t>
            </w:r>
          </w:p>
        </w:tc>
      </w:tr>
    </w:tbl>
    <w:p>
      <w:pPr>
        <w:spacing w:after="40"/>
      </w:pP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Release win-x64 构建无警告；核心测试通过；退出后无孤儿 Broker/AdapterHost/扫描任务。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地址、文件偏移和领域长度用 ulong；OS 调用边界可检查转换为 nuint。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文件保存必须支持外部变化检测、备份和原子替换；不允许直接原地写坏原文件。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进程写入必须复验 ProcessIdentity、可选写前比较和读回校验。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长任务全部支持 CancellationToken、阶段进度和重复点击保护。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2. 仓库与程序集</w:t>
      </w:r>
    </w:p>
    <w:p>
      <w:pPr>
        <w:pStyle w:val="CodeBlock"/>
      </w:pPr>
      <w:r>
        <w:rPr>
          <w:rFonts w:ascii="Consolas" w:hAnsi="Consolas" w:eastAsia="Consolas" w:cs="Consolas"/>
          <w:color w:val="24303A"/>
          <w:sz w:val="18"/>
        </w:rPr>
        <w:t>src/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Fpe2001Remake.UI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Fpe2001Remake.Application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Fpe2001Remake.Domain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Fpe2001Remake.Contracts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Fpe2001Remake.Memory.Win32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Fpe2001Remake.Scan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Fpe2001Remake.AddressBook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Fpe2001Remake.BinaryEditor.Core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Fpe2001Remake.ByteSources.File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Fpe2001Remake.ByteSources.Process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Fpe2001Remake.FileWorkspace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Fpe2001Remake.MediaWorkspace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Fpe2001Remake.Automation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Fpe2001Remake.SpeedControl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Fpe2001Remake.Storage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Fpe2001Remake.LegacyImport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Fpe2001Remake.AdapterSdk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Fpe2001Remake.AdapterHost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Fpe2001Remake.Broker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>adapters/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GenericWin32 / LegacyIni / Libretro / &lt;Emulator&gt;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>tests/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Unit / Contract / Integration / EndToEnd / SyntheticTarget.x86 / SyntheticTarget.x64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2100"/>
        <w:gridCol w:w="4200"/>
        <w:gridCol w:w="30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程序集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职责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禁止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BinaryEditor.Core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分页缓存、游标/选择、搜索、变更集、撤销、书签、编码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直接 WPF、直接 Win32、直接文件对话框。</w:t>
            </w:r>
          </w:p>
        </w:tc>
      </w:tr>
      <w:tr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ByteSources.File</w:t>
            </w:r>
          </w:p>
        </w:tc>
        <w:tc>
          <w:tcPr>
            <w:tcW w:type="dxa" w:w="4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长路径、64 位偏移、共享模式、外部变化、保存策略</w:t>
            </w:r>
          </w:p>
        </w:tc>
        <w:tc>
          <w:tcPr>
            <w:tcW w:type="dxa" w:w="3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解析 UI 状态。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ByteSources.Process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逻辑地址解析、区域读取、覆盖写入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插入/删除、持久化宿主地址。</w:t>
            </w:r>
          </w:p>
        </w:tc>
      </w:tr>
      <w:tr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FileWorkspace</w:t>
            </w:r>
          </w:p>
        </w:tc>
        <w:tc>
          <w:tcPr>
            <w:tcW w:type="dxa" w:w="4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目录枚举、筛选、递归内容扫描、结果</w:t>
            </w:r>
          </w:p>
        </w:tc>
        <w:tc>
          <w:tcPr>
            <w:tcW w:type="dxa" w:w="3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默认跟随 reparse point。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Automation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热键、动作序列、目标/焦点守卫、急停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全局任意进程控制。</w:t>
            </w:r>
          </w:p>
        </w:tc>
      </w:tr>
      <w:tr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SpeedControl</w:t>
            </w:r>
          </w:p>
        </w:tc>
        <w:tc>
          <w:tcPr>
            <w:tcW w:type="dxa" w:w="4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能力协商与值域映射</w:t>
            </w:r>
          </w:p>
        </w:tc>
        <w:tc>
          <w:tcPr>
            <w:tcW w:type="dxa" w:w="3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通用时间钩子。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3. 公共领域模型</w:t>
      </w:r>
    </w:p>
    <w:p>
      <w:pPr>
        <w:pStyle w:val="CodeBlock"/>
      </w:pPr>
      <w:r>
        <w:rPr>
          <w:rFonts w:ascii="Consolas" w:hAnsi="Consolas" w:eastAsia="Consolas" w:cs="Consolas"/>
          <w:color w:val="24303A"/>
          <w:sz w:val="18"/>
        </w:rPr>
        <w:t>public enum AddressSpace { HostVirtual, GuestPhysical, GuestVirtual, ModuleRelative, PointerChain }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>public enum ByteSourceKind { File, ProcessMemory, Snapshot }</w:t>
      </w:r>
      <w:r>
        <w:br/>
      </w:r>
      <w:r>
        <w:rPr>
          <w:rFonts w:ascii="Consolas" w:hAnsi="Consolas" w:eastAsia="Consolas" w:cs="Consolas"/>
          <w:color w:val="24303A"/>
          <w:sz w:val="18"/>
        </w:rPr>
      </w:r>
      <w:r>
        <w:br/>
      </w:r>
      <w:r>
        <w:rPr>
          <w:rFonts w:ascii="Consolas" w:hAnsi="Consolas" w:eastAsia="Consolas" w:cs="Consolas"/>
          <w:color w:val="24303A"/>
          <w:sz w:val="18"/>
        </w:rPr>
        <w:t>public readonly record struct BytePosition(ByteSourceKind SourceKind, ulong Offset);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>public readonly record struct ByteRange(ulong Offset, ulong Length);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>public readonly record struct LogicalAddress(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  AddressSpace Space, string DomainId, ulong Value,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  Endianness Endianness, byte PointerWidthBits);</w:t>
      </w:r>
      <w:r>
        <w:br/>
      </w:r>
      <w:r>
        <w:rPr>
          <w:rFonts w:ascii="Consolas" w:hAnsi="Consolas" w:eastAsia="Consolas" w:cs="Consolas"/>
          <w:color w:val="24303A"/>
          <w:sz w:val="18"/>
        </w:rPr>
      </w:r>
      <w:r>
        <w:br/>
      </w:r>
      <w:r>
        <w:rPr>
          <w:rFonts w:ascii="Consolas" w:hAnsi="Consolas" w:eastAsia="Consolas" w:cs="Consolas"/>
          <w:color w:val="24303A"/>
          <w:sz w:val="18"/>
        </w:rPr>
        <w:t>public sealed record ByteSourceIdentity(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  Guid InstanceId, ByteSourceKind Kind, string DisplayName,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  ulong? Length, string VersionToken);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 w:cs="Microsoft YaHei"/>
                <w:b/>
                <w:color w:val="1F4D78"/>
                <w:sz w:val="21"/>
              </w:rPr>
              <w:t xml:space="preserve">VersionToken  </w:t>
            </w:r>
            <w:r>
              <w:rPr>
                <w:rFonts w:ascii="Microsoft YaHei" w:hAnsi="Microsoft YaHei" w:eastAsia="Microsoft YaHei" w:cs="Microsoft YaHei"/>
                <w:color w:val="0B2545"/>
                <w:sz w:val="21"/>
              </w:rPr>
              <w:t>文件源使用路径规范化+长度+LastWriteUtc+FileId 的稳定标记；进程源使用 PID+StartTimeUtc+适配器会话。任何提交前必须复验。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4. 统一字节源</w:t>
      </w:r>
    </w:p>
    <w:p>
      <w:pPr>
        <w:pStyle w:val="CodeBlock"/>
      </w:pPr>
      <w:r>
        <w:rPr>
          <w:rFonts w:ascii="Consolas" w:hAnsi="Consolas" w:eastAsia="Consolas" w:cs="Consolas"/>
          <w:color w:val="24303A"/>
          <w:sz w:val="18"/>
        </w:rPr>
        <w:t>public interface IByteSource : IAsyncDisposable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>{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  ByteSourceIdentity Identity { get; }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  ByteSourceCapabilities Capabilities { get; }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  ValueTask&lt;ByteReadResult&gt; ReadAsync(ulong offset, Memory&lt;byte&gt; destination, CancellationToken ct);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>}</w:t>
      </w:r>
      <w:r>
        <w:br/>
      </w:r>
      <w:r>
        <w:rPr>
          <w:rFonts w:ascii="Consolas" w:hAnsi="Consolas" w:eastAsia="Consolas" w:cs="Consolas"/>
          <w:color w:val="24303A"/>
          <w:sz w:val="18"/>
        </w:rPr>
      </w:r>
      <w:r>
        <w:br/>
      </w:r>
      <w:r>
        <w:rPr>
          <w:rFonts w:ascii="Consolas" w:hAnsi="Consolas" w:eastAsia="Consolas" w:cs="Consolas"/>
          <w:color w:val="24303A"/>
          <w:sz w:val="18"/>
        </w:rPr>
        <w:t>public interface IEditableByteSource : IByteSource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>{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  ValueTask&lt;CommitResult&gt; CommitAsync(ChangeSet changes, CommitOptions options, CancellationToken ct);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>}</w:t>
      </w:r>
      <w:r>
        <w:br/>
      </w:r>
      <w:r>
        <w:rPr>
          <w:rFonts w:ascii="Consolas" w:hAnsi="Consolas" w:eastAsia="Consolas" w:cs="Consolas"/>
          <w:color w:val="24303A"/>
          <w:sz w:val="18"/>
        </w:rPr>
      </w:r>
      <w:r>
        <w:br/>
      </w:r>
      <w:r>
        <w:rPr>
          <w:rFonts w:ascii="Consolas" w:hAnsi="Consolas" w:eastAsia="Consolas" w:cs="Consolas"/>
          <w:color w:val="24303A"/>
          <w:sz w:val="18"/>
        </w:rPr>
        <w:t>[Flags]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>public enum ByteSourceCapabilities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>{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  Read = 1, Overwrite = 2, Insert = 4, Delete = 8,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  KnownLength = 16, AtomicCommit = 32, Refresh = 64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>}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ReadAsync 允许部分读取并返回 CompletedLength、UnavailableRanges 和可重试错误。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编辑器页面大小默认 64 KiB，缓存上限默认 64 MiB；按 LRU 淘汰未修改页。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所有 UI 结果携带 generationId；来源刷新或切换后丢弃过期响应。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文件源支持 Read/Overwrite/Insert/Delete；进程源只支持 Read/Overwrite/Refresh。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5. 文件十六进制编辑器</w:t>
      </w:r>
    </w:p>
    <w:p>
      <w:pPr>
        <w:pStyle w:val="Heading2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5.1 变更集与撤销</w:t>
      </w:r>
    </w:p>
    <w:p>
      <w:pPr>
        <w:pStyle w:val="CodeBlock"/>
      </w:pPr>
      <w:r>
        <w:rPr>
          <w:rFonts w:ascii="Consolas" w:hAnsi="Consolas" w:eastAsia="Consolas" w:cs="Consolas"/>
          <w:color w:val="24303A"/>
          <w:sz w:val="18"/>
        </w:rPr>
        <w:t>public abstract record ByteEdit(ulong Offset);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>public sealed record OverwriteEdit(ulong Offset, byte[] Before, byte[] After) : ByteEdit(Offset);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>public sealed record InsertEdit(ulong Offset, byte[] Data) : ByteEdit(Offset);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>public sealed record DeleteEdit(ulong Offset, byte[] Deleted) : ByteEdit(Offset);</w:t>
      </w:r>
      <w:r>
        <w:br/>
      </w:r>
      <w:r>
        <w:rPr>
          <w:rFonts w:ascii="Consolas" w:hAnsi="Consolas" w:eastAsia="Consolas" w:cs="Consolas"/>
          <w:color w:val="24303A"/>
          <w:sz w:val="18"/>
        </w:rPr>
      </w:r>
      <w:r>
        <w:br/>
      </w:r>
      <w:r>
        <w:rPr>
          <w:rFonts w:ascii="Consolas" w:hAnsi="Consolas" w:eastAsia="Consolas" w:cs="Consolas"/>
          <w:color w:val="24303A"/>
          <w:sz w:val="18"/>
        </w:rPr>
        <w:t>public sealed record ChangeSet(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  Guid Id, string BaseVersionToken,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  IReadOnlyList&lt;ByteEdit&gt; Edits, ulong ResultLength);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编辑动作合并窗口默认 500ms；连续同类覆盖可合并为一个撤销单元。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撤销栈默认内存配额 128MiB，超限后把旧变更块压缩落盘；用户必须看到可撤销范围。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插入/删除使用区间映射，不为大文件复制完整缓冲；修改高亮由区间树查询。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关闭有修改的标签页时提供保存、另存、放弃、取消；默认焦点为取消。</w:t>
      </w:r>
    </w:p>
    <w:p>
      <w:pPr>
        <w:pStyle w:val="Heading2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5.2 安全提交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复验 VersionToken；不一致则进入三方选择：重新加载、另存为、查看外部变化。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计算目标目录可用空间；默认创建 .bak 或时间戳备份。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在同目录创建临时文件，顺序流式应用变更；Flush(true)。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校验长度和可选 SHA-256；使用 ReplaceFile/MoveFileEx 等价原子替换。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重新打开并验证新 VersionToken；失败保留临时文件与备份，给出恢复路径。</w:t>
      </w:r>
    </w:p>
    <w:p>
      <w:pPr>
        <w:pStyle w:val="Heading2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5.3 搜索与编码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1500"/>
        <w:gridCol w:w="2500"/>
        <w:gridCol w:w="53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模式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输入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规则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Hex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DE AD ?? EF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支持掩码；不跨不可读洞；块间保留 patternLength-1。</w:t>
            </w:r>
          </w:p>
        </w:tc>
      </w:tr>
      <w:tr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Text</w:t>
            </w:r>
          </w:p>
        </w:tc>
        <w:tc>
          <w:tcPr>
            <w:tcW w:type="dxa" w:w="2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文本+编码</w:t>
            </w:r>
          </w:p>
        </w:tc>
        <w:tc>
          <w:tcPr>
            <w:tcW w:type="dxa" w:w="5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ASCII/UTF-8/UTF-16LE/GBK；大小写可选。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Integer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类型/值/端序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Int/UInt 8-64；精确/范围。</w:t>
            </w:r>
          </w:p>
        </w:tc>
      </w:tr>
      <w:tr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Float</w:t>
            </w:r>
          </w:p>
        </w:tc>
        <w:tc>
          <w:tcPr>
            <w:tcW w:type="dxa" w:w="2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Float32/64</w:t>
            </w:r>
          </w:p>
        </w:tc>
        <w:tc>
          <w:tcPr>
            <w:tcW w:type="dxa" w:w="5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epsilon；NaN 默认不匹配。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6. 进程内存编辑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来源可由扫描结果、地址表或手工逻辑地址打开；标题显示目标、域和 ProcessIdentity。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不可读字节显示 ??；选择可跨可读区，但提交必须分段并逐段验证。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插入/删除控件隐藏；覆盖编辑默认关闭，开启后整页显示持续警示状态。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刷新创建新 generation；有未提交修改时刷新需确认或先导出补丁。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写入使用 ExpectedCurrentValue 和 ReadBackExact；目标重启后所有提交拒绝。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7. 文件浏览与扫描</w:t>
      </w:r>
    </w:p>
    <w:p>
      <w:pPr>
        <w:pStyle w:val="CodeBlock"/>
      </w:pPr>
      <w:r>
        <w:rPr>
          <w:rFonts w:ascii="Consolas" w:hAnsi="Consolas" w:eastAsia="Consolas" w:cs="Consolas"/>
          <w:color w:val="24303A"/>
          <w:sz w:val="18"/>
        </w:rPr>
        <w:t>public sealed record FileScanRequest(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  string RootPath, bool Recursive, bool FollowReparsePoints,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  FileFilter Filter, ContentPredicate Predicate,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  int MaxConcurrency, ulong? MaxBytes, int MaxMatchesPerFile);</w:t>
      </w:r>
      <w:r>
        <w:br/>
      </w:r>
      <w:r>
        <w:rPr>
          <w:rFonts w:ascii="Consolas" w:hAnsi="Consolas" w:eastAsia="Consolas" w:cs="Consolas"/>
          <w:color w:val="24303A"/>
          <w:sz w:val="18"/>
        </w:rPr>
      </w:r>
      <w:r>
        <w:br/>
      </w:r>
      <w:r>
        <w:rPr>
          <w:rFonts w:ascii="Consolas" w:hAnsi="Consolas" w:eastAsia="Consolas" w:cs="Consolas"/>
          <w:color w:val="24303A"/>
          <w:sz w:val="18"/>
        </w:rPr>
        <w:t>public sealed record FileMatch(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  string Path, ulong Offset, int Length,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  string Preview, string VersionToken, string MatchKind);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路径使用长路径兼容 API；默认 FollowReparsePoints=false；检测目录 FileId 防循环。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目录枚举与文件内容读取分离；默认并发 min(4, CPU)，机械盘可配置为 1。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文件变化、删除、共享冲突和 AccessDenied 计入 SkipReason，不让整个任务失败。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结果点击以保存的 VersionToken 打开；版本变化时重新定位并警告，不盲跳旧偏移。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停止按钮 1 秒内进入 Cancelled；关闭所有流和映射；不留下临时索引。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8. 进程扫描与地址表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接口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责任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IMemoryRegionProvider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VirtualQueryEx 区域规划、保护过滤、checked 推进。</w:t>
            </w:r>
          </w:p>
        </w:tc>
      </w:tr>
      <w:tr>
        <w:tc>
          <w:tcPr>
            <w:tcW w:type="dxa" w:w="2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IScanEngine</w:t>
            </w:r>
          </w:p>
        </w:tc>
        <w:tc>
          <w:tcPr>
            <w:tcW w:type="dxa" w:w="68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首次/再次扫描、Mission、进度、取消、FPSN 快照。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IAddressBookService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条目、分组、注释、值刷新、旧 .fpe 导入/导出。</w:t>
            </w:r>
          </w:p>
        </w:tc>
      </w:tr>
      <w:tr>
        <w:tc>
          <w:tcPr>
            <w:tcW w:type="dxa" w:w="2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IFreezeService</w:t>
            </w:r>
          </w:p>
        </w:tc>
        <w:tc>
          <w:tcPr>
            <w:tcW w:type="dxa" w:w="68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优先队列、条件、间隔、失败熔断、全局停止。</w:t>
            </w:r>
          </w:p>
        </w:tc>
      </w:tr>
    </w:tbl>
    <w:p>
      <w:pPr>
        <w:spacing w:after="40"/>
      </w:pP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沿用 v1 的 FPSN v1 快照格式与扫描比较器。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地址表保存逻辑地址，不跨会话持久化宿主地址。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从地址表“编辑”打开 M03 的 ProcessMemoryByteSource。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9. 图片模块</w:t>
      </w:r>
    </w:p>
    <w:p>
      <w:pPr>
        <w:pStyle w:val="CodeBlock"/>
      </w:pPr>
      <w:r>
        <w:rPr>
          <w:rFonts w:ascii="Consolas" w:hAnsi="Consolas" w:eastAsia="Consolas" w:cs="Consolas"/>
          <w:color w:val="24303A"/>
          <w:sz w:val="18"/>
        </w:rPr>
        <w:t>public interface IMediaWorkspace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>{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  IAsyncEnumerable&lt;MediaItem&gt; EnumerateAsync(string folder, CancellationToken ct);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  Task&lt;MediaItem&gt; RenameAsync(MediaIdentity item, string newName, CancellationToken ct);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  Task ExportAsync(MediaIdentity item, MediaExportOptions options, CancellationToken ct);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  Task DeleteAsync(MediaIdentity item, DeletePolicy policy, CancellationToken ct);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>}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支持 BMP/JPG/GIF 读取与导出；解码在后台并限制像素数。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连续编号与 x2 仅改变命名/预览策略，不隐式覆盖原图。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删除优先回收站；导出显示格式、尺寸、JPG 质量和目标路径。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10. 宏与热键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对象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字段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Macro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Id、Name、TargetBinding、Hotkey、Steps、Repeat、Timeout、Enabled</w:t>
            </w:r>
          </w:p>
        </w:tc>
      </w:tr>
      <w:tr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Step</w:t>
            </w:r>
          </w:p>
        </w:tc>
        <w:tc>
          <w:tcPr>
            <w:tcW w:type="dxa" w:w="7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KeyDown/Up、MouseLeft/Right/Double、Delay、WaitForeground、Comment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TargetBinding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进程身份规则、窗口类/标题规则、适配器会话可选</w:t>
            </w:r>
          </w:p>
        </w:tc>
      </w:tr>
    </w:tbl>
    <w:p>
      <w:pPr>
        <w:spacing w:after="40"/>
      </w:pP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优先 RegisterHotKey；只有录制/兼容场景才使用低级钩子并显示持续状态。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运行前 3 秒倒计时可选；焦点不匹配、目标退出、超时或 Ctrl+Shift+F12 立即停止。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宏日志默认只记录步骤类型和时间，不记录用户输入文本。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11. 速度能力</w:t>
      </w:r>
    </w:p>
    <w:p>
      <w:pPr>
        <w:pStyle w:val="CodeBlock"/>
      </w:pPr>
      <w:r>
        <w:rPr>
          <w:rFonts w:ascii="Consolas" w:hAnsi="Consolas" w:eastAsia="Consolas" w:cs="Consolas"/>
          <w:color w:val="24303A"/>
          <w:sz w:val="18"/>
        </w:rPr>
        <w:t>public interface ISpeedControlCapability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>{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  SpeedRange Range { get; }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  ValueTask&lt;SpeedState&gt; GetAsync(CancellationToken ct);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  ValueTask&lt;SpeedState&gt; SetEnabledAsync(bool enabled, CancellationToken ct);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  ValueTask&lt;SpeedState&gt; SetMultiplierAsync(double multiplier, CancellationToken ct);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>}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值域与步进来自适配器；UI 显示 0.25x/0.5x/1x/2x 等推荐刻度。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没有能力时返回 UnsupportedCapability，不尝试通用 DLL 钩子。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目标暂停、快进和速度倍率是独立能力，不互相推断。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12. 适配器与 IPC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沿用 v1 的 IEmulatorAdapter、命名管道帧、protocolVersion、messageId、correlationId、deadlineUtc 和 nonce。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新增 capability.speed.get/set、capability.media.capture（可选）和 automation.target.validate。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地址序列化为 0x+16 位字符串；文件偏移同样使用字符串。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AdapterHost 崩溃只断开目标能力；文件编辑和未提交变更必须继续存在。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13. 数据库与文件格式</w:t>
      </w:r>
    </w:p>
    <w:p>
      <w:pPr>
        <w:pStyle w:val="CodeBlock"/>
      </w:pPr>
      <w:r>
        <w:rPr>
          <w:rFonts w:ascii="Consolas" w:hAnsi="Consolas" w:eastAsia="Consolas" w:cs="Consolas"/>
          <w:color w:val="24303A"/>
          <w:sz w:val="18"/>
        </w:rPr>
        <w:t>CREATE TABLE editor_sessions(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id TEXT PRIMARY KEY, source_kind INTEGER NOT NULL,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source_identity_json TEXT NOT NULL, cursor_offset TEXT NOT NULL,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selection_length TEXT NOT NULL, encoding TEXT NOT NULL,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overwrite_mode INTEGER NOT NULL, updated_utc TEXT NOT NULL);</w:t>
      </w:r>
      <w:r>
        <w:br/>
      </w:r>
      <w:r>
        <w:rPr>
          <w:rFonts w:ascii="Consolas" w:hAnsi="Consolas" w:eastAsia="Consolas" w:cs="Consolas"/>
          <w:color w:val="24303A"/>
          <w:sz w:val="18"/>
        </w:rPr>
      </w:r>
      <w:r>
        <w:br/>
      </w:r>
      <w:r>
        <w:rPr>
          <w:rFonts w:ascii="Consolas" w:hAnsi="Consolas" w:eastAsia="Consolas" w:cs="Consolas"/>
          <w:color w:val="24303A"/>
          <w:sz w:val="18"/>
        </w:rPr>
        <w:t>CREATE TABLE bookmarks(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id TEXT PRIMARY KEY, editor_session_id TEXT NOT NULL,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offset_hex TEXT NOT NULL, label TEXT NOT NULL, color_key TEXT,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FOREIGN KEY(editor_session_id) REFERENCES editor_sessions(id) ON DELETE CASCADE);</w:t>
      </w:r>
      <w:r>
        <w:br/>
      </w:r>
      <w:r>
        <w:rPr>
          <w:rFonts w:ascii="Consolas" w:hAnsi="Consolas" w:eastAsia="Consolas" w:cs="Consolas"/>
          <w:color w:val="24303A"/>
          <w:sz w:val="18"/>
        </w:rPr>
      </w:r>
      <w:r>
        <w:br/>
      </w:r>
      <w:r>
        <w:rPr>
          <w:rFonts w:ascii="Consolas" w:hAnsi="Consolas" w:eastAsia="Consolas" w:cs="Consolas"/>
          <w:color w:val="24303A"/>
          <w:sz w:val="18"/>
        </w:rPr>
        <w:t>CREATE TABLE file_scan_history(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id TEXT PRIMARY KEY, request_json TEXT NOT NULL,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state INTEGER NOT NULL, files_visited INTEGER NOT NULL,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bytes_read TEXT NOT NULL, matches INTEGER NOT NULL, updated_utc TEXT NOT NULL);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大匹配结果使用磁盘快照，不把每条 FileMatch 写成 SQLite 行。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未保存文件变更可按用户设置恢复到加密本地临时区；默认关闭。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旧格式导入只写新表，不原地修改旧文件。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14. 安全与诊断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风险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控制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文件损坏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默认只读、备份、同目录临时文件、原子替换、哈希、外部变化检测。</w:t>
            </w:r>
          </w:p>
        </w:tc>
      </w:tr>
      <w:t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目录越界</w:t>
            </w:r>
          </w:p>
        </w:tc>
        <w:tc>
          <w:tcPr>
            <w:tcW w:type="dxa" w:w="7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用户选择根目录；路径规范化；默认不跟随 reparse point。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误写进程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最小权限、身份复验、写前比较、读回、全停。</w:t>
            </w:r>
          </w:p>
        </w:tc>
      </w:tr>
      <w:t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宏失控</w:t>
            </w:r>
          </w:p>
        </w:tc>
        <w:tc>
          <w:tcPr>
            <w:tcW w:type="dxa" w:w="7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目标绑定、焦点守卫、超时、可见状态、急停。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恶意媒体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像素/帧/解码时间限制；异常隔离。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15. 测试矩阵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1300"/>
        <w:gridCol w:w="2700"/>
        <w:gridCol w:w="5360"/>
      </w:tblGrid>
      <w:tr>
        <w:trPr>
          <w:tblHeader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ID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场景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通过标准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HEX-001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&gt;4GB 稀疏文件高偏移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跳转、读取、覆盖、撤销、另存后字节与长度正确。</w:t>
            </w:r>
          </w:p>
        </w:tc>
      </w:tr>
      <w:tr>
        <w:tc>
          <w:tcPr>
            <w:tcW w:type="dxa" w:w="1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HEX-002</w:t>
            </w:r>
          </w:p>
        </w:tc>
        <w:tc>
          <w:tcPr>
            <w:tcW w:type="dxa" w:w="2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插入/删除组合</w:t>
            </w:r>
          </w:p>
        </w:tc>
        <w:tc>
          <w:tcPr>
            <w:tcW w:type="dxa" w:w="5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区间映射、游标、书签和结果长度正确。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HEX-003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外部修改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提交被阻止；可重新加载或另存；原文件不损坏。</w:t>
            </w:r>
          </w:p>
        </w:tc>
      </w:tr>
      <w:tr>
        <w:tc>
          <w:tcPr>
            <w:tcW w:type="dxa" w:w="1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HEX-004</w:t>
            </w:r>
          </w:p>
        </w:tc>
        <w:tc>
          <w:tcPr>
            <w:tcW w:type="dxa" w:w="2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进程源</w:t>
            </w:r>
          </w:p>
        </w:tc>
        <w:tc>
          <w:tcPr>
            <w:tcW w:type="dxa" w:w="5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插入/删除禁用；重启后写入被拒绝。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FILE-001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符号链接循环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不循环；记录跳过原因。</w:t>
            </w:r>
          </w:p>
        </w:tc>
      </w:tr>
      <w:tr>
        <w:tc>
          <w:tcPr>
            <w:tcW w:type="dxa" w:w="1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FILE-002</w:t>
            </w:r>
          </w:p>
        </w:tc>
        <w:tc>
          <w:tcPr>
            <w:tcW w:type="dxa" w:w="2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取消大目录扫描</w:t>
            </w:r>
          </w:p>
        </w:tc>
        <w:tc>
          <w:tcPr>
            <w:tcW w:type="dxa" w:w="5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1 秒内取消；句柄释放；结果保持一致。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FILE-003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匹配文件变化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打开时警告并重新定位。</w:t>
            </w:r>
          </w:p>
        </w:tc>
      </w:tr>
      <w:tr>
        <w:tc>
          <w:tcPr>
            <w:tcW w:type="dxa" w:w="1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MAC-001</w:t>
            </w:r>
          </w:p>
        </w:tc>
        <w:tc>
          <w:tcPr>
            <w:tcW w:type="dxa" w:w="2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目标失焦/急停</w:t>
            </w:r>
          </w:p>
        </w:tc>
        <w:tc>
          <w:tcPr>
            <w:tcW w:type="dxa" w:w="5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不再发送动作；500ms 内进入停止。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SPD-001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无速度能力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页面说明不可用，不加载未知钩子。</w:t>
            </w:r>
          </w:p>
        </w:tc>
      </w:tr>
      <w:tr>
        <w:tc>
          <w:tcPr>
            <w:tcW w:type="dxa" w:w="1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E2E-001</w:t>
            </w:r>
          </w:p>
        </w:tc>
        <w:tc>
          <w:tcPr>
            <w:tcW w:type="dxa" w:w="2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原版核心流程</w:t>
            </w:r>
          </w:p>
        </w:tc>
        <w:tc>
          <w:tcPr>
            <w:tcW w:type="dxa" w:w="5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扫描→地址表→编辑；文件→扫描→编辑→备份保存。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16. P0-P6 任务单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1000"/>
        <w:gridCol w:w="3600"/>
        <w:gridCol w:w="4760"/>
      </w:tblGrid>
      <w:tr>
        <w:trPr>
          <w:tblHeader w:val="true"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阶段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任务包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完成定义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P0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九模块壳层、Domain、构建、合成目标/文件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模块顺序、路由、64 位往返、CI。</w:t>
            </w:r>
          </w:p>
        </w:tc>
      </w:tr>
      <w:tr>
        <w:tc>
          <w:tcPr>
            <w:tcW w:type="dxa" w:w="1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P1</w:t>
            </w:r>
          </w:p>
        </w:tc>
        <w:tc>
          <w:tcPr>
            <w:tcW w:type="dxa" w:w="3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Memory/Scan/AddressBook/Freeze</w:t>
            </w:r>
          </w:p>
        </w:tc>
        <w:tc>
          <w:tcPr>
            <w:tcW w:type="dxa" w:w="47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进程闭环与自动化验收。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P2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BinaryEditor.Core + File/Process sources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HEX-001 至 HEX-004。</w:t>
            </w:r>
          </w:p>
        </w:tc>
      </w:tr>
      <w:tr>
        <w:tc>
          <w:tcPr>
            <w:tcW w:type="dxa" w:w="1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P3</w:t>
            </w:r>
          </w:p>
        </w:tc>
        <w:tc>
          <w:tcPr>
            <w:tcW w:type="dxa" w:w="3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FileWorkspace + LegacyImport</w:t>
            </w:r>
          </w:p>
        </w:tc>
        <w:tc>
          <w:tcPr>
            <w:tcW w:type="dxa" w:w="47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FILE-001 至 FILE-003；旧配置预览。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P4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Media + Automation + Settings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图片格式、宏急停、设置迁移。</w:t>
            </w:r>
          </w:p>
        </w:tc>
      </w:tr>
      <w:tr>
        <w:tc>
          <w:tcPr>
            <w:tcW w:type="dxa" w:w="1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P5</w:t>
            </w:r>
          </w:p>
        </w:tc>
        <w:tc>
          <w:tcPr>
            <w:tcW w:type="dxa" w:w="3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AdapterHost + IPC + Speed</w:t>
            </w:r>
          </w:p>
        </w:tc>
        <w:tc>
          <w:tcPr>
            <w:tcW w:type="dxa" w:w="47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契约、崩溃隔离、无能力状态。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P6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首个模拟器适配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精确版本、3 个已知地址、速度/暂停能力按需。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17. 模型提示词与待定项</w:t>
      </w:r>
    </w:p>
    <w:p>
      <w:pPr>
        <w:pStyle w:val="CodeBlock"/>
      </w:pPr>
      <w:r>
        <w:rPr>
          <w:rFonts w:ascii="Consolas" w:hAnsi="Consolas" w:eastAsia="Consolas" w:cs="Consolas"/>
          <w:color w:val="24303A"/>
          <w:sz w:val="18"/>
        </w:rPr>
        <w:t>只实现任务票 {TICKET_ID}，以 v2.3 规格的 {SECTIONS} 为验收基线。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>先写失败测试，再实现最小变更；不得删除九模块入口；不得把 File 编辑降为 ProcessMemory 编辑的别名。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>地址、文件偏移和长度不得降为 32 位。文件提交必须保留备份/原子性；进程提交必须复验身份。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>运行受影响测试和 Release win-x64 构建，输出修改文件、测试结果、风险和 SPEC-GAP。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>若缺失信息会改变公共契约，停止并标记 SPEC-GAP，不自行发明。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TBD-FMT：旧二进制格式精确字段。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TBD-GPE：采集触发语义。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TBD-EMU：首个模拟器和版本。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TBD-SIGN：发布签名与第三方适配器策略。</w:t>
      </w:r>
    </w:p>
    <w:p>
      <w:pPr>
        <w:spacing w:before="0" w:after="0" w:line="20" w:lineRule="exact"/>
      </w:pPr>
      <w:r>
        <w:rPr>
          <w:rFonts w:ascii="Microsoft YaHei" w:hAnsi="Microsoft YaHei" w:eastAsia="Microsoft YaHei" w:cs="Microsoft YaHei"/>
          <w:vanish/>
          <w:sz w:val="2"/>
        </w:rPr>
        <w:t xml:space="preserve"> </w:t>
      </w:r>
    </w:p>
    <w:p>
      <w:r>
        <w:br w:type="page"/>
      </w:r>
    </w:p>
    <w:p>
      <w:pPr>
        <w:pStyle w:val="Heading1"/>
      </w:pPr>
      <w:r>
        <w:t>v2.3 进程目标过滤实施规格</w:t>
      </w:r>
    </w:p>
    <w:p>
      <w:r>
        <w:t>为扫描页增加可测试的 ProcessTargetFilter，默认列表只展示交互式用户目标；过滤发生在 Application 层，UI 继续消费原有进程 ID/名称契约。</w:t>
      </w:r>
    </w:p>
    <w:p>
      <w:pPr>
        <w:pStyle w:val="Heading2"/>
      </w:pPr>
      <w:r>
        <w:t>新增类型</w:t>
      </w:r>
    </w:p>
    <w:p>
      <w:pPr>
        <w:pStyle w:val="ListBullet"/>
      </w:pPr>
      <w:r>
        <w:t>ProcessTargetDescriptor：ProcessId、ProcessName、SessionId、ExecutablePath。</w:t>
      </w:r>
    </w:p>
    <w:p>
      <w:pPr>
        <w:pStyle w:val="ListBullet"/>
      </w:pPr>
      <w:r>
        <w:t>ProcessTargetFilter.IsEligible：集中实现当前进程、Session 0、系统进程名和 Windows 目录路径判断。</w:t>
      </w:r>
    </w:p>
    <w:p>
      <w:pPr>
        <w:pStyle w:val="Heading2"/>
      </w:pPr>
      <w:r>
        <w:t>枚举实现</w:t>
      </w:r>
    </w:p>
    <w:p>
      <w:pPr>
        <w:pStyle w:val="ListBullet"/>
      </w:pPr>
      <w:r>
        <w:t>ScanApplicationService.ListTargetsAsync 使用 using 释放 Process 实例，读取路径失败时保留候选并依赖名称/会话规则判断。</w:t>
      </w:r>
    </w:p>
    <w:p>
      <w:pPr>
        <w:pStyle w:val="ListBullet"/>
      </w:pPr>
      <w:r>
        <w:t>进程刷新期间的 InvalidOperationException 和 Win32Exception 按单个进程跳过，不中断整个列表。</w:t>
      </w:r>
    </w:p>
    <w:p>
      <w:pPr>
        <w:pStyle w:val="ListBullet"/>
      </w:pPr>
      <w:r>
        <w:t>支持 CancellationToken，排序为进程名不区分大小写升序、PID 升序。</w:t>
      </w:r>
    </w:p>
    <w:p>
      <w:pPr>
        <w:pStyle w:val="Heading2"/>
      </w:pPr>
      <w:r>
        <w:t>测试</w:t>
      </w:r>
    </w:p>
    <w:p>
      <w:pPr>
        <w:pStyle w:val="ListBullet"/>
      </w:pPr>
      <w:r>
        <w:t>覆盖 Session 0 服务、已知系统进程、Windows 目录路径、游戏/模拟器、路径不可读和当前进程六类边界。</w:t>
      </w:r>
    </w:p>
    <w:p>
      <w:pPr>
        <w:pStyle w:val="ListBullet"/>
      </w:pPr>
      <w:r>
        <w:t>保持十六进制页按 PID 打开进程的能力，不把默认列表过滤误当作安全边界。</w:t>
      </w:r>
    </w:p>
    <w:p>
      <w:r>
        <w:br w:type="page"/>
      </w:r>
    </w:p>
    <w:p>
      <w:pPr>
        <w:pStyle w:val="Heading1"/>
      </w:pPr>
      <w:r>
        <w:t>v2.3 窗口级边框与阴影实施规格</w:t>
      </w:r>
    </w:p>
    <w:p>
      <w:r>
        <w:t>窗口壳层在不改变既有页面结构和输入命中的前提下，为全部 UI 内容增加统一 1px 边框及外侧 2px 透明阴影。</w:t>
      </w:r>
    </w:p>
    <w:p>
      <w:pPr>
        <w:pStyle w:val="Heading2"/>
      </w:pPr>
      <w:r>
        <w:t>XAML 结构</w:t>
      </w:r>
    </w:p>
    <w:p>
      <w:pPr>
        <w:pStyle w:val="ListBullet"/>
      </w:pPr>
      <w:r>
        <w:t>MainWindow 的唯一根内容改为 Border(WindowFrame, Margin=2, BorderThickness=1)，其子元素仍为原有四行 Grid。</w:t>
      </w:r>
    </w:p>
    <w:p>
      <w:pPr>
        <w:pStyle w:val="ListBullet"/>
      </w:pPr>
      <w:r>
        <w:t>WindowFrame 使用 WindowFrameBrush、WindowRadius、ClipToBounds=True 和 SnapsToDevicePixels=True；原标题栏、模块带、ContentControl、状态栏保持原顺序。</w:t>
      </w:r>
    </w:p>
    <w:p>
      <w:pPr>
        <w:pStyle w:val="ListBullet"/>
      </w:pPr>
      <w:r>
        <w:t>WindowChrome CaptionHeight、ResizeBorderThickness、CornerRadius 和自定义窗口按钮事件不改动。</w:t>
      </w:r>
    </w:p>
    <w:p>
      <w:pPr>
        <w:pStyle w:val="Heading2"/>
      </w:pPr>
      <w:r>
        <w:t>主题资源</w:t>
      </w:r>
    </w:p>
    <w:p>
      <w:pPr>
        <w:pStyle w:val="ListBullet"/>
      </w:pPr>
      <w:r>
        <w:t>Colors.xaml 新增 WindowFrameBrush=#75869A。</w:t>
      </w:r>
    </w:p>
    <w:p>
      <w:pPr>
        <w:pStyle w:val="ListBullet"/>
      </w:pPr>
      <w:r>
        <w:t>新增 WindowFrameShadow：DropShadowEffect BlurRadius=4、ShadowDepth=0、Opacity=0.18、Color=#233447；其可见外沿约为 2 DIP。</w:t>
      </w:r>
    </w:p>
    <w:p>
      <w:pPr>
        <w:pStyle w:val="ListBullet"/>
      </w:pPr>
      <w:r>
        <w:t>WindowFrameShadow 只挂在窗口级 Border，不复用 CardShadow/ButtonShadow，避免按钮或卡片阴影叠加扩大。</w:t>
      </w:r>
    </w:p>
    <w:p>
      <w:pPr>
        <w:pStyle w:val="Heading2"/>
      </w:pPr>
      <w:r>
        <w:t>测试与验收</w:t>
      </w:r>
    </w:p>
    <w:p>
      <w:pPr>
        <w:pStyle w:val="ListBullet"/>
      </w:pPr>
      <w:r>
        <w:t>Release 构建必须通过且无 XAML 编译警告；启动冒烟测试确认窗口可创建。</w:t>
      </w:r>
    </w:p>
    <w:p>
      <w:pPr>
        <w:pStyle w:val="ListBullet"/>
      </w:pPr>
      <w:r>
        <w:t>UI Automation 验证最小化、最大化/还原、关闭按钮仍可定位；窗口大小变化后四边边框仍存在。</w:t>
      </w:r>
    </w:p>
    <w:p>
      <w:pPr>
        <w:pStyle w:val="ListBullet"/>
      </w:pPr>
      <w:r>
        <w:t>在 100%/125%/150%/200% DPI 下检查边框连续、阴影不裁切、文字与窗口按钮不被遮挡。</w:t>
      </w:r>
    </w:p>
    <w:p>
      <w:r>
        <w:br w:type="page"/>
      </w:r>
    </w:p>
    <w:p>
      <w:pPr>
        <w:pStyle w:val="Heading1"/>
      </w:pPr>
      <w:r>
        <w:t>v2.5 原生 DWM 窗口框架实施规格</w:t>
      </w:r>
    </w:p>
    <w:p>
      <w:r>
        <w:t>本节废止 v2.3 中根 Border(WindowFrame, Margin=2) 与 WindowFrameShadow 的实现要求，改用 Windows 11 非客户区合成。</w:t>
      </w:r>
    </w:p>
    <w:p>
      <w:pPr>
        <w:pStyle w:val="Heading2"/>
      </w:pPr>
      <w:r>
        <w:t>XAML 变更</w:t>
      </w:r>
    </w:p>
    <w:p>
      <w:pPr>
        <w:pStyle w:val="ListBullet"/>
      </w:pPr>
      <w:r>
        <w:t>MainWindow 根元素恢复为原四行 Grid；删除窗口级 Border 的 Margin、BorderThickness、CornerRadius、ClipToBounds 与 Effect。</w:t>
      </w:r>
    </w:p>
    <w:p>
      <w:pPr>
        <w:pStyle w:val="ListBullet"/>
      </w:pPr>
      <w:r>
        <w:t>WindowChrome 使用 GlassFrameThickness=1、CaptionHeight=46、ResizeBorderThickness=6、UseAeroCaptionButtons=False；保留自定义窗口按钮与命中声明。</w:t>
      </w:r>
    </w:p>
    <w:p>
      <w:pPr>
        <w:pStyle w:val="ListBullet"/>
      </w:pPr>
      <w:r>
        <w:t>Colors.xaml 删除 WindowFrameShadow；WindowFrameBrush 仅作为活动 DWM 边框颜色资源，不再用于客户区 Border。</w:t>
      </w:r>
    </w:p>
    <w:p>
      <w:pPr>
        <w:pStyle w:val="Heading2"/>
      </w:pPr>
      <w:r>
        <w:t>Win32/DWM 互操作</w:t>
      </w:r>
    </w:p>
    <w:p>
      <w:pPr>
        <w:pStyle w:val="ListBullet"/>
      </w:pPr>
      <w:r>
        <w:t>新增 Shell/Windows11WindowFrame.cs，封装 DwmSetWindowAttribute；仅在 Windows 11 Build 22000 及以上执行。</w:t>
      </w:r>
    </w:p>
    <w:p>
      <w:pPr>
        <w:pStyle w:val="ListBullet"/>
      </w:pPr>
      <w:r>
        <w:t>SourceInitialized 后设置 DWMWA_NCRENDERING_POLICY=Enabled、DWMWA_WINDOW_CORNER_PREFERENCE=Round、DWMWA_BORDER_COLOR。</w:t>
      </w:r>
    </w:p>
    <w:p>
      <w:pPr>
        <w:pStyle w:val="ListBullet"/>
      </w:pPr>
      <w:r>
        <w:t>Activated 使用 WindowFrameBrush #75869A，Deactivated 使用 LineBrush #AAB6C4；COLORREF 按 0x00BBGGRR 转换。</w:t>
      </w:r>
    </w:p>
    <w:p>
      <w:pPr>
        <w:pStyle w:val="ListBullet"/>
      </w:pPr>
      <w:r>
        <w:t>所有 DWM 调用不进入 ViewModel，不改变命令、业务状态或页面生命周期；不支持的系统直接跳过属性设置。</w:t>
      </w:r>
    </w:p>
    <w:p>
      <w:pPr>
        <w:pStyle w:val="Heading2"/>
      </w:pPr>
      <w:r>
        <w:t>禁止项</w:t>
      </w:r>
    </w:p>
    <w:p>
      <w:pPr>
        <w:pStyle w:val="ListBullet"/>
      </w:pPr>
      <w:r>
        <w:t>禁止再次使用根级 DropShadowEffect、透明 Window、AllowsTransparency=True 或人为 2 DIP 空白模拟系统阴影。</w:t>
      </w:r>
    </w:p>
    <w:p>
      <w:pPr>
        <w:pStyle w:val="ListBullet"/>
      </w:pPr>
      <w:r>
        <w:t>禁止给根 Grid 增加为阴影预留的 Padding/Margin；窗口阴影不得参与 WPF Measure/Arrange。</w:t>
      </w:r>
    </w:p>
    <w:p>
      <w:pPr>
        <w:pStyle w:val="ListBullet"/>
      </w:pPr>
      <w:r>
        <w:t>禁止手工绘制四个外角遮罩；圆角状态由 DWM 根据普通/最大化状态管理。</w:t>
      </w:r>
    </w:p>
    <w:p>
      <w:pPr>
        <w:pStyle w:val="Heading2"/>
      </w:pPr>
      <w:r>
        <w:t>测试契约</w:t>
      </w:r>
    </w:p>
    <w:p>
      <w:pPr>
        <w:pStyle w:val="ListBullet"/>
      </w:pPr>
      <w:r>
        <w:t>Release 构建必须 0 警告、0 错误；既有单元测试全部通过。</w:t>
      </w:r>
    </w:p>
    <w:p>
      <w:pPr>
        <w:pStyle w:val="ListBullet"/>
      </w:pPr>
      <w:r>
        <w:t>带窗口外扩截图验证四角、边框与阴影：截图必须包含 GetWindowRect 外至少 12px 桌面区域。</w:t>
      </w:r>
    </w:p>
    <w:p>
      <w:pPr>
        <w:pStyle w:val="ListBullet"/>
      </w:pPr>
      <w:r>
        <w:t>UI Automation 必须分别验证最小化、最大化、还原、关闭；最大化后不得出现圆角或窗口外空白。</w:t>
      </w:r>
    </w:p>
    <w:p>
      <w:pPr>
        <w:pStyle w:val="Heading2"/>
      </w:pPr>
      <w:r>
        <w:t>实现依据</w:t>
      </w:r>
    </w:p>
    <w:p>
      <w:pPr>
        <w:pStyle w:val="ListBullet"/>
      </w:pPr>
      <w:r>
        <w:t>Microsoft Learn: DWMWINDOWATTRIBUTE - https://learn.microsoft.com/windows/win32/api/dwmapi/ne-dwmapi-dwmwindowattribute</w:t>
      </w:r>
    </w:p>
    <w:p>
      <w:pPr>
        <w:pStyle w:val="ListBullet"/>
      </w:pPr>
      <w:r>
        <w:t>Microsoft Learn: Apply rounded corners in desktop apps - https://learn.microsoft.com/windows/apps/desktop/modernize/ui/apply-rounded-corners</w:t>
      </w:r>
    </w:p>
    <w:p>
      <w:r>
        <w:br w:type="page"/>
      </w:r>
    </w:p>
    <w:p>
      <w:pPr>
        <w:pStyle w:val="Heading1"/>
      </w:pPr>
      <w:r>
        <w:t>v2.5 进程目标按程序名聚合实施规格</w:t>
      </w:r>
    </w:p>
    <w:p>
      <w:r>
        <w:t>本版本把进程去重限制在 UI ViewModel 与绑定层，保留应用服务的逐进程契约，并新增多实例 PID 选择，确保扫描调用始终获得确定的进程身份。</w:t>
      </w:r>
    </w:p>
    <w:p>
      <w:pPr>
        <w:pStyle w:val="Heading2"/>
      </w:pPr>
      <w:r>
        <w:t>应用服务契约</w:t>
      </w:r>
    </w:p>
    <w:p>
      <w:pPr>
        <w:pStyle w:val="ListBullet"/>
      </w:pPr>
      <w:r>
        <w:t>IScanApplicationService.ListTargetsAsync 继续返回 IReadOnlyList&lt;(int ProcessId, string ProcessName)&gt;，不改变 ProcessTargetFilter 的 Windows 系统进程过滤。</w:t>
      </w:r>
    </w:p>
    <w:p>
      <w:pPr>
        <w:pStyle w:val="ListBullet"/>
      </w:pPr>
      <w:r>
        <w:t>ScanViewModel.RefreshTargetsAsync 使用 StringComparer.OrdinalIgnoreCase 按 ProcessName 分组，组内 PID 去重并按升序保存。</w:t>
      </w:r>
    </w:p>
    <w:p>
      <w:pPr>
        <w:pStyle w:val="ListBullet"/>
      </w:pPr>
      <w:r>
        <w:t>状态文字使用“目标程序数/进程总数”双计数；刷新后恢复原程序和仍存活的 PID。</w:t>
      </w:r>
    </w:p>
    <w:p>
      <w:pPr>
        <w:pStyle w:val="Heading2"/>
      </w:pPr>
      <w:r>
        <w:t>ViewModel 与绑定</w:t>
      </w:r>
    </w:p>
    <w:p>
      <w:pPr>
        <w:pStyle w:val="ListBullet"/>
      </w:pPr>
      <w:r>
        <w:t>TargetItem 改为 (ProcessName, IReadOnlyList&lt;int&gt; ProcessIds)，Display 仅返回 ProcessName，并提供 InstanceCount/HasMultipleInstances/Instances。</w:t>
      </w:r>
    </w:p>
    <w:p>
      <w:pPr>
        <w:pStyle w:val="ListBullet"/>
      </w:pPr>
      <w:r>
        <w:t>ScanViewModel 新增 SelectedProcessId；TargetChanged 事件携带 (TargetItem, int processId)，所有扫描和地址表写入改用该 PID。</w:t>
      </w:r>
    </w:p>
    <w:p>
      <w:pPr>
        <w:pStyle w:val="ListBullet"/>
      </w:pPr>
      <w:r>
        <w:t>ScanPage.xaml 在多实例时显示实例 ComboBox；目标程序 ComboBox 通过 DisplayMemberPath=Display 只呈现程序名，并将 ComboBoxItem 的 AutomationProperties.Name 绑定到 Display。</w:t>
      </w:r>
    </w:p>
    <w:p>
      <w:pPr>
        <w:pStyle w:val="ListBullet"/>
      </w:pPr>
      <w:r>
        <w:t>MainViewModel 标题栏与状态栏显示程序名和最终 PID，多实例时补充实例数量，不改变原模块布局和快捷键。</w:t>
      </w:r>
    </w:p>
    <w:p>
      <w:pPr>
        <w:pStyle w:val="Heading2"/>
      </w:pPr>
      <w:r>
        <w:t>测试与验收</w:t>
      </w:r>
    </w:p>
    <w:p>
      <w:pPr>
        <w:pStyle w:val="ListBullet"/>
      </w:pPr>
      <w:r>
        <w:t>Release 编译必须 0 警告/0 错误；现有单元测试与集成测试保持全量通过。</w:t>
      </w:r>
    </w:p>
    <w:p>
      <w:pPr>
        <w:pStyle w:val="ListBullet"/>
      </w:pPr>
      <w:r>
        <w:t>UI Automation 检查目标 ComboBox 为程序名去重结果，并验证多实例选择后实例 ComboBox 出现。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000"/>
      <w:gridCol w:w="2360"/>
    </w:tblGrid>
    <w:tr>
      <w:tc>
        <w:tcPr>
          <w:tcW w:type="dxa" w:w="700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jc w:val="left"/>
          </w:pPr>
          <w:r>
            <w:rPr>
              <w:rFonts w:ascii="Microsoft YaHei" w:hAnsi="Microsoft YaHei" w:eastAsia="Microsoft YaHei" w:cs="Microsoft YaHei"/>
              <w:color w:val="5F6B76"/>
              <w:sz w:val="17"/>
            </w:rPr>
            <w:t>FPE2001-Remake 代码实施规格包 v2.5 · v1.0</w:t>
          </w:r>
        </w:p>
      </w:tc>
      <w:tc>
        <w:tcPr>
          <w:tcW w:type="dxa" w:w="236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jc w:val="right"/>
          </w:pPr>
          <w:r>
            <w:rPr>
              <w:rFonts w:ascii="Microsoft YaHei" w:hAnsi="Microsoft YaHei" w:eastAsia="Microsoft YaHei" w:cs="Microsoft YaHei"/>
              <w:color w:val="5F6B76"/>
              <w:sz w:val="17"/>
            </w:rPr>
            <w:t xml:space="preserve">第 </w:t>
          </w:r>
          <w:r>
            <w:rPr>
              <w:rFonts w:ascii="Microsoft YaHei" w:hAnsi="Microsoft YaHei" w:eastAsia="Microsoft YaHei" w:cs="Microsoft YaHei"/>
              <w:color w:val="5F6B76"/>
              <w:sz w:val="18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  <w:r>
            <w:rPr>
              <w:rFonts w:ascii="Microsoft YaHei" w:hAnsi="Microsoft YaHei" w:eastAsia="Microsoft YaHei" w:cs="Microsoft YaHei"/>
              <w:color w:val="5F6B76"/>
              <w:sz w:val="17"/>
            </w:rPr>
            <w:t xml:space="preserve"> 页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/>
    <w:r>
      <w:rPr>
        <w:rFonts w:ascii="Microsoft YaHei" w:hAnsi="Microsoft YaHei" w:eastAsia="Microsoft YaHei" w:cs="Microsoft YaHei"/>
        <w:color w:val="5F6B76"/>
        <w:sz w:val="17"/>
      </w:rPr>
      <w:t>FPE2001-Remake 代码实施规格包 v2.5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multi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Microsoft YaHei" w:hAnsi="Microsoft YaHei" w:eastAsia="Microsoft YaHei"/>
      </w:rPr>
    </w:lvl>
    <w:lvl w:ilvl="1">
      <w:start w:val="1"/>
      <w:numFmt w:val="bullet"/>
      <w:lvlText w:val="–"/>
      <w:lvlJc w:val="left"/>
      <w:pPr>
        <w:tabs>
          <w:tab w:val="num" w:pos="1080"/>
        </w:tabs>
        <w:ind w:left="1080" w:hanging="270"/>
        <w:spacing w:after="80" w:line="300" w:lineRule="auto"/>
      </w:pPr>
      <w:rPr>
        <w:rFonts w:ascii="Microsoft YaHei" w:hAnsi="Microsoft YaHei" w:eastAsia="Microsoft YaHei"/>
      </w:rPr>
    </w:lvl>
    <w:lvl w:ilvl="2">
      <w:start w:val="1"/>
      <w:numFmt w:val="bullet"/>
      <w:lvlText w:val="◦"/>
      <w:lvlJc w:val="left"/>
      <w:pPr>
        <w:tabs>
          <w:tab w:val="num" w:pos="1620"/>
        </w:tabs>
        <w:ind w:left="1620" w:hanging="270"/>
        <w:spacing w:after="80" w:line="300" w:lineRule="auto"/>
      </w:pPr>
      <w:rPr>
        <w:rFonts w:ascii="Microsoft YaHei" w:hAnsi="Microsoft YaHei" w:eastAsia="Microsoft YaHei"/>
      </w:rPr>
    </w:lvl>
  </w:abstractNum>
  <w:abstractNum w:abstractNumId="10">
    <w:multiLevelType w:val="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Microsoft YaHei" w:hAnsi="Microsoft YaHei" w:eastAsia="Microsoft YaHei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270"/>
        <w:spacing w:after="80" w:line="300" w:lineRule="auto"/>
      </w:pPr>
      <w:rPr>
        <w:rFonts w:ascii="Microsoft YaHei" w:hAnsi="Microsoft YaHei" w:eastAsia="Microsoft YaHei"/>
      </w:rPr>
    </w:lvl>
    <w:lvl w:ilvl="2">
      <w:start w:val="1"/>
      <w:numFmt w:val="decimal"/>
      <w:lvlText w:val="%3."/>
      <w:lvlJc w:val="left"/>
      <w:pPr>
        <w:tabs>
          <w:tab w:val="num" w:pos="1620"/>
        </w:tabs>
        <w:ind w:left="1620" w:hanging="270"/>
        <w:spacing w:after="80" w:line="300" w:lineRule="auto"/>
      </w:pPr>
      <w:rPr>
        <w:rFonts w:ascii="Microsoft YaHei" w:hAnsi="Microsoft YaHei" w:eastAsia="Microsoft YaHei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  <w:lvlOverride w:ilvl="0">
      <w:startOverride w:val="1"/>
    </w:lvlOverride>
  </w:num>
  <w:num w:numId="12">
    <w:abstractNumId w:val="10"/>
    <w:lvlOverride w:ilvl="0">
      <w:startOverride w:val="1"/>
    </w:lvlOverride>
  </w:num>
  <w:num w:numId="13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Microsoft YaHei" w:hAnsi="Microsoft YaHei" w:eastAsia="Microsoft YaHei"/>
      <w:color w:val="2026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60" w:line="252" w:lineRule="auto"/>
      <w:ind w:left="259" w:right="259"/>
      <w:shd w:fill="F2F4F7"/>
    </w:pPr>
    <w:rPr>
      <w:rFonts w:ascii="Consolas" w:hAnsi="Consolas" w:eastAsia="Microsoft YaHe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FPE2001-Remake 代码实施规格包 v2.5</dc:title>
  <dc:subject>按程序名聚合进程列表的 ViewModel 与绑定契约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