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60" w:after="440"/>
        <w:jc w:val="center"/>
      </w:pPr>
      <w:r>
        <w:rPr>
          <w:rFonts w:ascii="Microsoft YaHei" w:hAnsi="Microsoft YaHei" w:eastAsia="Microsoft YaHei" w:cs="Microsoft YaHei"/>
          <w:b/>
          <w:i w:val="0"/>
          <w:color w:val="7A5A00"/>
          <w:sz w:val="20"/>
        </w:rPr>
        <w:t>RECONSTRUCTION ANALYSIS &amp; ARCHITECTURE</w:t>
      </w:r>
    </w:p>
    <w:p>
      <w:pPr>
        <w:spacing w:before="0" w:after="160"/>
        <w:jc w:val="center"/>
      </w:pPr>
      <w:r>
        <w:rPr>
          <w:rFonts w:ascii="Microsoft YaHei" w:hAnsi="Microsoft YaHei" w:eastAsia="Microsoft YaHei" w:cs="Microsoft YaHei"/>
          <w:b/>
          <w:i w:val="0"/>
          <w:color w:val="0B2545"/>
          <w:sz w:val="60"/>
        </w:rPr>
        <w:t>FPE 2001 → FPE2001-Remake</w:t>
      </w:r>
    </w:p>
    <w:p>
      <w:pPr>
        <w:spacing w:before="0" w:after="240"/>
        <w:jc w:val="center"/>
      </w:pPr>
      <w:r>
        <w:rPr>
          <w:rFonts w:ascii="Microsoft YaHei" w:hAnsi="Microsoft YaHei" w:eastAsia="Microsoft YaHei" w:cs="Microsoft YaHei"/>
          <w:b/>
          <w:i w:val="0"/>
          <w:color w:val="2E74B5"/>
          <w:sz w:val="44"/>
        </w:rPr>
        <w:t>Win11 重构分析与架构设计 v2.5</w:t>
      </w:r>
    </w:p>
    <w:p>
      <w:pPr>
        <w:spacing w:before="0" w:after="960"/>
        <w:jc w:val="center"/>
      </w:pPr>
      <w:r>
        <w:rPr>
          <w:rFonts w:ascii="Microsoft YaHei" w:hAnsi="Microsoft YaHei" w:eastAsia="Microsoft YaHei" w:cs="Microsoft YaHei"/>
          <w:b w:val="0"/>
          <w:i w:val="0"/>
          <w:color w:val="5F6B76"/>
          <w:sz w:val="26"/>
        </w:rPr>
        <w:t>完整保留原版九模块、文件十六进制编辑与模拟器逐个适配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8DEE5"/>
          <w:left w:val="single" w:sz="5" w:space="0" w:color="D8DEE5"/>
          <w:bottom w:val="single" w:sz="5" w:space="0" w:color="D8DEE5"/>
          <w:right w:val="single" w:sz="5" w:space="0" w:color="D8DEE5"/>
          <w:insideH w:val="single" w:sz="5" w:space="0" w:color="D8DEE5"/>
          <w:insideV w:val="single" w:sz="5" w:space="0" w:color="D8DEE5"/>
        </w:tblBorders>
      </w:tblPr>
      <w:tblGrid>
        <w:gridCol w:w="2300"/>
        <w:gridCol w:w="7060"/>
      </w:tblGrid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Microsoft YaHei" w:hAnsi="Microsoft YaHei" w:eastAsia="Microsoft YaHei" w:cs="Microsoft YaHei"/>
                <w:b/>
                <w:color w:val="0B2545"/>
                <w:sz w:val="20"/>
              </w:rPr>
              <w:t>分析对象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color w:val="20262D"/>
                <w:sz w:val="20"/>
              </w:rPr>
              <w:t>FPE2001_绿色版.zip；静态分析，不运行未知二进制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Microsoft YaHei" w:hAnsi="Microsoft YaHei" w:eastAsia="Microsoft YaHei" w:cs="Microsoft YaHei"/>
                <w:b/>
                <w:color w:val="0B2545"/>
                <w:sz w:val="20"/>
              </w:rPr>
              <w:t>功能基线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color w:val="20262D"/>
                <w:sz w:val="20"/>
              </w:rPr>
              <w:t>TabScan / TabTabs / TabEditor / TabSelect / TabGPE / TabMacKey / TabSpeed / TabOthers / TabAbout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Microsoft YaHei" w:hAnsi="Microsoft YaHei" w:eastAsia="Microsoft YaHei" w:cs="Microsoft YaHei"/>
                <w:b/>
                <w:color w:val="0B2545"/>
                <w:sz w:val="20"/>
              </w:rPr>
              <w:t>目标平台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color w:val="20262D"/>
                <w:sz w:val="20"/>
              </w:rPr>
              <w:t>Windows 11 x64；超 4GB 地址；大文件偏移；多模拟器适配器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Microsoft YaHei" w:hAnsi="Microsoft YaHei" w:eastAsia="Microsoft YaHei" w:cs="Microsoft YaHei"/>
                <w:b/>
                <w:color w:val="0B2545"/>
                <w:sz w:val="20"/>
              </w:rPr>
              <w:t>版本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color w:val="20262D"/>
                <w:sz w:val="20"/>
              </w:rPr>
              <w:t>v2.5 · 2026-08-16</w:t>
            </w:r>
          </w:p>
        </w:tc>
      </w:tr>
    </w:tbl>
    <w:p>
      <w:pPr>
        <w:spacing w:before="720" w:after="140"/>
        <w:jc w:val="center"/>
      </w:pPr>
      <w:r>
        <w:rPr>
          <w:rFonts w:ascii="Microsoft YaHei" w:hAnsi="Microsoft YaHei" w:eastAsia="Microsoft YaHei" w:cs="Microsoft YaHei"/>
          <w:b/>
          <w:i w:val="0"/>
          <w:color w:val="1F4D78"/>
          <w:sz w:val="22"/>
        </w:rPr>
        <w:t>结论：保留原功能表面和模块顺序，底层整体重写；文件编辑与进程内存编辑必须共享同一十六进制工作台。</w:t>
      </w:r>
    </w:p>
    <w:p>
      <w:pPr>
        <w:spacing w:before="0" w:after="0"/>
        <w:jc w:val="center"/>
      </w:pPr>
      <w:r>
        <w:rPr>
          <w:rFonts w:ascii="Microsoft YaHei" w:hAnsi="Microsoft YaHei" w:eastAsia="Microsoft YaHei" w:cs="Microsoft YaHei"/>
          <w:b w:val="0"/>
          <w:i w:val="0"/>
          <w:color w:val="5F6B76"/>
          <w:sz w:val="19"/>
        </w:rPr>
        <w:t>v2.5 以原版九模块和原始工作流为功能基线，现代化仅改变实现、安全边界与交互表达。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阅读导航</w:t>
      </w:r>
    </w:p>
    <w:p>
      <w:pPr>
        <w:spacing w:before="0" w:after="200"/>
      </w:pPr>
      <w:r>
        <w:rPr>
          <w:rFonts w:ascii="Microsoft YaHei" w:hAnsi="Microsoft YaHei" w:eastAsia="Microsoft YaHei" w:cs="Microsoft YaHei"/>
          <w:b w:val="0"/>
          <w:i w:val="0"/>
          <w:color w:val="5F6B76"/>
        </w:rPr>
        <w:t>建议实现模型严格按章节顺序工作：先固定契约和测试，再写 UI；不要在首个里程碑中引入具体模拟器偏移。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结论与设计原则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静态分析证据与边界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原版九模块功能基线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原版关键工作流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v2.3 目标与非目标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目标架构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统一字节源与十六进制编辑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文件浏览与内容扫描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进程扫描、地址表与冻结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图片、宏、速度和工具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模拟器适配器平台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64 位地址与文件偏移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安全、兼容与数据迁移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UI 信息架构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实施路线图与验收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风险与待定项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1. 结论与设计原则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40" w:after="40" w:line="276" w:lineRule="auto"/>
            </w:pPr>
            <w:r>
              <w:rPr>
                <w:rFonts w:ascii="Microsoft YaHei" w:hAnsi="Microsoft YaHei" w:eastAsia="Microsoft YaHei" w:cs="Microsoft YaHei"/>
                <w:b/>
                <w:color w:val="1F4D78"/>
                <w:sz w:val="21"/>
              </w:rPr>
              <w:t xml:space="preserve">核心决定  </w:t>
            </w:r>
            <w:r>
              <w:rPr>
                <w:rFonts w:ascii="Microsoft YaHei" w:hAnsi="Microsoft YaHei" w:eastAsia="Microsoft YaHei" w:cs="Microsoft YaHei"/>
                <w:color w:val="0B2545"/>
                <w:sz w:val="21"/>
              </w:rPr>
              <w:t>不再把原版“编辑器”和“文件”功能降级为附属工具。新版以九模块为一等功能，并让十六进制工作台同时处理进程内存与本地文件。</w:t>
            </w:r>
          </w:p>
        </w:tc>
      </w:tr>
    </w:tbl>
    <w:p>
      <w:pPr>
        <w:spacing w:after="40"/>
      </w:pP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功能等价优先：原版按钮或流程能映射到明确的新入口；无法确认语义的字段保留为兼容元数据，不猜测。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原设计顺序保留：扫描→地址表→编辑→文件→图片→宏→速度→设置→关于，降低老用户迁移成本。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现代化不等于删功能：文件浏览/扫描、GPE/SPE、宏和速度能力均进入路线图，只按风险分阶段交付。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共享核心：进程内存与文件都抽象为 64 位可寻址字节源，复用网格、搜索、编码、书签、撤销和差异显示。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安全边界：本地离线单机；不做内核驱动、DLL 注入、反作弊绕过、隐藏或联网对战支持。</w:t>
      </w: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2. 静态分析证据与边界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1500"/>
        <w:gridCol w:w="4300"/>
        <w:gridCol w:w="3560"/>
      </w:tblGrid>
      <w:tr>
        <w:trPr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7"/>
              </w:rPr>
              <w:t>对象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7"/>
              </w:rPr>
              <w:t>静态证据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7"/>
              </w:rPr>
              <w:t>可得结论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FPE.exe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PE32 x86、VCL DFM、OpenProcess/VirtualQueryEx/ReadProcessMemory/WriteProcessMemory、九个 TabSheet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核心为进程扫描/写入工具，UI 功能可从组件与事件名还原。</w:t>
            </w:r>
          </w:p>
        </w:tc>
      </w:tr>
      <w:tr>
        <w:tc>
          <w:tcPr>
            <w:tcW w:type="dxa" w:w="1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Fpe.ini</w:t>
            </w:r>
          </w:p>
        </w:tc>
        <w:tc>
          <w:tcPr>
            <w:tcW w:type="dxa" w:w="4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6 条 Emulator 记录，内部格式字符串 %d,%X,%X,%s</w:t>
            </w:r>
          </w:p>
        </w:tc>
        <w:tc>
          <w:tcPr>
            <w:tcW w:type="dxa" w:w="35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存在旧模拟器地址映射；字段精确语义仍需动态验证。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SPE.exe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Show Picture Expert；BMP/JPG/GIF、缩放、JPG 质量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是图片浏览/转换辅助程序，不属于内存扫描后端。</w:t>
            </w:r>
          </w:p>
        </w:tc>
      </w:tr>
      <w:tr>
        <w:tc>
          <w:tcPr>
            <w:tcW w:type="dxa" w:w="1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tt.dll</w:t>
            </w:r>
          </w:p>
        </w:tc>
        <w:tc>
          <w:tcPr>
            <w:tcW w:type="dxa" w:w="4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SetWindowsHookExA、keybd_event、mouse_event、前台窗口 API</w:t>
            </w:r>
          </w:p>
        </w:tc>
        <w:tc>
          <w:tcPr>
            <w:tcW w:type="dxa" w:w="35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为宏/热键支持；新版应减少全局钩子依赖。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限制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不运行样本、不注入、不抓动态内存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文件格式、速度实现与部分按钮语义需要兼容测试确认。</w:t>
            </w:r>
          </w:p>
        </w:tc>
      </w:tr>
    </w:tbl>
    <w:p>
      <w:pPr>
        <w:spacing w:after="40"/>
      </w:pPr>
    </w:p>
    <w:p>
      <w:pPr>
        <w:spacing w:before="0"/>
      </w:pPr>
      <w:r>
        <w:rPr>
          <w:rFonts w:ascii="Microsoft YaHei" w:hAnsi="Microsoft YaHei" w:eastAsia="Microsoft YaHei" w:cs="Microsoft YaHei"/>
          <w:b w:val="0"/>
          <w:i w:val="0"/>
          <w:color w:val="5F6B76"/>
          <w:sz w:val="18"/>
        </w:rPr>
        <w:t>样本 ZIP SHA-256：0B48C37C6C8A7D5049EEFF8311195D0DCE71E6A2E8889D6D27E718ED94B341E0。所有可执行文件均未签名，FPE/SPE/tt 为 32 位。</w:t>
      </w: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3. 原版九模块功能基线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850"/>
        <w:gridCol w:w="1450"/>
        <w:gridCol w:w="1700"/>
        <w:gridCol w:w="5360"/>
      </w:tblGrid>
      <w:tr>
        <w:trPr>
          <w:tblHeader w:val="true"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7"/>
              </w:rPr>
              <w:t>ID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7"/>
              </w:rPr>
              <w:t>新版模块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7"/>
              </w:rPr>
              <w:t>原版证据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7"/>
              </w:rPr>
              <w:t>必须保留的功能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M01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扫描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TabScan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进程/模拟器选择、任务 Mission、首次与再次扫描、8/16/32/未知类型、候选列表、添加/编辑。</w:t>
            </w:r>
          </w:p>
        </w:tc>
      </w:tr>
      <w:tr>
        <w:tc>
          <w:tcPr>
            <w:tcW w:type="dxa" w:w="8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M02</w:t>
            </w:r>
          </w:p>
        </w:tc>
        <w:tc>
          <w:tcPr>
            <w:tcW w:type="dxa" w:w="14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地址表</w:t>
            </w:r>
          </w:p>
        </w:tc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TabTabs</w:t>
            </w:r>
          </w:p>
        </w:tc>
        <w:tc>
          <w:tcPr>
            <w:tcW w:type="dxa" w:w="53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地址条目、立即写入、修改、锁定/条件、注释、游戏信息、加载/保存 .fpe。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M03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十六进制编辑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TabEditor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打开数据源、查找、撤销、标签/注释、刷新、16 进制与字符串显示；覆盖式编辑。</w:t>
            </w:r>
          </w:p>
        </w:tc>
      </w:tr>
      <w:tr>
        <w:tc>
          <w:tcPr>
            <w:tcW w:type="dxa" w:w="8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M04</w:t>
            </w:r>
          </w:p>
        </w:tc>
        <w:tc>
          <w:tcPr>
            <w:tcW w:type="dxa" w:w="14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文件</w:t>
            </w:r>
          </w:p>
        </w:tc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TabSelect</w:t>
            </w:r>
          </w:p>
        </w:tc>
        <w:tc>
          <w:tcPr>
            <w:tcW w:type="dxa" w:w="53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驱动器/目录浏览、子目录列表、全部文件、刷新、扫描、停止、编辑/保存。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M05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图片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TabGPE + SPE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图片目录、预览、命名、删除、编辑、连续编号、x2；SPE 支持 BMP/JPG/GIF 与缩放/导出。</w:t>
            </w:r>
          </w:p>
        </w:tc>
      </w:tr>
      <w:tr>
        <w:tc>
          <w:tcPr>
            <w:tcW w:type="dxa" w:w="8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M06</w:t>
            </w:r>
          </w:p>
        </w:tc>
        <w:tc>
          <w:tcPr>
            <w:tcW w:type="dxa" w:w="14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宏与热键</w:t>
            </w:r>
          </w:p>
        </w:tc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TabMacKey + tt.dll</w:t>
            </w:r>
          </w:p>
        </w:tc>
        <w:tc>
          <w:tcPr>
            <w:tcW w:type="dxa" w:w="53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设置/删除/更新宏，键盘与鼠标左/右/双击动作，热键与前台窗口控制。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M07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速度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TabSpeed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开关与滑杆控制速度；新版仅在目标/适配器声明能力时启用。</w:t>
            </w:r>
          </w:p>
        </w:tc>
      </w:tr>
      <w:tr>
        <w:tc>
          <w:tcPr>
            <w:tcW w:type="dxa" w:w="8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M08</w:t>
            </w:r>
          </w:p>
        </w:tc>
        <w:tc>
          <w:tcPr>
            <w:tcW w:type="dxa" w:w="14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设置与工具</w:t>
            </w:r>
          </w:p>
        </w:tc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TabOthers</w:t>
            </w:r>
          </w:p>
        </w:tc>
        <w:tc>
          <w:tcPr>
            <w:tcW w:type="dxa" w:w="53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内存上限、临时目录、SPE、撤销、锁定间隔、字符串列表与工具参数。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M09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关于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TabAbout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版本、作者/来源、许可证、组件与诊断入口。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YaHei" w:hAnsi="Microsoft YaHei" w:eastAsia="Microsoft YaHei" w:cs="Microsoft YaHei"/>
          <w:b/>
          <w:color w:val="2E74B5"/>
          <w:sz w:val="26"/>
        </w:rPr>
        <w:t>3.1 M03 十六进制编辑器的原始线索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顶部动作：Open(F1)、Find(F2)、Undo(F3)、Add Tab(F4)、Fresh(F5)、Note(F6)。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中央为 TColorStringGrid；底部含覆盖编辑框、16 进制/10 进制或字符串模式切换。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与 M04 文件页的 Edit/Save(F5) 联动，说明本地文件能够送入编辑器读取和修改。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新版必须明确区分 File、ProcessMemory、Snapshot 三种来源，并显示未保存修改。</w:t>
      </w:r>
    </w:p>
    <w:p>
      <w:pPr>
        <w:pStyle w:val="Heading2"/>
      </w:pPr>
      <w:r>
        <w:rPr>
          <w:rFonts w:ascii="Microsoft YaHei" w:hAnsi="Microsoft YaHei" w:eastAsia="Microsoft YaHei" w:cs="Microsoft YaHei"/>
          <w:b/>
          <w:color w:val="2E74B5"/>
          <w:sz w:val="26"/>
        </w:rPr>
        <w:t>3.2 M04 文件页的原始线索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DriveComboBox、DirectoryListBox、FilterComboBox 和文件 ListView 构成完整文件浏览器。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动作包含列出子目录(F1)、全部文件(F2)、刷新(F3)、扫描(F4)、编辑/保存(F5)、停止访问(F6)。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新版使用系统路径语义与长路径支持，但保留目录树、筛选、递归扫描、取消和送入编辑器。</w:t>
      </w: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4. 原版关键工作流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1800"/>
        <w:gridCol w:w="3100"/>
        <w:gridCol w:w="44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7"/>
              </w:rPr>
              <w:t>工作流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7"/>
              </w:rPr>
              <w:t>原版路径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7"/>
              </w:rPr>
              <w:t>v2.3 保留方式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找值并锁定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TabScan 扫描→AddrList→TabTabs 写入/锁定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扫描会话→候选→地址表→条件冻结；保留任务/Mission。</w:t>
            </w:r>
          </w:p>
        </w:tc>
      </w:tr>
      <w:tr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浏览并改文件</w:t>
            </w:r>
          </w:p>
        </w:tc>
        <w:tc>
          <w:tcPr>
            <w:tcW w:type="dxa" w:w="3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TabSelect 浏览/扫描→EditSave→TabEditor</w:t>
            </w:r>
          </w:p>
        </w:tc>
        <w:tc>
          <w:tcPr>
            <w:tcW w:type="dxa" w:w="44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文件页→以文件源打开十六进制工作台→差异→备份/原子保存。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直接看内存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TabEditor 打开/刷新→网格→覆盖编辑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以进程内存源打开；读回校验、权限提示、刷新代次。</w:t>
            </w:r>
          </w:p>
        </w:tc>
      </w:tr>
      <w:tr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图片采集</w:t>
            </w:r>
          </w:p>
        </w:tc>
        <w:tc>
          <w:tcPr>
            <w:tcW w:type="dxa" w:w="3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TabGPE 目录/命名/编号→SPE 查看/转换</w:t>
            </w:r>
          </w:p>
        </w:tc>
        <w:tc>
          <w:tcPr>
            <w:tcW w:type="dxa" w:w="44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图片工作区+可选外部查看器；元数据与核心扫描器解耦。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自动化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TabMacKey→tt.dll→键鼠/窗口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显式热键、动作列表、前台目标校验、紧急停止。</w:t>
            </w:r>
          </w:p>
        </w:tc>
      </w:tr>
      <w:tr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速度</w:t>
            </w:r>
          </w:p>
        </w:tc>
        <w:tc>
          <w:tcPr>
            <w:tcW w:type="dxa" w:w="3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TabSpeed 开关+滑杆</w:t>
            </w:r>
          </w:p>
        </w:tc>
        <w:tc>
          <w:tcPr>
            <w:tcW w:type="dxa" w:w="44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适配器能力；无能力时页面保留但解释不可用。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5. v2.3 目标与非目标</w:t>
      </w:r>
    </w:p>
    <w:p>
      <w:pPr>
        <w:pStyle w:val="Heading2"/>
      </w:pPr>
      <w:r>
        <w:rPr>
          <w:rFonts w:ascii="Microsoft YaHei" w:hAnsi="Microsoft YaHei" w:eastAsia="Microsoft YaHei" w:cs="Microsoft YaHei"/>
          <w:b/>
          <w:color w:val="2E74B5"/>
          <w:sz w:val="26"/>
        </w:rPr>
        <w:t>5.1 必须实现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Windows 11 x64、x86/x64 目标、宿主地址超过 4GB、文件偏移超过 4GB。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九模块壳层和快捷键映射；原版 Mission、.fpe、.mis 等提供受控导入/导出或兼容占位。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可取消扫描、磁盘结果快照、地址表、写入、条件冻结、回滚和全局停止。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本地文件浏览、内容扫描、十六进制/文本搜索、覆盖/插入、编码切换、撤销与安全保存。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图片、宏、速度与设置具有独立服务接口和能力探测，不硬连扫描核心。</w:t>
      </w:r>
    </w:p>
    <w:p>
      <w:pPr>
        <w:pStyle w:val="Heading2"/>
      </w:pPr>
      <w:r>
        <w:rPr>
          <w:rFonts w:ascii="Microsoft YaHei" w:hAnsi="Microsoft YaHei" w:eastAsia="Microsoft YaHei" w:cs="Microsoft YaHei"/>
          <w:b/>
          <w:color w:val="2E74B5"/>
          <w:sz w:val="26"/>
        </w:rPr>
        <w:t>5.2 明确非目标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不运行或复用旧版 DLL；不修补旧 EXE。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不承诺所有模拟器一次支持；按精确版本逐个适配。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不默认递归扫描整个磁盘；不自动修改受保护目录。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不将宏用于绕过安全或控制非用户选择的应用。</w:t>
      </w: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6. 目标架构</w:t>
      </w:r>
    </w:p>
    <w:p>
      <w:pPr>
        <w:pStyle w:val="CodeBlock"/>
      </w:pPr>
      <w:r>
        <w:rPr>
          <w:rFonts w:ascii="Consolas" w:hAnsi="Consolas" w:eastAsia="Consolas" w:cs="Consolas"/>
          <w:color w:val="24303A"/>
          <w:sz w:val="18"/>
        </w:rPr>
        <w:t>Fpe2001Remake.UI (九模块壳层)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├─ Application / Domain / Contracts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├─ Memory.Win32 + Scan + AddressBook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├─ BinaryEditor.Core + ByteSources.File + ByteSources.Process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├─ FileWorkspace + MediaWorkspace + Automation + SpeedControl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├─ Storage + LegacyImport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└─ IPC → AdapterHost / optional Broker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1700"/>
        <w:gridCol w:w="3600"/>
        <w:gridCol w:w="406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层/进程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职责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依赖约束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UI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九模块导航、页面状态、快捷键、对话框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不得直接 P/Invoke、直接打开 SQLite 或持有文件句柄。</w:t>
            </w:r>
          </w:p>
        </w:tc>
      </w:tr>
      <w:tr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Application</w:t>
            </w:r>
          </w:p>
        </w:tc>
        <w:tc>
          <w:tcPr>
            <w:tcW w:type="dxa" w:w="3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会话、命令编排、跨模块跳转</w:t>
            </w:r>
          </w:p>
        </w:tc>
        <w:tc>
          <w:tcPr>
            <w:tcW w:type="dxa" w:w="40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依赖抽象；不依赖 WPF View。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Core services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扫描、编辑、文件搜索、图片、宏、速度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共享 Domain/Contracts；模块之间通过用例而非 UI 引用。</w:t>
            </w:r>
          </w:p>
        </w:tc>
      </w:tr>
      <w:tr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AdapterHost</w:t>
            </w:r>
          </w:p>
        </w:tc>
        <w:tc>
          <w:tcPr>
            <w:tcW w:type="dxa" w:w="3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模拟器探测、地址翻译、速度/暂停等能力</w:t>
            </w:r>
          </w:p>
        </w:tc>
        <w:tc>
          <w:tcPr>
            <w:tcW w:type="dxa" w:w="40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一实例一适配器；崩溃不拖垮 UI。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Broker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按需最小权限读写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只接受白名单 PID、范围与命令。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7. 统一字节源与十六进制编辑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40" w:after="40" w:line="276" w:lineRule="auto"/>
            </w:pPr>
            <w:r>
              <w:rPr>
                <w:rFonts w:ascii="Microsoft YaHei" w:hAnsi="Microsoft YaHei" w:eastAsia="Microsoft YaHei" w:cs="Microsoft YaHei"/>
                <w:b/>
                <w:color w:val="1F4D78"/>
                <w:sz w:val="21"/>
              </w:rPr>
              <w:t xml:space="preserve">关键抽象  </w:t>
            </w:r>
            <w:r>
              <w:rPr>
                <w:rFonts w:ascii="Microsoft YaHei" w:hAnsi="Microsoft YaHei" w:eastAsia="Microsoft YaHei" w:cs="Microsoft YaHei"/>
                <w:color w:val="0B2545"/>
                <w:sz w:val="21"/>
              </w:rPr>
              <w:t>十六进制网格不关心数据来自文件还是进程。IByteSource 负责 64 位读取；可编辑来源额外实现变更集和提交策略。</w:t>
            </w:r>
          </w:p>
        </w:tc>
      </w:tr>
    </w:tbl>
    <w:p>
      <w:pPr>
        <w:spacing w:after="40"/>
      </w:pP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1700"/>
        <w:gridCol w:w="2400"/>
        <w:gridCol w:w="2600"/>
        <w:gridCol w:w="266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来源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长度/寻址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编辑语义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提交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File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ulong 文件长度与偏移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覆盖、插入、删除；稀疏变更集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外部变化检测→备份→临时文件→原子替换。</w:t>
            </w:r>
          </w:p>
        </w:tc>
      </w:tr>
      <w:tr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ProcessMemory</w:t>
            </w:r>
          </w:p>
        </w:tc>
        <w:tc>
          <w:tcPr>
            <w:tcW w:type="dxa" w:w="24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逻辑/宿主地址；区域可能不可读</w:t>
            </w:r>
          </w:p>
        </w:tc>
        <w:tc>
          <w:tcPr>
            <w:tcW w:type="dxa" w:w="2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默认覆盖；不可插入/删除</w:t>
            </w:r>
          </w:p>
        </w:tc>
        <w:tc>
          <w:tcPr>
            <w:tcW w:type="dxa" w:w="26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写前比较→写入→读回；进程身份变化拒绝。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Snapshot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只读快照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只读或导出补丁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另存为文件，不写回原目标。</w:t>
            </w:r>
          </w:p>
        </w:tc>
      </w:tr>
    </w:tbl>
    <w:p>
      <w:pPr>
        <w:spacing w:after="40"/>
      </w:pP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网格：偏移、16 字节、文本区；编码 ASCII/UTF-8/UTF-16LE/GBK；地址/偏移使用等宽字体。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搜索：十六进制（支持 ??）、文本、整数、浮点；范围、方向、大小写、端序可选。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编辑：覆盖/插入、撤销/重做、书签、注释、修改高亮、差异预览；大文件按页缓存。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安全：默认只读打开；保存前确认外部修改、权限、备份路径与最终 SHA-256。</w:t>
      </w: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8. 文件浏览与内容扫描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文件页保留驱动器/目录/筛选/子目录/全部文件/刷新/扫描/停止/编辑保存的原工作流。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默认不跟随目录联接和符号链接；访问拒绝、长路径、文件消失和并发修改为正常状态。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内容扫描支持十六进制、文本和数值模式；结果记录路径、偏移、预览、匹配类型和文件时间。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点击结果以只读方式定位到十六进制编辑器；用户显式启用编辑后才创建变更集。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大目录扫描显示已访问文件数、字节数、匹配数、跳过数和取消；支持扩展名、大小、时间过滤。</w:t>
      </w: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9. 进程扫描、地址表与冻结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子系统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v2.3 要求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区域枚举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VirtualQueryEx；MEM_COMMIT；跳过 NOACCESS/GUARD；checked 地址推进。</w:t>
            </w:r>
          </w:p>
        </w:tc>
      </w:tr>
      <w:tr>
        <w:tc>
          <w:tcPr>
            <w:tcW w:type="dxa" w:w="1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扫描</w:t>
            </w:r>
          </w:p>
        </w:tc>
        <w:tc>
          <w:tcPr>
            <w:tcW w:type="dxa" w:w="74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整数/浮点/字节/文本、端序、未知值、首次/再次、任务 Mission、取消。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结果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磁盘快照、窗口化读取、候选历史、从结果送入地址表或编辑器。</w:t>
            </w:r>
          </w:p>
        </w:tc>
      </w:tr>
      <w:tr>
        <w:tc>
          <w:tcPr>
            <w:tcW w:type="dxa" w:w="1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地址表</w:t>
            </w:r>
          </w:p>
        </w:tc>
        <w:tc>
          <w:tcPr>
            <w:tcW w:type="dxa" w:w="74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逻辑地址优先、宿主证据、标签/注释、立即写入、条件冻结、.fpe 兼容。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冻结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单调度器、最短 16ms、默认 250ms、连续失败停用、500ms 全停。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10. 图片、宏、速度和工具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1500"/>
        <w:gridCol w:w="3000"/>
        <w:gridCol w:w="4860"/>
      </w:tblGrid>
      <w:tr>
        <w:trPr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7"/>
              </w:rPr>
              <w:t>模块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7"/>
              </w:rPr>
              <w:t>保留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7"/>
              </w:rPr>
              <w:t>现代化约束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图片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目录、预览、命名、删除、连续编号、x2、SPE 格式转换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使用受支持图像解码；不把图片解析放进 UI 线程；保留 EXIF/质量选项。</w:t>
            </w:r>
          </w:p>
        </w:tc>
      </w:tr>
      <w:tr>
        <w:tc>
          <w:tcPr>
            <w:tcW w:type="dxa" w:w="1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宏</w:t>
            </w:r>
          </w:p>
        </w:tc>
        <w:tc>
          <w:tcPr>
            <w:tcW w:type="dxa" w:w="3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设置/删除/更新、键盘、鼠标左/右/双击、热键</w:t>
            </w:r>
          </w:p>
        </w:tc>
        <w:tc>
          <w:tcPr>
            <w:tcW w:type="dxa" w:w="48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优先 RegisterHotKey；动作绑定当前目标；有急停、倒计时与可见运行状态。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速度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开关、滑杆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只通过适配器官方/可验证能力；无能力时禁用；不做通用时间钩子。</w:t>
            </w:r>
          </w:p>
        </w:tc>
      </w:tr>
      <w:tr>
        <w:tc>
          <w:tcPr>
            <w:tcW w:type="dxa" w:w="1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设置</w:t>
            </w:r>
          </w:p>
        </w:tc>
        <w:tc>
          <w:tcPr>
            <w:tcW w:type="dxa" w:w="3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内存上限、临时目录、SPE、撤销、锁定间隔、字符串列表</w:t>
            </w:r>
          </w:p>
        </w:tc>
        <w:tc>
          <w:tcPr>
            <w:tcW w:type="dxa" w:w="48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拆为扫描/存储/写入/工具/隐私/开发者分组；提供旧配置导入预览。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11. 模拟器适配器平台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官方调试 API、IPC 或插件。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Libretro 内存域桥接。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模块导出或稳定偏移，并严格匹配版本。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签名定位加结构验证。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手动校准只用于开发者模式。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能力包括 Read、Write、Domains、GuestVirtualTranslation、PauseResume、FrameSync、SpeedControl、SaveRam、Diagnostics。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速度页和部分图片/捕获能力由适配器能力驱动；页面不因能力缺失而消失。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每个解析地址包含 ResolutionProof；进程重启或目标版本变化后旧证明失效。</w:t>
      </w: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12. 64 位地址与文件偏移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2300"/>
        <w:gridCol w:w="3600"/>
        <w:gridCol w:w="3460"/>
      </w:tblGrid>
      <w:tr>
        <w:trPr>
          <w:tblHeader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概念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类型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显示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HostVirtualAddress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ulong/nuint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0x + 16 位十六进制</w:t>
            </w:r>
          </w:p>
        </w:tc>
      </w:tr>
      <w:tr>
        <w:tc>
          <w:tcPr>
            <w:tcW w:type="dxa" w:w="2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LogicalAddress</w:t>
            </w:r>
          </w:p>
        </w:tc>
        <w:tc>
          <w:tcPr>
            <w:tcW w:type="dxa" w:w="3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AddressSpace + DomainId + ulong Value</w:t>
            </w:r>
          </w:p>
        </w:tc>
        <w:tc>
          <w:tcPr>
            <w:tcW w:type="dxa" w:w="34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域名 + 适当宽度；可复制完整 JSON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FileOffset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ulong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0x + 至少 16 位；同时可显示十进制</w:t>
            </w:r>
          </w:p>
        </w:tc>
      </w:tr>
      <w:tr>
        <w:tc>
          <w:tcPr>
            <w:tcW w:type="dxa" w:w="2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Length</w:t>
            </w:r>
          </w:p>
        </w:tc>
        <w:tc>
          <w:tcPr>
            <w:tcW w:type="dxa" w:w="3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ulong（领域）/ nuint（OS 边界）</w:t>
            </w:r>
          </w:p>
        </w:tc>
        <w:tc>
          <w:tcPr>
            <w:tcW w:type="dxa" w:w="34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人类单位 + 精确字节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40" w:after="40" w:line="276" w:lineRule="auto"/>
            </w:pPr>
            <w:r>
              <w:rPr>
                <w:rFonts w:ascii="Microsoft YaHei" w:hAnsi="Microsoft YaHei" w:eastAsia="Microsoft YaHei" w:cs="Microsoft YaHei"/>
                <w:b/>
                <w:color w:val="1F4D78"/>
                <w:sz w:val="21"/>
              </w:rPr>
              <w:t xml:space="preserve">禁止  </w:t>
            </w:r>
            <w:r>
              <w:rPr>
                <w:rFonts w:ascii="Microsoft YaHei" w:hAnsi="Microsoft YaHei" w:eastAsia="Microsoft YaHei" w:cs="Microsoft YaHei"/>
                <w:color w:val="0B2545"/>
                <w:sz w:val="21"/>
              </w:rPr>
              <w:t>核心领域模型不得使用 int/uint 存地址、偏移或文件长度；所有加法 checked；JSON 中的 ulong 使用十六进制字符串。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13. 安全、兼容与数据迁移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文件编辑默认备份并原子保存；系统目录、只读文件和外部修改必须二次确认或拒绝。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文件扫描默认当前目录，不默认全盘；递归、跟随链接和受保护目录均需显式选择。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宏只对用户选择目标生效；焦点丢失、目标变化、急停和超时立即停止。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旧 .fpe/.mis/.mi0/Fpe.ini 先预览再导入；未知字段放 legacy_metadata_json。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诊断默认不包含完整内存、文件内容、宏按键序列或完整个人路径。</w:t>
      </w: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14. UI 信息架构</w:t>
      </w:r>
    </w:p>
    <w:p>
      <w:pPr>
        <w:spacing w:before="0"/>
      </w:pPr>
      <w:r>
        <w:rPr>
          <w:rFonts w:ascii="Microsoft YaHei" w:hAnsi="Microsoft YaHei" w:eastAsia="Microsoft YaHei" w:cs="Microsoft YaHei"/>
          <w:b w:val="0"/>
          <w:i w:val="0"/>
          <w:color w:val="5F6B76"/>
        </w:rPr>
        <w:t>新版保留原版九页顺序，使用标题栏下方的横向模块带；窗口缩窄时模块带可水平滚动或进入“更多”，但顺序不变。每个模块顶部保留动作栏和 F 键提示。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900"/>
        <w:gridCol w:w="1800"/>
        <w:gridCol w:w="6660"/>
      </w:tblGrid>
      <w:tr>
        <w:trPr>
          <w:tblHeader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顺序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模块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主要动作栏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1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扫描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清空、新任务、命名、加载/保存 Mission、计算、撤销、扫描/停止、添加/列表/编辑</w:t>
            </w:r>
          </w:p>
        </w:tc>
      </w:tr>
      <w:tr>
        <w:tc>
          <w:tcPr>
            <w:tcW w:type="dxa" w:w="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2</w:t>
            </w:r>
          </w:p>
        </w:tc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地址表</w:t>
            </w:r>
          </w:p>
        </w:tc>
        <w:tc>
          <w:tcPr>
            <w:tcW w:type="dxa" w:w="66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添加、删除、清空、修改、编辑、写入、加载/保存 .fpe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3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十六进制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打开、查找、撤销、书签、刷新、注释、保存/另存</w:t>
            </w:r>
          </w:p>
        </w:tc>
      </w:tr>
      <w:tr>
        <w:tc>
          <w:tcPr>
            <w:tcW w:type="dxa" w:w="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4</w:t>
            </w:r>
          </w:p>
        </w:tc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文件</w:t>
            </w:r>
          </w:p>
        </w:tc>
        <w:tc>
          <w:tcPr>
            <w:tcW w:type="dxa" w:w="66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子目录、全部文件、刷新、扫描、编辑/保存、停止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5-9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图片/宏/速度/设置/关于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按原模块动作保留；危险动作使用文字+图标。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15. 实施路线图与验收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1100"/>
        <w:gridCol w:w="3650"/>
        <w:gridCol w:w="4610"/>
      </w:tblGrid>
      <w:tr>
        <w:trPr>
          <w:tblHeader w:val="true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阶段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范围</w:t>
            </w:r>
          </w:p>
        </w:tc>
        <w:tc>
          <w:tcPr>
            <w:tcW w:type="dxa" w:w="4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出口标准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P0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工程、九模块壳层、领域模型、合成目标</w:t>
            </w:r>
          </w:p>
        </w:tc>
        <w:tc>
          <w:tcPr>
            <w:tcW w:type="dxa" w:w="4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x64 构建、导航和状态夹具；地址/偏移往返。</w:t>
            </w:r>
          </w:p>
        </w:tc>
      </w:tr>
      <w:tr>
        <w:tc>
          <w:tcPr>
            <w:tcW w:type="dxa" w:w="1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P1</w:t>
            </w:r>
          </w:p>
        </w:tc>
        <w:tc>
          <w:tcPr>
            <w:tcW w:type="dxa" w:w="36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通用 Win32 扫描、地址表、冻结</w:t>
            </w:r>
          </w:p>
        </w:tc>
        <w:tc>
          <w:tcPr>
            <w:tcW w:type="dxa" w:w="46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扫描→结果→地址表→写入/全停闭环。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P2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统一十六进制、文件源、进程源</w:t>
            </w:r>
          </w:p>
        </w:tc>
        <w:tc>
          <w:tcPr>
            <w:tcW w:type="dxa" w:w="4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本地文件与进程内存均可打开、查找、编辑、撤销、提交。</w:t>
            </w:r>
          </w:p>
        </w:tc>
      </w:tr>
      <w:tr>
        <w:tc>
          <w:tcPr>
            <w:tcW w:type="dxa" w:w="1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P3</w:t>
            </w:r>
          </w:p>
        </w:tc>
        <w:tc>
          <w:tcPr>
            <w:tcW w:type="dxa" w:w="36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文件浏览/内容扫描、旧格式导入</w:t>
            </w:r>
          </w:p>
        </w:tc>
        <w:tc>
          <w:tcPr>
            <w:tcW w:type="dxa" w:w="46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递归取消、长路径、大文件、原子保存、导入预览。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P4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图片、宏、设置</w:t>
            </w:r>
          </w:p>
        </w:tc>
        <w:tc>
          <w:tcPr>
            <w:tcW w:type="dxa" w:w="4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图片管理/转换；安全宏；旧设置映射。</w:t>
            </w:r>
          </w:p>
        </w:tc>
      </w:tr>
      <w:tr>
        <w:tc>
          <w:tcPr>
            <w:tcW w:type="dxa" w:w="1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P5</w:t>
            </w:r>
          </w:p>
        </w:tc>
        <w:tc>
          <w:tcPr>
            <w:tcW w:type="dxa" w:w="36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适配器平台、速度、首个模拟器</w:t>
            </w:r>
          </w:p>
        </w:tc>
        <w:tc>
          <w:tcPr>
            <w:tcW w:type="dxa" w:w="46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契约测试、崩溃隔离、精确版本适配和健康检查。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YaHei" w:hAnsi="Microsoft YaHei" w:eastAsia="Microsoft YaHei" w:cs="Microsoft YaHei"/>
          <w:b/>
          <w:color w:val="2E74B5"/>
          <w:sz w:val="26"/>
        </w:rPr>
        <w:t>15.1 关键验收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打开一个大于 4GB 的稀疏测试文件，跳转到高偏移、修改 4 字节、撤销、重做、另存并校验哈希。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文件扫描在权限拒绝、符号链接循环、文件删除和取消场景中不崩溃且进度可解释。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同一十六进制页切换到进程源后，插入/删除自动禁用；覆盖写入执行进程身份复验和读回。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九模块页面、动作栏、快捷键和禁用原因均可在设计时状态中重现。</w:t>
      </w: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16. 风险与待定项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1500"/>
        <w:gridCol w:w="3200"/>
        <w:gridCol w:w="4660"/>
      </w:tblGrid>
      <w:tr>
        <w:trPr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编号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事项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处理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TBD-FMT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.fpe/.mis/.mi0 精确格式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建立样本库与差分测试；未确认字段不写回。</w:t>
            </w:r>
          </w:p>
        </w:tc>
      </w:tr>
      <w:tr>
        <w:tc>
          <w:tcPr>
            <w:tcW w:type="dxa" w:w="1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TBD-EDITOR</w:t>
            </w:r>
          </w:p>
        </w:tc>
        <w:tc>
          <w:tcPr>
            <w:tcW w:type="dxa" w:w="3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原版 TabEditor 的全部数据源语义</w:t>
            </w:r>
          </w:p>
        </w:tc>
        <w:tc>
          <w:tcPr>
            <w:tcW w:type="dxa" w:w="46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以用户确认的文件功能为基线，同时保留进程源。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TBD-SPEED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旧速度控制机制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不复用未知钩子；由模拟器适配器能力替代。</w:t>
            </w:r>
          </w:p>
        </w:tc>
      </w:tr>
      <w:tr>
        <w:tc>
          <w:tcPr>
            <w:tcW w:type="dxa" w:w="1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TBD-GPE</w:t>
            </w:r>
          </w:p>
        </w:tc>
        <w:tc>
          <w:tcPr>
            <w:tcW w:type="dxa" w:w="3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采集触发条件与部分字段</w:t>
            </w:r>
          </w:p>
        </w:tc>
        <w:tc>
          <w:tcPr>
            <w:tcW w:type="dxa" w:w="46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先实现图片目录/命名/转换，再用合法测试素材验证采集。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TBD-EMU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首个模拟器与版本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通用平台完成后由项目所有者选择。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4EE"/>
          </w:tcPr>
          <w:p>
            <w:pPr>
              <w:spacing w:before="40" w:after="40" w:line="276" w:lineRule="auto"/>
            </w:pPr>
            <w:r>
              <w:rPr>
                <w:rFonts w:ascii="Microsoft YaHei" w:hAnsi="Microsoft YaHei" w:eastAsia="Microsoft YaHei" w:cs="Microsoft YaHei"/>
                <w:b/>
                <w:color w:val="2C6E49"/>
                <w:sz w:val="21"/>
              </w:rPr>
              <w:t xml:space="preserve">可执行结论  </w:t>
            </w:r>
            <w:r>
              <w:rPr>
                <w:rFonts w:ascii="Microsoft YaHei" w:hAnsi="Microsoft YaHei" w:eastAsia="Microsoft YaHei" w:cs="Microsoft YaHei"/>
                <w:color w:val="0B2545"/>
                <w:sz w:val="21"/>
              </w:rPr>
              <w:t>P0-P4 不依赖首个模拟器即可开始；P5 的具体适配器需要精确版本、SHA-256、合法测试游戏和已知数值。</w:t>
            </w:r>
          </w:p>
        </w:tc>
      </w:tr>
    </w:tbl>
    <w:p>
      <w:pPr>
        <w:spacing w:before="0" w:after="0" w:line="20" w:lineRule="exact"/>
      </w:pPr>
      <w:r>
        <w:rPr>
          <w:rFonts w:ascii="Microsoft YaHei" w:hAnsi="Microsoft YaHei" w:eastAsia="Microsoft YaHei" w:cs="Microsoft YaHei"/>
          <w:vanish/>
          <w:sz w:val="2"/>
        </w:rPr>
        <w:t xml:space="preserve"> </w:t>
      </w:r>
    </w:p>
    <w:p>
      <w:r>
        <w:br w:type="page"/>
      </w:r>
    </w:p>
    <w:p>
      <w:pPr>
        <w:pStyle w:val="Heading1"/>
      </w:pPr>
      <w:r>
        <w:t>v2.3 目标进程可见性边界</w:t>
      </w:r>
    </w:p>
    <w:p>
      <w:r>
        <w:t>默认目标选择器采用“用户目标优先、系统进程隐藏”的展示策略，降低 Windows 11 环境下进程列表噪声，同时保留模拟器和无窗口后台目标的可调试性。</w:t>
      </w:r>
    </w:p>
    <w:p>
      <w:pPr>
        <w:pStyle w:val="Heading2"/>
      </w:pPr>
      <w:r>
        <w:t>架构决策</w:t>
      </w:r>
    </w:p>
    <w:p>
      <w:pPr>
        <w:pStyle w:val="ListBullet"/>
      </w:pPr>
      <w:r>
        <w:t>过滤规则位于 Application 层，不下沉到 Win32 内存读写层，避免把 UI 展示策略与访问能力耦合。</w:t>
      </w:r>
    </w:p>
    <w:p>
      <w:pPr>
        <w:pStyle w:val="ListBullet"/>
      </w:pPr>
      <w:r>
        <w:t>过滤只影响默认枚举结果；用户通过十六进制编辑器输入 PID 时仍可显式打开目标。</w:t>
      </w:r>
    </w:p>
    <w:p>
      <w:pPr>
        <w:pStyle w:val="ListBullet"/>
      </w:pPr>
      <w:r>
        <w:t>路径检查使用目录边界匹配，避免把 C:\Windows.old 等相邻目录误判为系统目录。</w:t>
      </w:r>
    </w:p>
    <w:p>
      <w:pPr>
        <w:pStyle w:val="Heading2"/>
      </w:pPr>
      <w:r>
        <w:t>兼容性</w:t>
      </w:r>
    </w:p>
    <w:p>
      <w:pPr>
        <w:pStyle w:val="ListBullet"/>
      </w:pPr>
      <w:r>
        <w:t>Session 0 作为服务隔离边界，适用于 Windows 11 常规桌面会话。</w:t>
      </w:r>
    </w:p>
    <w:p>
      <w:pPr>
        <w:pStyle w:val="ListBullet"/>
      </w:pPr>
      <w:r>
        <w:t>对受保护进程的路径访问失败采用保守保留策略，再由名称和会话规则进行过滤。</w:t>
      </w:r>
    </w:p>
    <w:p>
      <w:pPr>
        <w:pStyle w:val="ListBullet"/>
      </w:pPr>
      <w:r>
        <w:t>不依赖窗口句柄，因此无窗口模拟器后台进程仍可作为目标。</w:t>
      </w:r>
    </w:p>
    <w:p>
      <w:r>
        <w:br w:type="page"/>
      </w:r>
    </w:p>
    <w:p>
      <w:pPr>
        <w:pStyle w:val="Heading1"/>
      </w:pPr>
      <w:r>
        <w:t>v2.3 WindowFrame 壳层边界</w:t>
      </w:r>
    </w:p>
    <w:p>
      <w:r>
        <w:t>窗口级边框和阴影属于 UI Shell 的装饰性边界，不进入领域层、扫描层、内存访问层或页面业务状态。</w:t>
      </w:r>
    </w:p>
    <w:p>
      <w:pPr>
        <w:pStyle w:val="Heading2"/>
      </w:pPr>
      <w:r>
        <w:t>分层决策</w:t>
      </w:r>
    </w:p>
    <w:p>
      <w:pPr>
        <w:pStyle w:val="ListBullet"/>
      </w:pPr>
      <w:r>
        <w:t>WindowFrame、WindowFrameBrush 和 WindowFrameShadow 只位于 Fpe2001Remake.UI 的 Shell/Theme 资源中。</w:t>
      </w:r>
    </w:p>
    <w:p>
      <w:pPr>
        <w:pStyle w:val="ListBullet"/>
      </w:pPr>
      <w:r>
        <w:t>边框外 Margin=2 为空间分配，阴影不参与布局测量，不改变页面 ViewModel 或命令契约。</w:t>
      </w:r>
    </w:p>
    <w:p>
      <w:pPr>
        <w:pStyle w:val="ListBullet"/>
      </w:pPr>
      <w:r>
        <w:t>WindowChrome 继续负责非客户区拖拽与调整大小；自定义按钮继续调用 SystemCommands。</w:t>
      </w:r>
    </w:p>
    <w:p>
      <w:pPr>
        <w:pStyle w:val="Heading2"/>
      </w:pPr>
      <w:r>
        <w:t>Win11 兼容性</w:t>
      </w:r>
    </w:p>
    <w:p>
      <w:pPr>
        <w:pStyle w:val="ListBullet"/>
      </w:pPr>
      <w:r>
        <w:t>1 DIP 边框与 SnapsToDevicePixels/UseLayoutRounding 组合，避免高 DPI 下出现不连续线条。</w:t>
      </w:r>
    </w:p>
    <w:p>
      <w:pPr>
        <w:pStyle w:val="ListBullet"/>
      </w:pPr>
      <w:r>
        <w:t>DropShadowEffect 使用低透明度和零偏移，边框外约 2 DIP 的阴影在浅色背景上提供层次，但不形成高对比光晕。</w:t>
      </w:r>
    </w:p>
    <w:p>
      <w:pPr>
        <w:pStyle w:val="ListBullet"/>
      </w:pPr>
      <w:r>
        <w:t>圆角、阴影和边框均由 WindowFrame 统一管理，避免页面局部控件在 DPI 或窗口调整大小时出现错位。</w:t>
      </w:r>
    </w:p>
    <w:p>
      <w:r>
        <w:br w:type="page"/>
      </w:r>
    </w:p>
    <w:p>
      <w:pPr>
        <w:pStyle w:val="Heading1"/>
      </w:pPr>
      <w:r>
        <w:t>v2.5 Native DWM Frame 架构更正</w:t>
      </w:r>
    </w:p>
    <w:p>
      <w:r>
        <w:t>窗口边界从 WPF 客户区装饰提升为 Windows 11 非客户区系统能力。该更正消除实色外环、客户区缩进和圆角遮挡，并保持 UI Shell 以外的所有架构边界不变。</w:t>
      </w:r>
    </w:p>
    <w:p>
      <w:pPr>
        <w:pStyle w:val="Heading2"/>
      </w:pPr>
      <w:r>
        <w:t>职责边界</w:t>
      </w:r>
    </w:p>
    <w:p>
      <w:pPr>
        <w:pStyle w:val="ListBullet"/>
      </w:pPr>
      <w:r>
        <w:t>WPF 客户区负责标题栏内容、模块导航、页面与状态栏；DWM 负责 HWND 外框、系统圆角及窗口外阴影。</w:t>
      </w:r>
    </w:p>
    <w:p>
      <w:pPr>
        <w:pStyle w:val="ListBullet"/>
      </w:pPr>
      <w:r>
        <w:t>Shell/Windows11WindowFrame 是唯一的原生边界适配器；领域层、扫描层、内存访问层、文件编辑层和 ViewModel 不引用 DWM。</w:t>
      </w:r>
    </w:p>
    <w:p>
      <w:pPr>
        <w:pStyle w:val="ListBullet"/>
      </w:pPr>
      <w:r>
        <w:t>WindowFrameBrush/LineBrush 提供颜色令牌，适配器将其转换为 COLORREF；视觉资源不泄漏为业务状态。</w:t>
      </w:r>
    </w:p>
    <w:p>
      <w:pPr>
        <w:pStyle w:val="Heading2"/>
      </w:pPr>
      <w:r>
        <w:t>布局与合成原则</w:t>
      </w:r>
    </w:p>
    <w:p>
      <w:pPr>
        <w:pStyle w:val="ListBullet"/>
      </w:pPr>
      <w:r>
        <w:t>客户区从 (0,0) 开始铺满窗口，不为系统阴影预留布局空间；外阴影不参与 WPF Measure/Arrange。</w:t>
      </w:r>
    </w:p>
    <w:p>
      <w:pPr>
        <w:pStyle w:val="ListBullet"/>
      </w:pPr>
      <w:r>
        <w:t>GlassFrameThickness=1 用于保留 DWM 非客户区合成，WindowChrome 继续提供拖拽、缩放和自定义标题栏命中。</w:t>
      </w:r>
    </w:p>
    <w:p>
      <w:pPr>
        <w:pStyle w:val="ListBullet"/>
      </w:pPr>
      <w:r>
        <w:t>普通窗口请求 DWMWCP_ROUND；最大化、贴靠和系统策略对圆角的最终决定权属于 Windows 11。</w:t>
      </w:r>
    </w:p>
    <w:p>
      <w:pPr>
        <w:pStyle w:val="ListBullet"/>
      </w:pPr>
      <w:r>
        <w:t>原生阴影的范围不是应用层固定像素契约；验收关注透明合成、无实色环带以及四角完整性。</w:t>
      </w:r>
    </w:p>
    <w:p>
      <w:pPr>
        <w:pStyle w:val="Heading2"/>
      </w:pPr>
      <w:r>
        <w:t>兼容与失败模式</w:t>
      </w:r>
    </w:p>
    <w:p>
      <w:pPr>
        <w:pStyle w:val="ListBullet"/>
      </w:pPr>
      <w:r>
        <w:t>Windows 11 Build 22000+ 启用边框颜色和圆角属性；低版本系统跳过这些属性并保留 WindowChrome 基础行为。</w:t>
      </w:r>
    </w:p>
    <w:p>
      <w:pPr>
        <w:pStyle w:val="ListBullet"/>
      </w:pPr>
      <w:r>
        <w:t>DwmSetWindowAttribute 返回失败时不得阻止主窗口创建；失败影响仅限系统装饰，不影响扫描、编辑或自动化功能。</w:t>
      </w:r>
    </w:p>
    <w:p>
      <w:pPr>
        <w:pStyle w:val="ListBullet"/>
      </w:pPr>
      <w:r>
        <w:t>激活状态变化只刷新 DWM 边框色，不重建窗口、不重载页面，也不触发业务命令。</w:t>
      </w:r>
    </w:p>
    <w:p>
      <w:r>
        <w:br w:type="page"/>
      </w:r>
    </w:p>
    <w:p>
      <w:pPr>
        <w:pStyle w:val="Heading1"/>
      </w:pPr>
      <w:r>
        <w:t>v2.5 进程身份与展示聚合边界</w:t>
      </w:r>
    </w:p>
    <w:p>
      <w:r>
        <w:t>进程枚举、目标身份和 UI 展示聚合继续分层：程序名用于降低展示复杂度，PID 仍是扫描与内存访问的不可替代身份。</w:t>
      </w:r>
    </w:p>
    <w:p>
      <w:pPr>
        <w:pStyle w:val="Heading2"/>
      </w:pPr>
      <w:r>
        <w:t>分层决策</w:t>
      </w:r>
    </w:p>
    <w:p>
      <w:pPr>
        <w:pStyle w:val="ListBullet"/>
      </w:pPr>
      <w:r>
        <w:t>Application 层负责枚举和过滤逐进程候选；UI 层负责按程序名聚合，不把展示模型反向写入扫描引擎或内存适配器。</w:t>
      </w:r>
    </w:p>
    <w:p>
      <w:pPr>
        <w:pStyle w:val="ListBullet"/>
      </w:pPr>
      <w:r>
        <w:t>TargetItem 保存程序名到 PID 集合的映射；SelectedProcessId 是进入 ScanEngine、AddressBook 和冻结服务的唯一实例选择结果。</w:t>
      </w:r>
    </w:p>
    <w:p>
      <w:pPr>
        <w:pStyle w:val="ListBullet"/>
      </w:pPr>
      <w:r>
        <w:t>聚合不改变 HostVirtual 地址空间、进程句柄权限、模拟器适配器路由或 64 位地址表示，兼容 Win11 大内存地址场景。</w:t>
      </w:r>
    </w:p>
    <w:p>
      <w:pPr>
        <w:pStyle w:val="Heading2"/>
      </w:pPr>
      <w:r>
        <w:t>生命周期与一致性</w:t>
      </w:r>
    </w:p>
    <w:p>
      <w:pPr>
        <w:pStyle w:val="ListBullet"/>
      </w:pPr>
      <w:r>
        <w:t>刷新属于一次新的进程快照；优先恢复原程序和仍存在的 PID，PID 失效时回退到同程序的稳定排序实例。</w:t>
      </w:r>
    </w:p>
    <w:p>
      <w:pPr>
        <w:pStyle w:val="ListBullet"/>
      </w:pPr>
      <w:r>
        <w:t>标题栏/状态栏只反映已选择的程序与 PID，避免用户看到程序名却无法确认实际扫描实例。</w:t>
      </w:r>
    </w:p>
    <w:p>
      <w:pPr>
        <w:pStyle w:val="ListBullet"/>
      </w:pPr>
      <w:r>
        <w:t>多实例选择器只在必要时出现，单实例保持原有简洁布局，空列表和系统进程隐藏规则沿用既有行为。</w:t>
      </w:r>
    </w:p>
    <w:p>
      <w:pPr>
        <w:pStyle w:val="Heading2"/>
      </w:pPr>
      <w:r>
        <w:t>兼容性与风险控制</w:t>
      </w:r>
    </w:p>
    <w:p>
      <w:pPr>
        <w:pStyle w:val="ListBullet"/>
      </w:pPr>
      <w:r>
        <w:t>同名进程大小写差异按不区分大小写合并；PID 在每组内去重，避免异常枚举造成重复实例。</w:t>
      </w:r>
    </w:p>
    <w:p>
      <w:pPr>
        <w:pStyle w:val="ListBullet"/>
      </w:pPr>
      <w:r>
        <w:t>若程序名为空或进程在刷新后退出，UI 不把无效条目传给扫描引擎；底层仍需对句柄打开失败做既有错误处理。</w:t>
      </w:r>
    </w:p>
    <w:p>
      <w:pPr>
        <w:pStyle w:val="ListBullet"/>
      </w:pPr>
      <w:r>
        <w:t>该改造只影响目标选择器的呈现和选择，不改变文件十六进制编辑、模拟器适配器、地址表和宏模块的操作逻辑。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dxa" w:w="9360"/>
      <w:jc w:val="left"/>
      <w:tblLayout w:type="fixed"/>
      <w:tblLook w:firstColumn="1" w:firstRow="1" w:lastColumn="0" w:lastRow="0" w:noHBand="0" w:noVBand="1" w:val="04A0"/>
      <w:tblInd w:w="0" w:type="dxa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000"/>
      <w:gridCol w:w="2360"/>
    </w:tblGrid>
    <w:tr>
      <w:tc>
        <w:tcPr>
          <w:tcW w:type="dxa" w:w="7000"/>
          <w:tcMar>
            <w:top w:w="80" w:type="dxa"/>
            <w:start w:w="120" w:type="dxa"/>
            <w:bottom w:w="80" w:type="dxa"/>
            <w:end w:w="120" w:type="dxa"/>
          </w:tcMar>
          <w:vAlign w:val="center"/>
        </w:tcPr>
        <w:p>
          <w:pPr>
            <w:jc w:val="left"/>
          </w:pPr>
          <w:r>
            <w:rPr>
              <w:rFonts w:ascii="Microsoft YaHei" w:hAnsi="Microsoft YaHei" w:eastAsia="Microsoft YaHei" w:cs="Microsoft YaHei"/>
              <w:color w:val="5F6B76"/>
              <w:sz w:val="17"/>
            </w:rPr>
            <w:t>FPE2001-Remake Win11 重构设计 v2.5 · v1.0</w:t>
          </w:r>
        </w:p>
      </w:tc>
      <w:tc>
        <w:tcPr>
          <w:tcW w:type="dxa" w:w="2360"/>
          <w:tcMar>
            <w:top w:w="80" w:type="dxa"/>
            <w:start w:w="120" w:type="dxa"/>
            <w:bottom w:w="80" w:type="dxa"/>
            <w:end w:w="120" w:type="dxa"/>
          </w:tcMar>
          <w:vAlign w:val="center"/>
        </w:tcPr>
        <w:p>
          <w:pPr>
            <w:jc w:val="right"/>
          </w:pPr>
          <w:r>
            <w:rPr>
              <w:rFonts w:ascii="Microsoft YaHei" w:hAnsi="Microsoft YaHei" w:eastAsia="Microsoft YaHei" w:cs="Microsoft YaHei"/>
              <w:color w:val="5F6B76"/>
              <w:sz w:val="17"/>
            </w:rPr>
            <w:t xml:space="preserve">第 </w:t>
          </w:r>
          <w:r>
            <w:rPr>
              <w:rFonts w:ascii="Microsoft YaHei" w:hAnsi="Microsoft YaHei" w:eastAsia="Microsoft YaHei" w:cs="Microsoft YaHei"/>
              <w:color w:val="5F6B76"/>
              <w:sz w:val="18"/>
            </w:rPr>
            <w:fldChar w:fldCharType="begin"/>
            <w:instrText xml:space="preserve"> PAGE </w:instrText>
            <w:fldChar w:fldCharType="separate"/>
            <w:t>1</w:t>
            <w:fldChar w:fldCharType="end"/>
          </w:r>
          <w:r>
            <w:rPr>
              <w:rFonts w:ascii="Microsoft YaHei" w:hAnsi="Microsoft YaHei" w:eastAsia="Microsoft YaHei" w:cs="Microsoft YaHei"/>
              <w:color w:val="5F6B76"/>
              <w:sz w:val="17"/>
            </w:rPr>
            <w:t xml:space="preserve"> 页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/>
    <w:r>
      <w:rPr>
        <w:rFonts w:ascii="Microsoft YaHei" w:hAnsi="Microsoft YaHei" w:eastAsia="Microsoft YaHei" w:cs="Microsoft YaHei"/>
        <w:color w:val="5F6B76"/>
        <w:sz w:val="17"/>
      </w:rPr>
      <w:t>FPE2001-Remake Win11 重构设计 v2.5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multi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Microsoft YaHei" w:hAnsi="Microsoft YaHei" w:eastAsia="Microsoft YaHei"/>
      </w:rPr>
    </w:lvl>
    <w:lvl w:ilvl="1">
      <w:start w:val="1"/>
      <w:numFmt w:val="bullet"/>
      <w:lvlText w:val="–"/>
      <w:lvlJc w:val="left"/>
      <w:pPr>
        <w:tabs>
          <w:tab w:val="num" w:pos="1080"/>
        </w:tabs>
        <w:ind w:left="1080" w:hanging="270"/>
        <w:spacing w:after="80" w:line="300" w:lineRule="auto"/>
      </w:pPr>
      <w:rPr>
        <w:rFonts w:ascii="Microsoft YaHei" w:hAnsi="Microsoft YaHei" w:eastAsia="Microsoft YaHei"/>
      </w:rPr>
    </w:lvl>
    <w:lvl w:ilvl="2">
      <w:start w:val="1"/>
      <w:numFmt w:val="bullet"/>
      <w:lvlText w:val="◦"/>
      <w:lvlJc w:val="left"/>
      <w:pPr>
        <w:tabs>
          <w:tab w:val="num" w:pos="1620"/>
        </w:tabs>
        <w:ind w:left="1620" w:hanging="270"/>
        <w:spacing w:after="80" w:line="300" w:lineRule="auto"/>
      </w:pPr>
      <w:rPr>
        <w:rFonts w:ascii="Microsoft YaHei" w:hAnsi="Microsoft YaHei" w:eastAsia="Microsoft YaHei"/>
      </w:rPr>
    </w:lvl>
  </w:abstractNum>
  <w:abstractNum w:abstractNumId="10">
    <w:multiLevelType w:val="multi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Microsoft YaHei" w:hAnsi="Microsoft YaHei" w:eastAsia="Microsoft YaHei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270"/>
        <w:spacing w:after="80" w:line="300" w:lineRule="auto"/>
      </w:pPr>
      <w:rPr>
        <w:rFonts w:ascii="Microsoft YaHei" w:hAnsi="Microsoft YaHei" w:eastAsia="Microsoft YaHei"/>
      </w:rPr>
    </w:lvl>
    <w:lvl w:ilvl="2">
      <w:start w:val="1"/>
      <w:numFmt w:val="decimal"/>
      <w:lvlText w:val="%3."/>
      <w:lvlJc w:val="left"/>
      <w:pPr>
        <w:tabs>
          <w:tab w:val="num" w:pos="1620"/>
        </w:tabs>
        <w:ind w:left="1620" w:hanging="270"/>
        <w:spacing w:after="80" w:line="300" w:lineRule="auto"/>
      </w:pPr>
      <w:rPr>
        <w:rFonts w:ascii="Microsoft YaHei" w:hAnsi="Microsoft YaHei" w:eastAsia="Microsoft YaHei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  <w:lvlOverride w:ilvl="0">
      <w:startOverride w:val="1"/>
    </w:lvlOverride>
  </w:num>
  <w:num w:numId="12">
    <w:abstractNumId w:val="10"/>
    <w:lvlOverride w:ilvl="0">
      <w:startOverride w:val="1"/>
    </w:lvlOverride>
  </w:num>
  <w:num w:numId="13">
    <w:abstractNumId w:val="1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Microsoft YaHei" w:hAnsi="Microsoft YaHei" w:eastAsia="Microsoft YaHei"/>
      <w:color w:val="20262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60" w:line="252" w:lineRule="auto"/>
      <w:ind w:left="259" w:right="259"/>
      <w:shd w:fill="F2F4F7"/>
    </w:pPr>
    <w:rPr>
      <w:rFonts w:ascii="Consolas" w:hAnsi="Consolas" w:eastAsia="Microsoft YaHei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FPE2001-Remake Win11 重构分析与架构设计 v2.5</dc:title>
  <dc:subject>进程身份保留与程序名聚合的分层边界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