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FD" w:rsidRDefault="005717FD" w:rsidP="005717FD"/>
    <w:p w:rsidR="003040D6" w:rsidRPr="005717FD" w:rsidRDefault="005717FD" w:rsidP="005717FD">
      <w:pPr>
        <w:jc w:val="center"/>
        <w:rPr>
          <w:b/>
          <w:sz w:val="24"/>
          <w:szCs w:val="24"/>
        </w:rPr>
      </w:pPr>
      <w:r w:rsidRPr="00157178">
        <w:rPr>
          <w:rFonts w:hint="eastAsia"/>
          <w:b/>
          <w:sz w:val="24"/>
          <w:szCs w:val="24"/>
        </w:rPr>
        <w:t>【索票清单与供应商发票】审核流程文档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5459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7178" w:rsidRDefault="00157178">
          <w:pPr>
            <w:pStyle w:val="TOC"/>
          </w:pPr>
          <w:r>
            <w:rPr>
              <w:lang w:val="zh-CN"/>
            </w:rPr>
            <w:t>目录</w:t>
          </w:r>
        </w:p>
        <w:p w:rsidR="00CA4CC1" w:rsidRDefault="00F73AF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57178">
            <w:instrText xml:space="preserve"> TOC \o "1-3" \h \z \u </w:instrText>
          </w:r>
          <w:r>
            <w:fldChar w:fldCharType="separate"/>
          </w:r>
          <w:hyperlink w:anchor="_Toc319488516" w:history="1">
            <w:r w:rsidR="00CA4CC1" w:rsidRPr="0064354D">
              <w:rPr>
                <w:rStyle w:val="a5"/>
                <w:noProof/>
              </w:rPr>
              <w:t>1.</w:t>
            </w:r>
            <w:r w:rsidR="00CA4CC1" w:rsidRPr="0064354D">
              <w:rPr>
                <w:rStyle w:val="a5"/>
                <w:rFonts w:hint="eastAsia"/>
                <w:noProof/>
              </w:rPr>
              <w:t>创建开票清单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9488517" w:history="1">
            <w:r w:rsidR="00CA4CC1" w:rsidRPr="0064354D">
              <w:rPr>
                <w:rStyle w:val="a5"/>
                <w:noProof/>
              </w:rPr>
              <w:t>2.</w:t>
            </w:r>
            <w:r w:rsidR="00CA4CC1" w:rsidRPr="0064354D">
              <w:rPr>
                <w:rStyle w:val="a5"/>
                <w:rFonts w:hint="eastAsia"/>
                <w:noProof/>
              </w:rPr>
              <w:t>创建供应商发票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9488518" w:history="1">
            <w:r w:rsidR="00CA4CC1" w:rsidRPr="0064354D">
              <w:rPr>
                <w:rStyle w:val="a5"/>
                <w:noProof/>
              </w:rPr>
              <w:t>2.1</w:t>
            </w:r>
            <w:r w:rsidR="00CA4CC1" w:rsidRPr="0064354D">
              <w:rPr>
                <w:rStyle w:val="a5"/>
                <w:rFonts w:hint="eastAsia"/>
                <w:noProof/>
              </w:rPr>
              <w:t>【商品一致】供应商发票录入方法有两种：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9488519" w:history="1">
            <w:r w:rsidR="00CA4CC1" w:rsidRPr="0064354D">
              <w:rPr>
                <w:rStyle w:val="a5"/>
                <w:noProof/>
              </w:rPr>
              <w:t>a.</w:t>
            </w:r>
            <w:r w:rsidR="00CA4CC1" w:rsidRPr="0064354D">
              <w:rPr>
                <w:rStyle w:val="a5"/>
                <w:rFonts w:hint="eastAsia"/>
                <w:noProof/>
              </w:rPr>
              <w:t>供应商发票与开票清单价格无差异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9488520" w:history="1">
            <w:r w:rsidR="00CA4CC1" w:rsidRPr="0064354D">
              <w:rPr>
                <w:rStyle w:val="a5"/>
                <w:noProof/>
              </w:rPr>
              <w:t>b.</w:t>
            </w:r>
            <w:r w:rsidR="00CA4CC1" w:rsidRPr="0064354D">
              <w:rPr>
                <w:rStyle w:val="a5"/>
                <w:rFonts w:hint="eastAsia"/>
                <w:noProof/>
              </w:rPr>
              <w:t>供应商发票与开票清单从在差额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9488521" w:history="1">
            <w:r w:rsidR="00CA4CC1" w:rsidRPr="0064354D">
              <w:rPr>
                <w:rStyle w:val="a5"/>
                <w:noProof/>
              </w:rPr>
              <w:t>2.2</w:t>
            </w:r>
            <w:r w:rsidR="00CA4CC1" w:rsidRPr="0064354D">
              <w:rPr>
                <w:rStyle w:val="a5"/>
                <w:rFonts w:hint="eastAsia"/>
                <w:noProof/>
              </w:rPr>
              <w:t>【商品不一致】供应商发票录入方法：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9488522" w:history="1">
            <w:r w:rsidR="00CA4CC1" w:rsidRPr="0064354D">
              <w:rPr>
                <w:rStyle w:val="a5"/>
                <w:noProof/>
              </w:rPr>
              <w:t>3.</w:t>
            </w:r>
            <w:r w:rsidR="00CA4CC1" w:rsidRPr="0064354D">
              <w:rPr>
                <w:rStyle w:val="a5"/>
                <w:rFonts w:hint="eastAsia"/>
                <w:noProof/>
              </w:rPr>
              <w:t>手动关联供应商发票与开票清单并审核。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CC1" w:rsidRDefault="00F73A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9488523" w:history="1">
            <w:r w:rsidR="00CA4CC1" w:rsidRPr="0064354D">
              <w:rPr>
                <w:rStyle w:val="a5"/>
                <w:noProof/>
              </w:rPr>
              <w:t>4.</w:t>
            </w:r>
            <w:r w:rsidR="00CA4CC1" w:rsidRPr="0064354D">
              <w:rPr>
                <w:rStyle w:val="a5"/>
                <w:rFonts w:hint="eastAsia"/>
                <w:noProof/>
              </w:rPr>
              <w:t>导出索票清单总金额和发票总金额不一样的记录</w:t>
            </w:r>
            <w:r w:rsidR="00CA4C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4CC1">
              <w:rPr>
                <w:noProof/>
                <w:webHidden/>
              </w:rPr>
              <w:instrText xml:space="preserve"> PAGEREF _Toc319488523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C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0D6" w:rsidRPr="004D71A9" w:rsidRDefault="00F73AFF" w:rsidP="004D71A9">
          <w:r>
            <w:fldChar w:fldCharType="end"/>
          </w:r>
        </w:p>
      </w:sdtContent>
    </w:sdt>
    <w:p w:rsidR="003040D6" w:rsidRPr="0083742D" w:rsidRDefault="002B2162" w:rsidP="0083742D">
      <w:pPr>
        <w:pStyle w:val="1"/>
        <w:rPr>
          <w:sz w:val="21"/>
          <w:szCs w:val="21"/>
        </w:rPr>
      </w:pPr>
      <w:bookmarkStart w:id="0" w:name="_Toc319488516"/>
      <w:r w:rsidRPr="0083742D">
        <w:rPr>
          <w:rFonts w:hint="eastAsia"/>
          <w:sz w:val="21"/>
          <w:szCs w:val="21"/>
        </w:rPr>
        <w:t>1.</w:t>
      </w:r>
      <w:r w:rsidR="003040D6" w:rsidRPr="0083742D">
        <w:rPr>
          <w:rFonts w:hint="eastAsia"/>
          <w:sz w:val="21"/>
          <w:szCs w:val="21"/>
        </w:rPr>
        <w:t>创建开票清单</w:t>
      </w:r>
      <w:bookmarkEnd w:id="0"/>
    </w:p>
    <w:p w:rsidR="00E24684" w:rsidRDefault="00F73AFF" w:rsidP="003040D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184.5pt;margin-top:8.7pt;width:30.75pt;height:0;z-index:251663360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75.75pt;margin-top:8.7pt;width:40.5pt;height:.75pt;flip:y;z-index:251662336" o:connectortype="straight">
            <v:stroke endarrow="block"/>
          </v:shape>
        </w:pict>
      </w:r>
      <w:r w:rsidR="00E24684">
        <w:rPr>
          <w:rFonts w:hint="eastAsia"/>
        </w:rPr>
        <w:t>路径：采购管理</w:t>
      </w:r>
      <w:r w:rsidR="00564C6C">
        <w:rPr>
          <w:rFonts w:hint="eastAsia"/>
        </w:rPr>
        <w:t xml:space="preserve">         </w:t>
      </w:r>
      <w:r w:rsidR="00564C6C">
        <w:rPr>
          <w:rFonts w:hint="eastAsia"/>
        </w:rPr>
        <w:t>开票清单管理</w:t>
      </w:r>
      <w:r w:rsidR="00D3622E">
        <w:rPr>
          <w:rFonts w:hint="eastAsia"/>
        </w:rPr>
        <w:t xml:space="preserve">       </w:t>
      </w:r>
      <w:r w:rsidR="00D3622E">
        <w:rPr>
          <w:rFonts w:hint="eastAsia"/>
        </w:rPr>
        <w:t>创建开票清单</w:t>
      </w:r>
    </w:p>
    <w:p w:rsidR="003040D6" w:rsidRDefault="00F73AFF" w:rsidP="003040D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49.25pt;margin-top:117.6pt;width:24.75pt;height:24.6pt;z-index:251670528" strokecolor="red">
            <v:textbox>
              <w:txbxContent>
                <w:p w:rsidR="003E2826" w:rsidRPr="0010596D" w:rsidRDefault="003E2826">
                  <w:pPr>
                    <w:rPr>
                      <w:b/>
                    </w:rPr>
                  </w:pPr>
                  <w:r w:rsidRPr="0010596D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32" style="position:absolute;left:0;text-align:left;margin-left:99.75pt;margin-top:142.2pt;width:41.25pt;height:45pt;flip:x;z-index:251659264" o:connectortype="straight" strokecolor="red">
            <v:stroke endarrow="block"/>
          </v:shape>
        </w:pict>
      </w:r>
      <w:r>
        <w:rPr>
          <w:noProof/>
        </w:rPr>
        <w:pict>
          <v:rect id="_x0000_s2050" style="position:absolute;left:0;text-align:left;margin-left:12.75pt;margin-top:181.95pt;width:78pt;height:16.5pt;z-index:251658240" filled="f" strokecolor="red"/>
        </w:pict>
      </w:r>
      <w:r w:rsidR="003040D6">
        <w:rPr>
          <w:noProof/>
        </w:rPr>
        <w:drawing>
          <wp:inline distT="0" distB="0" distL="0" distR="0">
            <wp:extent cx="1362075" cy="2628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4B" w:rsidRDefault="00F73AFF" w:rsidP="003040D6">
      <w:r>
        <w:rPr>
          <w:noProof/>
        </w:rPr>
        <w:pict>
          <v:shape id="_x0000_s2065" type="#_x0000_t32" style="position:absolute;left:0;text-align:left;margin-left:246pt;margin-top:30.3pt;width:21pt;height:12.15pt;flip:x;z-index:251672576" o:connectortype="straight" strokecolor="red">
            <v:stroke endarrow="block"/>
          </v:shape>
        </w:pict>
      </w:r>
      <w:r>
        <w:rPr>
          <w:noProof/>
        </w:rPr>
        <w:pict>
          <v:shape id="_x0000_s2064" type="#_x0000_t202" style="position:absolute;left:0;text-align:left;margin-left:273pt;margin-top:22.95pt;width:22.5pt;height:23.25pt;z-index:251671552" strokecolor="red">
            <v:textbox>
              <w:txbxContent>
                <w:p w:rsidR="00270BDF" w:rsidRPr="00270BDF" w:rsidRDefault="00270BDF">
                  <w:pPr>
                    <w:rPr>
                      <w:b/>
                    </w:rPr>
                  </w:pPr>
                  <w:r w:rsidRPr="00270BDF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2" style="position:absolute;left:0;text-align:left;margin-left:194.25pt;margin-top:30.3pt;width:41.25pt;height:24pt;z-index:251660288" filled="f" strokecolor="red"/>
        </w:pict>
      </w:r>
      <w:r w:rsidR="00B8574B">
        <w:rPr>
          <w:noProof/>
        </w:rPr>
        <w:drawing>
          <wp:inline distT="0" distB="0" distL="0" distR="0">
            <wp:extent cx="5274310" cy="10572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5A" w:rsidRDefault="00F73AFF" w:rsidP="003040D6">
      <w:r>
        <w:rPr>
          <w:noProof/>
        </w:rPr>
        <w:lastRenderedPageBreak/>
        <w:pict>
          <v:shape id="_x0000_s2067" type="#_x0000_t32" style="position:absolute;left:0;text-align:left;margin-left:60pt;margin-top:113.1pt;width:27pt;height:12.75pt;flip:x;z-index:251674624" o:connectortype="straight" strokecolor="red">
            <v:stroke endarrow="block"/>
          </v:shape>
        </w:pict>
      </w:r>
      <w:r>
        <w:rPr>
          <w:noProof/>
        </w:rPr>
        <w:pict>
          <v:shape id="_x0000_s2066" type="#_x0000_t202" style="position:absolute;left:0;text-align:left;margin-left:95.25pt;margin-top:104.85pt;width:21pt;height:21pt;z-index:251673600" filled="f" strokecolor="red">
            <v:textbox>
              <w:txbxContent>
                <w:p w:rsidR="002F28FF" w:rsidRDefault="002F28FF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oval id="_x0000_s2056" style="position:absolute;left:0;text-align:left;margin-left:124.5pt;margin-top:2.85pt;width:80.25pt;height:22.5pt;z-index:251664384" filled="f" strokecolor="red"/>
        </w:pict>
      </w:r>
      <w:r>
        <w:rPr>
          <w:noProof/>
        </w:rPr>
        <w:pict>
          <v:rect id="_x0000_s2053" style="position:absolute;left:0;text-align:left;margin-left:-3pt;margin-top:121.95pt;width:51.75pt;height:19.5pt;z-index:251661312" filled="f" strokecolor="red"/>
        </w:pict>
      </w:r>
      <w:r w:rsidR="00B34E5A">
        <w:rPr>
          <w:noProof/>
        </w:rPr>
        <w:drawing>
          <wp:inline distT="0" distB="0" distL="0" distR="0">
            <wp:extent cx="5274310" cy="25821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13" w:rsidRDefault="00561713" w:rsidP="003040D6">
      <w:r w:rsidRPr="00DC3BE6">
        <w:rPr>
          <w:rFonts w:hint="eastAsia"/>
          <w:b/>
          <w:color w:val="FF0000"/>
        </w:rPr>
        <w:t>备注：</w:t>
      </w:r>
      <w:r>
        <w:rPr>
          <w:rFonts w:hint="eastAsia"/>
        </w:rPr>
        <w:t>价格策略【平均价格与原始价格】</w:t>
      </w:r>
      <w:r>
        <w:rPr>
          <w:rFonts w:hint="eastAsia"/>
        </w:rPr>
        <w:t xml:space="preserve">  </w:t>
      </w:r>
    </w:p>
    <w:p w:rsidR="00561713" w:rsidRDefault="00561713" w:rsidP="003040D6">
      <w:r w:rsidRPr="00DC3BE6">
        <w:rPr>
          <w:rFonts w:hint="eastAsia"/>
        </w:rPr>
        <w:t>系统默认为平均价格，那么什么时候用原始价格？</w:t>
      </w:r>
      <w:r w:rsidR="00AF66BC" w:rsidRPr="00DC3BE6">
        <w:rPr>
          <w:rFonts w:hint="eastAsia"/>
        </w:rPr>
        <w:t>请财务指教！</w:t>
      </w:r>
    </w:p>
    <w:p w:rsidR="00EA50BC" w:rsidRDefault="00F73AFF" w:rsidP="003040D6">
      <w:r w:rsidRPr="00F73AFF">
        <w:rPr>
          <w:b/>
          <w:noProof/>
          <w:color w:val="FF0000"/>
        </w:rPr>
        <w:pict>
          <v:rect id="_x0000_s2072" style="position:absolute;left:0;text-align:left;margin-left:-2.25pt;margin-top:171.6pt;width:27.75pt;height:18pt;z-index:251679744" filled="f" strokecolor="red"/>
        </w:pict>
      </w:r>
      <w:r>
        <w:rPr>
          <w:noProof/>
        </w:rPr>
        <w:pict>
          <v:shape id="_x0000_s2071" type="#_x0000_t202" style="position:absolute;left:0;text-align:left;margin-left:41.25pt;margin-top:166.35pt;width:18.75pt;height:23.25pt;z-index:251678720" filled="f" strokecolor="red">
            <v:textbox>
              <w:txbxContent>
                <w:p w:rsidR="00DC3BE6" w:rsidRDefault="00DC3BE6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1" style="position:absolute;left:0;text-align:left;margin-left:-2.25pt;margin-top:156pt;width:27.75pt;height:12pt;z-index:251669504" filled="f" strokecolor="red"/>
        </w:pict>
      </w:r>
      <w:r w:rsidR="00892543" w:rsidRPr="00892543">
        <w:t xml:space="preserve"> </w:t>
      </w:r>
      <w:r w:rsidR="00892543">
        <w:rPr>
          <w:noProof/>
        </w:rPr>
        <w:drawing>
          <wp:inline distT="0" distB="0" distL="0" distR="0">
            <wp:extent cx="5274310" cy="204562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A6" w:rsidRDefault="00F73AFF" w:rsidP="003040D6">
      <w:r w:rsidRPr="00F73AFF">
        <w:rPr>
          <w:b/>
          <w:noProof/>
          <w:color w:val="FF0000"/>
        </w:rPr>
        <w:pict>
          <v:shape id="_x0000_s2069" type="#_x0000_t32" style="position:absolute;left:0;text-align:left;margin-left:99pt;margin-top:-74.85pt;width:45pt;height:3.75pt;flip:x;z-index:251676672" o:connectortype="straight" strokecolor="red">
            <v:stroke endarrow="block"/>
          </v:shape>
        </w:pict>
      </w:r>
      <w:r w:rsidRPr="00F73AFF">
        <w:rPr>
          <w:b/>
          <w:noProof/>
          <w:color w:val="FF0000"/>
        </w:rPr>
        <w:pict>
          <v:shape id="_x0000_s2068" type="#_x0000_t202" style="position:absolute;left:0;text-align:left;margin-left:159.75pt;margin-top:-82.35pt;width:24pt;height:24pt;z-index:251675648" filled="f" strokecolor="red">
            <v:textbox>
              <w:txbxContent>
                <w:p w:rsidR="00B67E65" w:rsidRDefault="00B67E65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 w:rsidRPr="00F73AFF">
        <w:rPr>
          <w:b/>
          <w:noProof/>
          <w:color w:val="FF0000"/>
        </w:rPr>
        <w:pict>
          <v:rect id="_x0000_s2060" style="position:absolute;left:0;text-align:left;margin-left:42pt;margin-top:-82.35pt;width:48.75pt;height:11.25pt;z-index:251668480" filled="f" strokecolor="red"/>
        </w:pict>
      </w:r>
      <w:r w:rsidRPr="00F73AFF">
        <w:rPr>
          <w:b/>
          <w:noProof/>
          <w:color w:val="FF0000"/>
        </w:rPr>
        <w:pict>
          <v:shape id="_x0000_s2070" type="#_x0000_t202" style="position:absolute;left:0;text-align:left;margin-left:381pt;margin-top:-157.35pt;width:27pt;height:21pt;z-index:251677696" filled="f" strokecolor="red">
            <v:textbox>
              <w:txbxContent>
                <w:p w:rsidR="00C248CC" w:rsidRDefault="00C248CC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Pr="00F73AFF">
        <w:rPr>
          <w:b/>
          <w:noProof/>
          <w:color w:val="FF0000"/>
        </w:rPr>
        <w:pict>
          <v:shape id="_x0000_s2059" type="#_x0000_t32" style="position:absolute;left:0;text-align:left;margin-left:306.75pt;margin-top:-191.85pt;width:36pt;height:27pt;flip:x;z-index:251667456" o:connectortype="straight" strokecolor="red">
            <v:stroke endarrow="block"/>
          </v:shape>
        </w:pict>
      </w:r>
      <w:r w:rsidRPr="00F73AFF">
        <w:rPr>
          <w:b/>
          <w:noProof/>
          <w:color w:val="FF0000"/>
        </w:rPr>
        <w:pict>
          <v:shape id="_x0000_s2058" type="#_x0000_t202" style="position:absolute;left:0;text-align:left;margin-left:352.5pt;margin-top:-200.85pt;width:81.75pt;height:36pt;z-index:251666432" filled="f" strokecolor="red">
            <v:textbox>
              <w:txbxContent>
                <w:p w:rsidR="00F67DDE" w:rsidRDefault="00F67DDE">
                  <w:r>
                    <w:rPr>
                      <w:rFonts w:hint="eastAsia"/>
                    </w:rPr>
                    <w:t>搜索需要添加的采购订单</w:t>
                  </w:r>
                </w:p>
              </w:txbxContent>
            </v:textbox>
          </v:shape>
        </w:pict>
      </w:r>
      <w:r w:rsidRPr="00F73AFF">
        <w:rPr>
          <w:b/>
          <w:noProof/>
          <w:color w:val="FF0000"/>
        </w:rPr>
        <w:pict>
          <v:roundrect id="_x0000_s2057" style="position:absolute;left:0;text-align:left;margin-left:0;margin-top:-157.35pt;width:333pt;height:19.5pt;z-index:251665408" arcsize="10923f" filled="f" strokecolor="red"/>
        </w:pict>
      </w:r>
      <w:r w:rsidR="00DC3BE6" w:rsidRPr="001634E4">
        <w:rPr>
          <w:rFonts w:hint="eastAsia"/>
          <w:b/>
          <w:color w:val="FF0000"/>
        </w:rPr>
        <w:t>备注：</w:t>
      </w:r>
      <w:r w:rsidR="00DC3BE6">
        <w:rPr>
          <w:rFonts w:hint="eastAsia"/>
        </w:rPr>
        <w:t>在进行“添加</w:t>
      </w:r>
      <w:r w:rsidR="00BB5C91">
        <w:rPr>
          <w:rFonts w:hint="eastAsia"/>
        </w:rPr>
        <w:t>至</w:t>
      </w:r>
      <w:r w:rsidR="00DC3BE6">
        <w:rPr>
          <w:rFonts w:hint="eastAsia"/>
        </w:rPr>
        <w:t>开票清单”时</w:t>
      </w:r>
      <w:r w:rsidR="00F70A2B">
        <w:rPr>
          <w:rFonts w:hint="eastAsia"/>
        </w:rPr>
        <w:t>，请进行</w:t>
      </w:r>
      <w:proofErr w:type="gramStart"/>
      <w:r w:rsidR="00F70A2B">
        <w:rPr>
          <w:rFonts w:hint="eastAsia"/>
        </w:rPr>
        <w:t>“</w:t>
      </w:r>
      <w:proofErr w:type="gramEnd"/>
      <w:r w:rsidR="00F70A2B">
        <w:rPr>
          <w:rFonts w:hint="eastAsia"/>
        </w:rPr>
        <w:t>∨“选择</w:t>
      </w:r>
      <w:r w:rsidR="00D7452D">
        <w:rPr>
          <w:rFonts w:hint="eastAsia"/>
        </w:rPr>
        <w:t>，否则添加不上。</w:t>
      </w:r>
    </w:p>
    <w:p w:rsidR="00CA71B1" w:rsidRDefault="00CA71B1" w:rsidP="003040D6"/>
    <w:p w:rsidR="001634E4" w:rsidRDefault="001634E4" w:rsidP="003040D6">
      <w:r>
        <w:rPr>
          <w:rFonts w:hint="eastAsia"/>
        </w:rPr>
        <w:t>结果如下：</w:t>
      </w:r>
    </w:p>
    <w:p w:rsidR="00653928" w:rsidRDefault="00653928" w:rsidP="003040D6">
      <w:r>
        <w:rPr>
          <w:rFonts w:hint="eastAsia"/>
          <w:noProof/>
        </w:rPr>
        <w:drawing>
          <wp:inline distT="0" distB="0" distL="0" distR="0">
            <wp:extent cx="5274310" cy="220195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4E4" w:rsidRPr="0083742D" w:rsidRDefault="002B2162" w:rsidP="0083742D">
      <w:pPr>
        <w:pStyle w:val="1"/>
        <w:rPr>
          <w:sz w:val="21"/>
          <w:szCs w:val="21"/>
        </w:rPr>
      </w:pPr>
      <w:bookmarkStart w:id="1" w:name="_Toc319488517"/>
      <w:r w:rsidRPr="0083742D">
        <w:rPr>
          <w:rFonts w:hint="eastAsia"/>
          <w:sz w:val="21"/>
          <w:szCs w:val="21"/>
        </w:rPr>
        <w:lastRenderedPageBreak/>
        <w:t>2.</w:t>
      </w:r>
      <w:r w:rsidR="001634E4" w:rsidRPr="0083742D">
        <w:rPr>
          <w:rFonts w:hint="eastAsia"/>
          <w:sz w:val="21"/>
          <w:szCs w:val="21"/>
        </w:rPr>
        <w:t>创建供应商发票</w:t>
      </w:r>
      <w:bookmarkEnd w:id="1"/>
    </w:p>
    <w:p w:rsidR="00CA71B1" w:rsidRDefault="00F73AFF" w:rsidP="003040D6">
      <w:r>
        <w:rPr>
          <w:noProof/>
        </w:rPr>
        <w:pict>
          <v:shape id="_x0000_s2074" type="#_x0000_t32" style="position:absolute;left:0;text-align:left;margin-left:174.75pt;margin-top:7.8pt;width:27pt;height:.75pt;flip:y;z-index:251681792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left:0;text-align:left;margin-left:75pt;margin-top:7.8pt;width:32.25pt;height:.75pt;z-index:251680768" o:connectortype="straight">
            <v:stroke endarrow="block"/>
          </v:shape>
        </w:pict>
      </w:r>
      <w:r w:rsidR="00CA71B1">
        <w:rPr>
          <w:rFonts w:hint="eastAsia"/>
        </w:rPr>
        <w:t>路径：采购管理</w:t>
      </w:r>
      <w:r w:rsidR="003E75A0">
        <w:rPr>
          <w:rFonts w:hint="eastAsia"/>
        </w:rPr>
        <w:t xml:space="preserve">       </w:t>
      </w:r>
      <w:r w:rsidR="003E75A0">
        <w:rPr>
          <w:rFonts w:hint="eastAsia"/>
        </w:rPr>
        <w:t>采购发票管理</w:t>
      </w:r>
      <w:r w:rsidR="00FC51F2">
        <w:rPr>
          <w:rFonts w:hint="eastAsia"/>
        </w:rPr>
        <w:t xml:space="preserve">      </w:t>
      </w:r>
      <w:r w:rsidR="00FC51F2">
        <w:rPr>
          <w:rFonts w:hint="eastAsia"/>
        </w:rPr>
        <w:t>创建发票</w:t>
      </w:r>
    </w:p>
    <w:p w:rsidR="00CA71B1" w:rsidRDefault="00F73AFF" w:rsidP="003040D6">
      <w:r>
        <w:rPr>
          <w:noProof/>
        </w:rPr>
        <w:pict>
          <v:shape id="_x0000_s2076" type="#_x0000_t202" style="position:absolute;left:0;text-align:left;margin-left:111.75pt;margin-top:163.95pt;width:22.5pt;height:19.5pt;z-index:251683840" filled="f" strokecolor="red">
            <v:textbox>
              <w:txbxContent>
                <w:p w:rsidR="000715A7" w:rsidRDefault="000715A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0" type="#_x0000_t32" style="position:absolute;left:0;text-align:left;margin-left:99pt;margin-top:134pt;width:8.25pt;height:21.75pt;flip:x;z-index:251686912" o:connectortype="straight" strokecolor="red">
            <v:stroke endarrow="block"/>
          </v:shape>
        </w:pict>
      </w:r>
      <w:r>
        <w:rPr>
          <w:noProof/>
        </w:rPr>
        <w:pict>
          <v:rect id="_x0000_s2075" style="position:absolute;left:0;text-align:left;margin-left:17.25pt;margin-top:163.95pt;width:78pt;height:15.75pt;z-index:251682816" filled="f" strokecolor="red"/>
        </w:pict>
      </w:r>
      <w:r w:rsidR="00CA71B1">
        <w:rPr>
          <w:rFonts w:hint="eastAsia"/>
          <w:noProof/>
        </w:rPr>
        <w:drawing>
          <wp:inline distT="0" distB="0" distL="0" distR="0">
            <wp:extent cx="1266825" cy="2238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51F2">
        <w:rPr>
          <w:rFonts w:hint="eastAsia"/>
        </w:rPr>
        <w:t xml:space="preserve"> </w:t>
      </w:r>
    </w:p>
    <w:p w:rsidR="001634E4" w:rsidRDefault="00F73AFF" w:rsidP="003040D6">
      <w:r>
        <w:rPr>
          <w:noProof/>
        </w:rPr>
        <w:pict>
          <v:shape id="_x0000_s2079" type="#_x0000_t202" style="position:absolute;left:0;text-align:left;margin-left:123pt;margin-top:184.5pt;width:23.25pt;height:26.25pt;z-index:251685888" filled="f" strokecolor="red">
            <v:textbox>
              <w:txbxContent>
                <w:p w:rsidR="000A603E" w:rsidRDefault="000A603E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32" style="position:absolute;left:0;text-align:left;margin-left:89.25pt;margin-top:198pt;width:22.5pt;height:22.5pt;flip:x;z-index:251687936" o:connectortype="straight" strokecolor="red">
            <v:stroke endarrow="block"/>
          </v:shape>
        </w:pict>
      </w:r>
      <w:r>
        <w:rPr>
          <w:noProof/>
        </w:rPr>
        <w:pict>
          <v:rect id="_x0000_s2078" style="position:absolute;left:0;text-align:left;margin-left:2.25pt;margin-top:202.5pt;width:75pt;height:34.5pt;z-index:251684864" filled="f" strokecolor="red"/>
        </w:pict>
      </w:r>
      <w:r w:rsidR="000715A7">
        <w:rPr>
          <w:rFonts w:hint="eastAsia"/>
          <w:noProof/>
        </w:rPr>
        <w:drawing>
          <wp:inline distT="0" distB="0" distL="0" distR="0">
            <wp:extent cx="3419475" cy="29527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D7" w:rsidRDefault="00F73AFF" w:rsidP="003040D6">
      <w:r>
        <w:rPr>
          <w:noProof/>
        </w:rPr>
        <w:lastRenderedPageBreak/>
        <w:pict>
          <v:shape id="_x0000_s2084" type="#_x0000_t202" style="position:absolute;left:0;text-align:left;margin-left:127.5pt;margin-top:128.25pt;width:23.25pt;height:27pt;z-index:251691008" filled="f" strokecolor="red">
            <v:textbox>
              <w:txbxContent>
                <w:p w:rsidR="002B2162" w:rsidRDefault="002B2162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32" style="position:absolute;left:0;text-align:left;margin-left:64.5pt;margin-top:141.75pt;width:37.5pt;height:27pt;flip:x;z-index:251689984" o:connectortype="straight" strokecolor="red">
            <v:stroke endarrow="block"/>
          </v:shape>
        </w:pict>
      </w:r>
      <w:r>
        <w:rPr>
          <w:noProof/>
        </w:rPr>
        <w:pict>
          <v:rect id="_x0000_s2082" style="position:absolute;left:0;text-align:left;margin-left:-2.25pt;margin-top:151.5pt;width:57pt;height:27.75pt;z-index:251688960" filled="f" strokecolor="red"/>
        </w:pict>
      </w:r>
      <w:r w:rsidR="00D417F9">
        <w:rPr>
          <w:noProof/>
        </w:rPr>
        <w:drawing>
          <wp:inline distT="0" distB="0" distL="0" distR="0">
            <wp:extent cx="5274310" cy="327050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62" w:rsidRPr="003104C8" w:rsidRDefault="00D22917" w:rsidP="003104C8">
      <w:pPr>
        <w:pStyle w:val="2"/>
        <w:rPr>
          <w:sz w:val="21"/>
          <w:szCs w:val="21"/>
        </w:rPr>
      </w:pPr>
      <w:bookmarkStart w:id="2" w:name="_Toc319488518"/>
      <w:r w:rsidRPr="003104C8">
        <w:rPr>
          <w:rFonts w:hint="eastAsia"/>
          <w:sz w:val="21"/>
          <w:szCs w:val="21"/>
        </w:rPr>
        <w:t>2.1</w:t>
      </w:r>
      <w:r w:rsidRPr="003104C8">
        <w:rPr>
          <w:rFonts w:hint="eastAsia"/>
          <w:sz w:val="21"/>
          <w:szCs w:val="21"/>
        </w:rPr>
        <w:t>【</w:t>
      </w:r>
      <w:r w:rsidR="000719AB" w:rsidRPr="003104C8">
        <w:rPr>
          <w:rFonts w:hint="eastAsia"/>
          <w:sz w:val="21"/>
          <w:szCs w:val="21"/>
        </w:rPr>
        <w:t>商品一致</w:t>
      </w:r>
      <w:r w:rsidRPr="003104C8">
        <w:rPr>
          <w:rFonts w:hint="eastAsia"/>
          <w:sz w:val="21"/>
          <w:szCs w:val="21"/>
        </w:rPr>
        <w:t>】</w:t>
      </w:r>
      <w:r w:rsidR="007B020B" w:rsidRPr="003104C8">
        <w:rPr>
          <w:rFonts w:hint="eastAsia"/>
          <w:sz w:val="21"/>
          <w:szCs w:val="21"/>
        </w:rPr>
        <w:t>供应商发票录入方法有两种</w:t>
      </w:r>
      <w:r w:rsidR="004930C8" w:rsidRPr="003104C8">
        <w:rPr>
          <w:rFonts w:hint="eastAsia"/>
          <w:sz w:val="21"/>
          <w:szCs w:val="21"/>
        </w:rPr>
        <w:t>：</w:t>
      </w:r>
      <w:bookmarkEnd w:id="2"/>
    </w:p>
    <w:p w:rsidR="003E25C3" w:rsidRPr="0055045A" w:rsidRDefault="00157178" w:rsidP="0055045A">
      <w:pPr>
        <w:pStyle w:val="3"/>
        <w:rPr>
          <w:color w:val="FF0000"/>
          <w:sz w:val="21"/>
          <w:szCs w:val="21"/>
        </w:rPr>
      </w:pPr>
      <w:bookmarkStart w:id="3" w:name="_Toc319488519"/>
      <w:r w:rsidRPr="00157178">
        <w:rPr>
          <w:rFonts w:hint="eastAsia"/>
          <w:color w:val="FF0000"/>
          <w:sz w:val="21"/>
          <w:szCs w:val="21"/>
        </w:rPr>
        <w:t>a.</w:t>
      </w:r>
      <w:r w:rsidR="003E25C3" w:rsidRPr="00157178">
        <w:rPr>
          <w:rFonts w:hint="eastAsia"/>
          <w:color w:val="FF0000"/>
          <w:sz w:val="21"/>
          <w:szCs w:val="21"/>
        </w:rPr>
        <w:t>供应商发票与开票清单价格无差异</w:t>
      </w:r>
      <w:bookmarkEnd w:id="3"/>
    </w:p>
    <w:p w:rsidR="004930C8" w:rsidRPr="003E25C3" w:rsidRDefault="004930C8" w:rsidP="0055045A">
      <w:r>
        <w:rPr>
          <w:rFonts w:hint="eastAsia"/>
        </w:rPr>
        <w:t>通过开票清单号直接导入，自动关联相应开票清单。</w:t>
      </w:r>
    </w:p>
    <w:p w:rsidR="00D45931" w:rsidRPr="00D45931" w:rsidRDefault="00F73AFF" w:rsidP="00D45931">
      <w:pPr>
        <w:rPr>
          <w:b/>
          <w:color w:val="FF0000"/>
        </w:rPr>
      </w:pPr>
      <w:r w:rsidRPr="00F73AFF">
        <w:rPr>
          <w:b/>
          <w:noProof/>
        </w:rPr>
        <w:pict>
          <v:shape id="_x0000_s2087" type="#_x0000_t32" style="position:absolute;left:0;text-align:left;margin-left:170.25pt;margin-top:9pt;width:33.75pt;height:15pt;flip:x;z-index:251693056" o:connectortype="straight" strokecolor="red">
            <v:stroke endarrow="block"/>
          </v:shape>
        </w:pict>
      </w:r>
      <w:r w:rsidR="00D45931" w:rsidRPr="00D45931">
        <w:rPr>
          <w:rFonts w:hint="eastAsia"/>
          <w:b/>
        </w:rPr>
        <w:t>步骤如下：</w:t>
      </w:r>
    </w:p>
    <w:p w:rsidR="002B2162" w:rsidRDefault="00F73AFF" w:rsidP="003040D6">
      <w:r>
        <w:rPr>
          <w:noProof/>
        </w:rPr>
        <w:pict>
          <v:rect id="_x0000_s2086" style="position:absolute;left:0;text-align:left;margin-left:2.25pt;margin-top:8.4pt;width:99.75pt;height:12.75pt;z-index:251692032" filled="f" strokecolor="red"/>
        </w:pict>
      </w:r>
      <w:r w:rsidR="00E62641">
        <w:rPr>
          <w:noProof/>
        </w:rPr>
        <w:drawing>
          <wp:inline distT="0" distB="0" distL="0" distR="0">
            <wp:extent cx="5274310" cy="116205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30" w:rsidRPr="00EE4698" w:rsidRDefault="00EE4698" w:rsidP="00EE4698">
      <w:pPr>
        <w:jc w:val="center"/>
      </w:pPr>
      <w:r w:rsidRPr="00EE4698">
        <w:rPr>
          <w:rFonts w:hint="eastAsia"/>
        </w:rPr>
        <w:t>图</w:t>
      </w:r>
      <w:r w:rsidRPr="00EE4698">
        <w:rPr>
          <w:rFonts w:hint="eastAsia"/>
        </w:rPr>
        <w:t>2.1-1</w:t>
      </w:r>
    </w:p>
    <w:p w:rsidR="006D0B30" w:rsidRDefault="006D0B30" w:rsidP="003040D6">
      <w:pPr>
        <w:rPr>
          <w:b/>
        </w:rPr>
      </w:pPr>
    </w:p>
    <w:p w:rsidR="006D0B30" w:rsidRPr="006D0B30" w:rsidRDefault="006D0B30" w:rsidP="003040D6">
      <w:pPr>
        <w:rPr>
          <w:b/>
        </w:rPr>
      </w:pPr>
      <w:r w:rsidRPr="006D0B30">
        <w:rPr>
          <w:rFonts w:hint="eastAsia"/>
          <w:b/>
        </w:rPr>
        <w:t>结果：</w:t>
      </w:r>
    </w:p>
    <w:p w:rsidR="006D0B30" w:rsidRDefault="00F73AFF" w:rsidP="003040D6">
      <w:r>
        <w:rPr>
          <w:noProof/>
        </w:rPr>
        <w:lastRenderedPageBreak/>
        <w:pict>
          <v:rect id="_x0000_s2088" style="position:absolute;left:0;text-align:left;margin-left:3pt;margin-top:16.65pt;width:120pt;height:15.75pt;z-index:251694080" filled="f" strokecolor="red"/>
        </w:pict>
      </w:r>
      <w:r w:rsidR="006D0B30">
        <w:rPr>
          <w:noProof/>
        </w:rPr>
        <w:drawing>
          <wp:inline distT="0" distB="0" distL="0" distR="0">
            <wp:extent cx="5274310" cy="292324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698" w:rsidRDefault="00EE4698" w:rsidP="00EE469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2.1-2</w:t>
      </w:r>
    </w:p>
    <w:p w:rsidR="00183199" w:rsidRDefault="00183199" w:rsidP="003040D6">
      <w:r w:rsidRPr="004A5D94">
        <w:rPr>
          <w:rFonts w:hint="eastAsia"/>
          <w:b/>
          <w:color w:val="FF0000"/>
        </w:rPr>
        <w:t>备注：</w:t>
      </w:r>
      <w:r>
        <w:rPr>
          <w:rFonts w:hint="eastAsia"/>
        </w:rPr>
        <w:t>通过自动关联的发票之间不会有差额产生</w:t>
      </w:r>
      <w:r w:rsidR="004A5D94">
        <w:rPr>
          <w:rFonts w:hint="eastAsia"/>
        </w:rPr>
        <w:t>。原因是：数据库不从在供应商发票，由开票清单自动导入，供应商发票直接采用开票清单金额，本质上是一张清单进行审核，不从在差额。此功能是为了减轻相关人员的工作量，在供应商发票与开票清单无差异时，避免</w:t>
      </w:r>
      <w:proofErr w:type="gramStart"/>
      <w:r w:rsidR="004A5D94">
        <w:rPr>
          <w:rFonts w:hint="eastAsia"/>
        </w:rPr>
        <w:t>重复录单操作</w:t>
      </w:r>
      <w:proofErr w:type="gramEnd"/>
      <w:r w:rsidR="004A5D94">
        <w:rPr>
          <w:rFonts w:hint="eastAsia"/>
        </w:rPr>
        <w:t>。</w:t>
      </w:r>
    </w:p>
    <w:p w:rsidR="003E25C3" w:rsidRPr="00157178" w:rsidRDefault="00157178" w:rsidP="00157178">
      <w:pPr>
        <w:pStyle w:val="3"/>
        <w:rPr>
          <w:color w:val="FF0000"/>
          <w:sz w:val="21"/>
          <w:szCs w:val="21"/>
        </w:rPr>
      </w:pPr>
      <w:bookmarkStart w:id="4" w:name="_Toc319488520"/>
      <w:r w:rsidRPr="00157178">
        <w:rPr>
          <w:rFonts w:hint="eastAsia"/>
          <w:color w:val="FF0000"/>
          <w:sz w:val="21"/>
          <w:szCs w:val="21"/>
        </w:rPr>
        <w:t>b.</w:t>
      </w:r>
      <w:r w:rsidR="003E25C3" w:rsidRPr="00157178">
        <w:rPr>
          <w:rFonts w:hint="eastAsia"/>
          <w:color w:val="FF0000"/>
          <w:sz w:val="21"/>
          <w:szCs w:val="21"/>
        </w:rPr>
        <w:t>供应商发票与开票清单从在差额</w:t>
      </w:r>
      <w:bookmarkEnd w:id="4"/>
    </w:p>
    <w:p w:rsidR="00A25B3A" w:rsidRDefault="003E25C3" w:rsidP="003E25C3">
      <w:bookmarkStart w:id="5" w:name="OLE_LINK1"/>
      <w:bookmarkStart w:id="6" w:name="OLE_LINK2"/>
      <w:r>
        <w:rPr>
          <w:rFonts w:hint="eastAsia"/>
        </w:rPr>
        <w:t>通过</w:t>
      </w:r>
      <w:r w:rsidR="00A25B3A">
        <w:rPr>
          <w:rFonts w:hint="eastAsia"/>
        </w:rPr>
        <w:t>手动录入</w:t>
      </w:r>
      <w:r>
        <w:rPr>
          <w:rFonts w:hint="eastAsia"/>
        </w:rPr>
        <w:t>商品</w:t>
      </w:r>
      <w:r w:rsidR="00A25B3A">
        <w:rPr>
          <w:rFonts w:hint="eastAsia"/>
        </w:rPr>
        <w:t>，手动关联</w:t>
      </w:r>
      <w:r>
        <w:rPr>
          <w:rFonts w:hint="eastAsia"/>
        </w:rPr>
        <w:t>供应商发票与开票清单</w:t>
      </w:r>
      <w:r w:rsidR="00A25B3A">
        <w:rPr>
          <w:rFonts w:hint="eastAsia"/>
        </w:rPr>
        <w:t>。</w:t>
      </w:r>
    </w:p>
    <w:bookmarkEnd w:id="5"/>
    <w:bookmarkEnd w:id="6"/>
    <w:p w:rsidR="00A25B3A" w:rsidRDefault="003E25C3" w:rsidP="003E25C3">
      <w:pPr>
        <w:rPr>
          <w:b/>
        </w:rPr>
      </w:pPr>
      <w:r w:rsidRPr="003E25C3">
        <w:rPr>
          <w:rFonts w:hint="eastAsia"/>
          <w:b/>
        </w:rPr>
        <w:t>步骤如下：</w:t>
      </w:r>
    </w:p>
    <w:p w:rsidR="00CC0EB8" w:rsidRDefault="00F73AFF" w:rsidP="003E25C3">
      <w:pPr>
        <w:rPr>
          <w:b/>
        </w:rPr>
      </w:pPr>
      <w:r>
        <w:rPr>
          <w:b/>
          <w:noProof/>
        </w:rPr>
        <w:pict>
          <v:shape id="_x0000_s2091" type="#_x0000_t32" style="position:absolute;left:0;text-align:left;margin-left:336pt;margin-top:29.25pt;width:15.75pt;height:20.25pt;flip:x;z-index:251696128" o:connectortype="straight" strokecolor="red">
            <v:stroke endarrow="block"/>
          </v:shape>
        </w:pict>
      </w:r>
      <w:r>
        <w:rPr>
          <w:b/>
          <w:noProof/>
        </w:rPr>
        <w:pict>
          <v:rect id="_x0000_s2090" style="position:absolute;left:0;text-align:left;margin-left:3pt;margin-top:53.25pt;width:282pt;height:22.5pt;z-index:251695104" filled="f" strokecolor="red"/>
        </w:pict>
      </w:r>
      <w:r w:rsidR="00CC0EB8">
        <w:rPr>
          <w:b/>
          <w:noProof/>
        </w:rPr>
        <w:drawing>
          <wp:inline distT="0" distB="0" distL="0" distR="0">
            <wp:extent cx="5274310" cy="1706563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03" w:rsidRPr="00824A14" w:rsidRDefault="00824A14" w:rsidP="00824A14">
      <w:pPr>
        <w:jc w:val="center"/>
      </w:pPr>
      <w:r w:rsidRPr="00824A14">
        <w:rPr>
          <w:rFonts w:hint="eastAsia"/>
        </w:rPr>
        <w:t>图</w:t>
      </w:r>
      <w:r w:rsidRPr="00824A14">
        <w:rPr>
          <w:rFonts w:hint="eastAsia"/>
        </w:rPr>
        <w:t>2.1-3</w:t>
      </w:r>
    </w:p>
    <w:p w:rsidR="002111AB" w:rsidRDefault="002111AB" w:rsidP="003E25C3">
      <w:pPr>
        <w:rPr>
          <w:b/>
        </w:rPr>
      </w:pPr>
      <w:r>
        <w:rPr>
          <w:rFonts w:hint="eastAsia"/>
          <w:b/>
        </w:rPr>
        <w:t>结果：</w:t>
      </w:r>
    </w:p>
    <w:p w:rsidR="002111AB" w:rsidRDefault="00F73AFF" w:rsidP="003E25C3">
      <w:pPr>
        <w:rPr>
          <w:b/>
        </w:rPr>
      </w:pPr>
      <w:r>
        <w:rPr>
          <w:b/>
          <w:noProof/>
        </w:rPr>
        <w:lastRenderedPageBreak/>
        <w:pict>
          <v:rect id="_x0000_s2113" style="position:absolute;left:0;text-align:left;margin-left:115.5pt;margin-top:8.25pt;width:41.25pt;height:18pt;z-index:251713536" filled="f" strokecolor="red"/>
        </w:pict>
      </w:r>
      <w:r w:rsidR="00D144B9" w:rsidRPr="00D144B9">
        <w:rPr>
          <w:b/>
          <w:noProof/>
        </w:rPr>
        <w:drawing>
          <wp:inline distT="0" distB="0" distL="0" distR="0">
            <wp:extent cx="5273057" cy="2019300"/>
            <wp:effectExtent l="19050" t="0" r="3793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BBB" w:rsidRDefault="00124BBB" w:rsidP="003E25C3">
      <w:pPr>
        <w:rPr>
          <w:b/>
        </w:rPr>
      </w:pPr>
      <w:r w:rsidRPr="00124BBB">
        <w:rPr>
          <w:rFonts w:hint="eastAsia"/>
          <w:b/>
          <w:color w:val="FF0000"/>
        </w:rPr>
        <w:t>备注：</w:t>
      </w:r>
      <w:r w:rsidRPr="002C058A">
        <w:rPr>
          <w:rFonts w:hint="eastAsia"/>
        </w:rPr>
        <w:t>【新增功能】在采购发票与开票清单未关联时，“审核”按钮为“灰色”，</w:t>
      </w:r>
      <w:proofErr w:type="gramStart"/>
      <w:r w:rsidRPr="002C058A">
        <w:rPr>
          <w:rFonts w:hint="eastAsia"/>
        </w:rPr>
        <w:t>不</w:t>
      </w:r>
      <w:proofErr w:type="gramEnd"/>
      <w:r w:rsidRPr="002C058A">
        <w:rPr>
          <w:rFonts w:hint="eastAsia"/>
        </w:rPr>
        <w:t>可操作。</w:t>
      </w:r>
    </w:p>
    <w:p w:rsidR="00671228" w:rsidRPr="003104C8" w:rsidRDefault="000719AB" w:rsidP="003104C8">
      <w:pPr>
        <w:pStyle w:val="2"/>
        <w:rPr>
          <w:sz w:val="21"/>
          <w:szCs w:val="21"/>
        </w:rPr>
      </w:pPr>
      <w:bookmarkStart w:id="7" w:name="_Toc319488521"/>
      <w:r w:rsidRPr="003104C8">
        <w:rPr>
          <w:rFonts w:hint="eastAsia"/>
          <w:sz w:val="21"/>
          <w:szCs w:val="21"/>
        </w:rPr>
        <w:t>2.2</w:t>
      </w:r>
      <w:r w:rsidRPr="003104C8">
        <w:rPr>
          <w:rFonts w:hint="eastAsia"/>
          <w:sz w:val="21"/>
          <w:szCs w:val="21"/>
        </w:rPr>
        <w:t>【商品不一致】供应商发票录入方法：</w:t>
      </w:r>
      <w:bookmarkEnd w:id="7"/>
    </w:p>
    <w:p w:rsidR="00671228" w:rsidRDefault="00EE4698" w:rsidP="00671228">
      <w:r>
        <w:rPr>
          <w:rFonts w:hint="eastAsia"/>
        </w:rPr>
        <w:t>只能</w:t>
      </w:r>
      <w:r w:rsidR="00671228">
        <w:rPr>
          <w:rFonts w:hint="eastAsia"/>
        </w:rPr>
        <w:t>通过手动录入商品，手动关联供应商发票与开票清单。</w:t>
      </w:r>
      <w:r>
        <w:rPr>
          <w:rFonts w:hint="eastAsia"/>
        </w:rPr>
        <w:t>操作如图</w:t>
      </w:r>
      <w:r>
        <w:rPr>
          <w:rFonts w:hint="eastAsia"/>
        </w:rPr>
        <w:t>2.1-3.</w:t>
      </w:r>
    </w:p>
    <w:p w:rsidR="000719AB" w:rsidRPr="006D5BDA" w:rsidRDefault="00EE4698" w:rsidP="003E25C3">
      <w:r w:rsidRPr="00125BB8">
        <w:rPr>
          <w:rFonts w:hint="eastAsia"/>
          <w:b/>
          <w:color w:val="FF0000"/>
        </w:rPr>
        <w:t>备注：</w:t>
      </w:r>
      <w:r w:rsidR="007910EA">
        <w:rPr>
          <w:rFonts w:hint="eastAsia"/>
        </w:rPr>
        <w:t>对于【商品不一致】时，不论发票价格是否有差异，都只能进行手动创建发票，并手动关联。此操作是</w:t>
      </w:r>
      <w:r w:rsidR="00125BB8">
        <w:rPr>
          <w:rFonts w:hint="eastAsia"/>
        </w:rPr>
        <w:t>为了将供应商发票录入数据库系统，便于后期查找。</w:t>
      </w:r>
    </w:p>
    <w:p w:rsidR="00125BB8" w:rsidRPr="007F0834" w:rsidRDefault="00E50708" w:rsidP="007F0834">
      <w:pPr>
        <w:pStyle w:val="1"/>
        <w:rPr>
          <w:sz w:val="21"/>
          <w:szCs w:val="21"/>
        </w:rPr>
      </w:pPr>
      <w:bookmarkStart w:id="8" w:name="_Toc319488522"/>
      <w:r w:rsidRPr="007F0834">
        <w:rPr>
          <w:rFonts w:hint="eastAsia"/>
          <w:sz w:val="21"/>
          <w:szCs w:val="21"/>
        </w:rPr>
        <w:t>3.</w:t>
      </w:r>
      <w:r w:rsidRPr="007F0834">
        <w:rPr>
          <w:rFonts w:hint="eastAsia"/>
          <w:sz w:val="21"/>
          <w:szCs w:val="21"/>
        </w:rPr>
        <w:t>手动关联供应商发票与开票清单</w:t>
      </w:r>
      <w:r w:rsidR="00825B5D" w:rsidRPr="007F0834">
        <w:rPr>
          <w:rFonts w:hint="eastAsia"/>
          <w:sz w:val="21"/>
          <w:szCs w:val="21"/>
        </w:rPr>
        <w:t>并审核。</w:t>
      </w:r>
      <w:bookmarkEnd w:id="8"/>
    </w:p>
    <w:p w:rsidR="007F0834" w:rsidRDefault="002F3CFD" w:rsidP="003E25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F0834">
        <w:rPr>
          <w:rFonts w:hint="eastAsia"/>
        </w:rPr>
        <w:t>开票清单</w:t>
      </w:r>
    </w:p>
    <w:p w:rsidR="00036C55" w:rsidRDefault="00F73AFF" w:rsidP="007F0834">
      <w:r>
        <w:rPr>
          <w:noProof/>
        </w:rPr>
        <w:pict>
          <v:shape id="_x0000_s2103" type="#_x0000_t32" style="position:absolute;left:0;text-align:left;margin-left:75pt;margin-top:7.55pt;width:35.25pt;height:0;z-index:251706368" o:connectortype="straight">
            <v:stroke endarrow="block"/>
          </v:shape>
        </w:pict>
      </w:r>
      <w:r w:rsidR="00036C55">
        <w:rPr>
          <w:rFonts w:hint="eastAsia"/>
        </w:rPr>
        <w:t>路径：采购管理</w:t>
      </w:r>
      <w:r w:rsidR="00115F1E">
        <w:rPr>
          <w:rFonts w:hint="eastAsia"/>
        </w:rPr>
        <w:t xml:space="preserve">        </w:t>
      </w:r>
      <w:r w:rsidR="00115F1E">
        <w:rPr>
          <w:rFonts w:hint="eastAsia"/>
        </w:rPr>
        <w:t>开票清单</w:t>
      </w:r>
    </w:p>
    <w:p w:rsidR="00804429" w:rsidRDefault="00036C55" w:rsidP="003E25C3">
      <w:r>
        <w:rPr>
          <w:rFonts w:hint="eastAsia"/>
          <w:noProof/>
        </w:rPr>
        <w:drawing>
          <wp:inline distT="0" distB="0" distL="0" distR="0">
            <wp:extent cx="5274310" cy="32467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429" w:rsidRPr="00804429" w:rsidRDefault="00804429" w:rsidP="007F0834">
      <w:r>
        <w:rPr>
          <w:rFonts w:hint="eastAsia"/>
        </w:rPr>
        <w:t>开票清单界面：</w:t>
      </w:r>
    </w:p>
    <w:p w:rsidR="0059435C" w:rsidRDefault="00F73AFF" w:rsidP="003E25C3">
      <w:r w:rsidRPr="00F73AFF">
        <w:rPr>
          <w:b/>
          <w:noProof/>
        </w:rPr>
        <w:pict>
          <v:shape id="_x0000_s2094" type="#_x0000_t202" style="position:absolute;left:0;text-align:left;margin-left:420pt;margin-top:3.75pt;width:21.75pt;height:24.75pt;z-index:251699200" strokecolor="red">
            <v:textbox>
              <w:txbxContent>
                <w:p w:rsidR="00903EEC" w:rsidRDefault="00903EEC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Pr="00F73AFF">
        <w:rPr>
          <w:b/>
          <w:noProof/>
        </w:rPr>
        <w:pict>
          <v:shape id="_x0000_s2093" type="#_x0000_t32" style="position:absolute;left:0;text-align:left;margin-left:385.5pt;margin-top:-21.75pt;width:29.25pt;height:21pt;flip:x;z-index:251698176" o:connectortype="straight" strokecolor="red">
            <v:stroke endarrow="block"/>
          </v:shape>
        </w:pict>
      </w:r>
      <w:r>
        <w:rPr>
          <w:noProof/>
        </w:rPr>
        <w:pict>
          <v:rect id="_x0000_s2092" style="position:absolute;left:0;text-align:left;margin-left:330.75pt;margin-top:-.75pt;width:44.25pt;height:24pt;z-index:251697152" filled="f" strokecolor="red"/>
        </w:pict>
      </w:r>
      <w:r w:rsidR="0059435C">
        <w:rPr>
          <w:noProof/>
        </w:rPr>
        <w:drawing>
          <wp:inline distT="0" distB="0" distL="0" distR="0">
            <wp:extent cx="5274310" cy="1724025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EC" w:rsidRDefault="00903EEC" w:rsidP="003E25C3"/>
    <w:p w:rsidR="003849D6" w:rsidRDefault="00F73AFF" w:rsidP="003E25C3">
      <w:r>
        <w:rPr>
          <w:noProof/>
        </w:rPr>
        <w:lastRenderedPageBreak/>
        <w:pict>
          <v:shape id="_x0000_s2101" type="#_x0000_t202" style="position:absolute;left:0;text-align:left;margin-left:365.25pt;margin-top:108.75pt;width:24.75pt;height:22.5pt;z-index:251705344" filled="f" strokecolor="red">
            <v:textbox>
              <w:txbxContent>
                <w:p w:rsidR="00B47B21" w:rsidRDefault="00B47B21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00" style="position:absolute;left:0;text-align:left;margin-left:323.25pt;margin-top:96.75pt;width:24.75pt;height:19.5pt;z-index:251704320" filled="f" strokecolor="red"/>
        </w:pict>
      </w:r>
      <w:r>
        <w:rPr>
          <w:noProof/>
        </w:rPr>
        <w:pict>
          <v:shape id="_x0000_s2099" type="#_x0000_t32" style="position:absolute;left:0;text-align:left;margin-left:359.25pt;margin-top:72.75pt;width:26.25pt;height:24pt;flip:x;z-index:251703296" o:connectortype="straight" strokecolor="red">
            <v:stroke endarrow="block"/>
          </v:shape>
        </w:pict>
      </w:r>
      <w:r>
        <w:rPr>
          <w:noProof/>
        </w:rPr>
        <w:pict>
          <v:shape id="_x0000_s2097" type="#_x0000_t202" style="position:absolute;left:0;text-align:left;margin-left:156.75pt;margin-top:116.25pt;width:20.25pt;height:21pt;z-index:251701248" filled="f" strokecolor="red">
            <v:textbox>
              <w:txbxContent>
                <w:p w:rsidR="002E748C" w:rsidRDefault="002E748C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8" type="#_x0000_t32" style="position:absolute;left:0;text-align:left;margin-left:149.25pt;margin-top:78pt;width:32.25pt;height:18.75pt;flip:x;z-index:251702272" o:connectortype="straight" strokecolor="red">
            <v:stroke endarrow="block"/>
          </v:shape>
        </w:pict>
      </w:r>
      <w:r>
        <w:rPr>
          <w:noProof/>
        </w:rPr>
        <w:pict>
          <v:rect id="_x0000_s2095" style="position:absolute;left:0;text-align:left;margin-left:40.5pt;margin-top:96.75pt;width:98.25pt;height:19.5pt;z-index:251700224" filled="f" strokecolor="red"/>
        </w:pict>
      </w:r>
      <w:r w:rsidR="00903EEC">
        <w:rPr>
          <w:noProof/>
        </w:rPr>
        <w:drawing>
          <wp:inline distT="0" distB="0" distL="0" distR="0">
            <wp:extent cx="5274310" cy="2082414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F1E" w:rsidRDefault="002F3CFD" w:rsidP="003E25C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4E10">
        <w:rPr>
          <w:rFonts w:hint="eastAsia"/>
        </w:rPr>
        <w:t>关联成功后，返回采购发票界面：</w:t>
      </w:r>
    </w:p>
    <w:p w:rsidR="00424E10" w:rsidRDefault="00F73AFF" w:rsidP="003E25C3">
      <w:r>
        <w:rPr>
          <w:noProof/>
        </w:rPr>
        <w:pict>
          <v:rect id="_x0000_s2105" style="position:absolute;left:0;text-align:left;margin-left:370.5pt;margin-top:15.45pt;width:19.5pt;height:24pt;z-index:251707392" filled="f" strokecolor="red"/>
        </w:pict>
      </w:r>
      <w:r w:rsidR="00424E10">
        <w:rPr>
          <w:noProof/>
        </w:rPr>
        <w:drawing>
          <wp:inline distT="0" distB="0" distL="0" distR="0">
            <wp:extent cx="5274310" cy="628650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FCF" w:rsidRDefault="00F73AFF" w:rsidP="003E25C3">
      <w:r>
        <w:rPr>
          <w:noProof/>
        </w:rPr>
        <w:pict>
          <v:shape id="_x0000_s2109" type="#_x0000_t32" style="position:absolute;left:0;text-align:left;margin-left:375pt;margin-top:2.55pt;width:30pt;height:23.25pt;flip:x;z-index:251710464" o:connectortype="straight" strokecolor="red">
            <v:stroke endarrow="block"/>
          </v:shape>
        </w:pict>
      </w:r>
      <w:r w:rsidR="00F64FCF">
        <w:rPr>
          <w:rFonts w:hint="eastAsia"/>
        </w:rPr>
        <w:t>采购发票界面：</w:t>
      </w:r>
    </w:p>
    <w:p w:rsidR="00F56B8E" w:rsidRDefault="00F73AFF" w:rsidP="003E25C3">
      <w:r>
        <w:rPr>
          <w:noProof/>
        </w:rPr>
        <w:pict>
          <v:shape id="_x0000_s2111" type="#_x0000_t202" style="position:absolute;left:0;text-align:left;margin-left:204.75pt;margin-top:10.2pt;width:24.75pt;height:26.85pt;z-index:251712512" filled="f" strokecolor="red">
            <v:textbox>
              <w:txbxContent>
                <w:p w:rsidR="00945BB3" w:rsidRDefault="00945BB3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0" type="#_x0000_t202" style="position:absolute;left:0;text-align:left;margin-left:414.75pt;margin-top:.45pt;width:18.75pt;height:21.75pt;z-index:251711488" filled="f" strokecolor="red">
            <v:textbox>
              <w:txbxContent>
                <w:p w:rsidR="00087589" w:rsidRDefault="0008758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2108" style="position:absolute;left:0;text-align:left;margin-left:118.5pt;margin-top:10.2pt;width:63pt;height:18.75pt;z-index:251709440" filled="f" strokecolor="red"/>
        </w:pict>
      </w:r>
      <w:r>
        <w:rPr>
          <w:noProof/>
        </w:rPr>
        <w:pict>
          <v:rect id="_x0000_s2107" style="position:absolute;left:0;text-align:left;margin-left:323.25pt;margin-top:.45pt;width:42pt;height:17.25pt;z-index:251708416" filled="f" strokecolor="red"/>
        </w:pict>
      </w:r>
      <w:r w:rsidR="003A776F">
        <w:rPr>
          <w:rFonts w:hint="eastAsia"/>
          <w:noProof/>
        </w:rPr>
        <w:drawing>
          <wp:inline distT="0" distB="0" distL="0" distR="0">
            <wp:extent cx="5274310" cy="2019300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0B1" w:rsidRDefault="000230B1" w:rsidP="003E25C3">
      <w:r w:rsidRPr="003C38CB">
        <w:rPr>
          <w:rFonts w:hint="eastAsia"/>
          <w:b/>
          <w:color w:val="FF0000"/>
        </w:rPr>
        <w:t>备注：</w:t>
      </w:r>
      <w:r>
        <w:rPr>
          <w:rFonts w:hint="eastAsia"/>
        </w:rPr>
        <w:t>【新增功能】对于发票金额不一致时，“审核”按钮会自动更为“金额不一致审核”，提醒操作人员慎重，避免失误。</w:t>
      </w:r>
    </w:p>
    <w:p w:rsidR="00832A26" w:rsidRDefault="00832A26" w:rsidP="003E25C3"/>
    <w:p w:rsidR="00832A26" w:rsidRDefault="00832A26" w:rsidP="003E25C3">
      <w:r>
        <w:rPr>
          <w:rFonts w:hint="eastAsia"/>
        </w:rPr>
        <w:t>查看关联：</w:t>
      </w:r>
    </w:p>
    <w:p w:rsidR="003C38CB" w:rsidRDefault="00303F6D" w:rsidP="003E25C3">
      <w:r>
        <w:rPr>
          <w:rFonts w:hint="eastAsia"/>
          <w:noProof/>
        </w:rPr>
        <w:drawing>
          <wp:inline distT="0" distB="0" distL="0" distR="0">
            <wp:extent cx="5274310" cy="176359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7C" w:rsidRPr="006D5F14" w:rsidRDefault="00E461C7" w:rsidP="006D5F14">
      <w:pPr>
        <w:pStyle w:val="1"/>
        <w:rPr>
          <w:sz w:val="21"/>
          <w:szCs w:val="21"/>
        </w:rPr>
      </w:pPr>
      <w:bookmarkStart w:id="9" w:name="_Toc319488523"/>
      <w:r w:rsidRPr="006D5F14">
        <w:rPr>
          <w:rFonts w:hint="eastAsia"/>
          <w:sz w:val="21"/>
          <w:szCs w:val="21"/>
        </w:rPr>
        <w:lastRenderedPageBreak/>
        <w:t>4.</w:t>
      </w:r>
      <w:r w:rsidRPr="006D5F14">
        <w:rPr>
          <w:sz w:val="21"/>
          <w:szCs w:val="21"/>
        </w:rPr>
        <w:t>导出索票清单总金额和发票总金额不一样的记录</w:t>
      </w:r>
      <w:bookmarkEnd w:id="9"/>
    </w:p>
    <w:p w:rsidR="00E461C7" w:rsidRDefault="00F73AFF" w:rsidP="003E25C3">
      <w:r>
        <w:rPr>
          <w:noProof/>
        </w:rPr>
        <w:pict>
          <v:shape id="_x0000_s2115" type="#_x0000_t32" style="position:absolute;left:0;text-align:left;margin-left:74.25pt;margin-top:9.3pt;width:30.75pt;height:.75pt;flip:y;z-index:251714560" o:connectortype="straight">
            <v:stroke endarrow="block"/>
          </v:shape>
        </w:pict>
      </w:r>
      <w:r w:rsidR="00D92FF0">
        <w:rPr>
          <w:rFonts w:hint="eastAsia"/>
        </w:rPr>
        <w:t>路径：采购管理</w:t>
      </w:r>
      <w:r w:rsidR="008E307C">
        <w:rPr>
          <w:rFonts w:hint="eastAsia"/>
        </w:rPr>
        <w:t xml:space="preserve">      </w:t>
      </w:r>
      <w:r w:rsidR="008E307C">
        <w:rPr>
          <w:rFonts w:hint="eastAsia"/>
        </w:rPr>
        <w:t>采购发票管理</w:t>
      </w:r>
    </w:p>
    <w:p w:rsidR="00832A26" w:rsidRDefault="00F73AFF" w:rsidP="003E25C3">
      <w:r>
        <w:rPr>
          <w:noProof/>
        </w:rPr>
        <w:pict>
          <v:shape id="_x0000_s2118" type="#_x0000_t32" style="position:absolute;left:0;text-align:left;margin-left:414pt;margin-top:-.75pt;width:30.75pt;height:26.25pt;flip:x;z-index:251716608" o:connectortype="straight" strokecolor="red">
            <v:stroke endarrow="block"/>
          </v:shape>
        </w:pict>
      </w:r>
      <w:r w:rsidR="008678EA">
        <w:rPr>
          <w:rFonts w:hint="eastAsia"/>
        </w:rPr>
        <w:t>发票搜索：</w:t>
      </w:r>
    </w:p>
    <w:p w:rsidR="009D4C5D" w:rsidRDefault="00F73AFF" w:rsidP="003E25C3">
      <w:r>
        <w:rPr>
          <w:noProof/>
        </w:rPr>
        <w:pict>
          <v:rect id="_x0000_s2117" style="position:absolute;left:0;text-align:left;margin-left:325.5pt;margin-top:1.65pt;width:44.25pt;height:40.5pt;z-index:251715584" filled="f" strokecolor="red"/>
        </w:pict>
      </w:r>
      <w:r w:rsidR="00255844">
        <w:rPr>
          <w:noProof/>
        </w:rPr>
        <w:drawing>
          <wp:inline distT="0" distB="0" distL="0" distR="0">
            <wp:extent cx="5274310" cy="571500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E1" w:rsidRDefault="00D661E1" w:rsidP="003E25C3">
      <w:pPr>
        <w:rPr>
          <w:rFonts w:hint="eastAsia"/>
          <w:b/>
        </w:rPr>
      </w:pPr>
      <w:r w:rsidRPr="00DD7014">
        <w:rPr>
          <w:rFonts w:hint="eastAsia"/>
          <w:b/>
          <w:color w:val="FF0000"/>
        </w:rPr>
        <w:t>备注：</w:t>
      </w:r>
      <w:r w:rsidR="00DD7014" w:rsidRPr="00EA6303">
        <w:rPr>
          <w:rFonts w:hint="eastAsia"/>
          <w:b/>
        </w:rPr>
        <w:t>在是否使用中选择“未使用”，则可以导出或搜索出“金额不一致的记录”。</w:t>
      </w:r>
    </w:p>
    <w:p w:rsidR="003F0514" w:rsidRDefault="003F0514" w:rsidP="003E25C3">
      <w:pPr>
        <w:rPr>
          <w:rFonts w:hint="eastAsia"/>
          <w:b/>
        </w:rPr>
      </w:pPr>
    </w:p>
    <w:p w:rsidR="003F0514" w:rsidRDefault="003F0514" w:rsidP="003E25C3">
      <w:pPr>
        <w:rPr>
          <w:rFonts w:hint="eastAsia"/>
          <w:b/>
        </w:rPr>
      </w:pPr>
      <w:r>
        <w:rPr>
          <w:rFonts w:hint="eastAsia"/>
          <w:b/>
        </w:rPr>
        <w:t>问题：</w:t>
      </w:r>
    </w:p>
    <w:p w:rsidR="003F0514" w:rsidRPr="003F0514" w:rsidRDefault="003F0514" w:rsidP="003F051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3F0514">
        <w:rPr>
          <w:rFonts w:hint="eastAsia"/>
          <w:b/>
        </w:rPr>
        <w:t>增加【弃审】按钮；</w:t>
      </w:r>
    </w:p>
    <w:p w:rsidR="003F0514" w:rsidRDefault="003F0514" w:rsidP="003F051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 w:rsidRPr="003F0514">
        <w:rPr>
          <w:rFonts w:hint="eastAsia"/>
          <w:b/>
        </w:rPr>
        <w:t>【复审核】按钮无实际意义</w:t>
      </w:r>
      <w:r>
        <w:rPr>
          <w:rFonts w:hint="eastAsia"/>
          <w:b/>
        </w:rPr>
        <w:t>；</w:t>
      </w:r>
    </w:p>
    <w:p w:rsidR="003F0514" w:rsidRDefault="003F0514" w:rsidP="003F0514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开票清单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>
        <w:rPr>
          <w:rFonts w:hint="eastAsia"/>
          <w:b/>
        </w:rPr>
        <w:t>界面增加【修改发票信息】功能，删除、修改等</w:t>
      </w:r>
      <w:r w:rsidR="00C959D3">
        <w:rPr>
          <w:rFonts w:hint="eastAsia"/>
          <w:b/>
        </w:rPr>
        <w:t>；</w:t>
      </w:r>
    </w:p>
    <w:p w:rsidR="00C959D3" w:rsidRPr="003F0514" w:rsidRDefault="00C959D3" w:rsidP="003F0514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开票清单界面无法查找对应的采购订单。</w:t>
      </w:r>
    </w:p>
    <w:sectPr w:rsidR="00C959D3" w:rsidRPr="003F0514" w:rsidSect="00B82451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A35" w:rsidRDefault="00413A35" w:rsidP="00CD1ACF">
      <w:r>
        <w:separator/>
      </w:r>
    </w:p>
  </w:endnote>
  <w:endnote w:type="continuationSeparator" w:id="0">
    <w:p w:rsidR="00413A35" w:rsidRDefault="00413A35" w:rsidP="00CD1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CA0E9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A0E92" w:rsidRDefault="00CA0E9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A0E92" w:rsidRDefault="00CA0E92">
          <w:pPr>
            <w:pStyle w:val="a8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4E4015" w:rsidRPr="004E4015">
              <w:rPr>
                <w:rFonts w:asciiTheme="majorHAnsi" w:hAnsiTheme="majorHAnsi"/>
                <w:b/>
                <w:noProof/>
                <w:lang w:val="zh-CN"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A0E92" w:rsidRDefault="00CA0E9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A0E9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A0E92" w:rsidRDefault="00CA0E9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A0E92" w:rsidRDefault="00CA0E9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A0E92" w:rsidRDefault="00CA0E92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A0E92" w:rsidRDefault="00CA0E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A35" w:rsidRDefault="00413A35" w:rsidP="00CD1ACF">
      <w:r>
        <w:separator/>
      </w:r>
    </w:p>
  </w:footnote>
  <w:footnote w:type="continuationSeparator" w:id="0">
    <w:p w:rsidR="00413A35" w:rsidRDefault="00413A35" w:rsidP="00CD1A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C4" w:rsidRDefault="00AD28C4" w:rsidP="00CA0E92">
    <w:pPr>
      <w:pStyle w:val="a3"/>
      <w:ind w:firstLineChars="1250" w:firstLine="2250"/>
      <w:jc w:val="both"/>
    </w:pPr>
    <w:r>
      <w:rPr>
        <w:rFonts w:hint="eastAsia"/>
      </w:rPr>
      <w:t>【</w:t>
    </w:r>
    <w:r>
      <w:rPr>
        <w:rFonts w:hint="eastAsia"/>
      </w:rPr>
      <w:t xml:space="preserve"> </w:t>
    </w:r>
    <w:r>
      <w:rPr>
        <w:rFonts w:hint="eastAsia"/>
      </w:rPr>
      <w:t>索票清单与供应商发票审核流程】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74E2F"/>
    <w:multiLevelType w:val="hybridMultilevel"/>
    <w:tmpl w:val="C2745A1A"/>
    <w:lvl w:ilvl="0" w:tplc="6B3A2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45EEF"/>
    <w:multiLevelType w:val="hybridMultilevel"/>
    <w:tmpl w:val="78F0EC88"/>
    <w:lvl w:ilvl="0" w:tplc="10CEFDC8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61DC6"/>
    <w:multiLevelType w:val="hybridMultilevel"/>
    <w:tmpl w:val="C9DC7B14"/>
    <w:lvl w:ilvl="0" w:tplc="5B6834E0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ACF"/>
    <w:rsid w:val="000230B1"/>
    <w:rsid w:val="0002457C"/>
    <w:rsid w:val="0002797F"/>
    <w:rsid w:val="00036C55"/>
    <w:rsid w:val="00065674"/>
    <w:rsid w:val="000715A7"/>
    <w:rsid w:val="000719AB"/>
    <w:rsid w:val="00087589"/>
    <w:rsid w:val="000A1AA6"/>
    <w:rsid w:val="000A603E"/>
    <w:rsid w:val="000D1D73"/>
    <w:rsid w:val="0010596D"/>
    <w:rsid w:val="00115F1E"/>
    <w:rsid w:val="0011651B"/>
    <w:rsid w:val="00124BBB"/>
    <w:rsid w:val="00125BB8"/>
    <w:rsid w:val="00157178"/>
    <w:rsid w:val="001634E4"/>
    <w:rsid w:val="00180825"/>
    <w:rsid w:val="00183199"/>
    <w:rsid w:val="001937B0"/>
    <w:rsid w:val="001A1D82"/>
    <w:rsid w:val="001D2B76"/>
    <w:rsid w:val="001D6E43"/>
    <w:rsid w:val="001E2CA6"/>
    <w:rsid w:val="002111AB"/>
    <w:rsid w:val="00212C3C"/>
    <w:rsid w:val="00232CAB"/>
    <w:rsid w:val="00237FCE"/>
    <w:rsid w:val="002466CB"/>
    <w:rsid w:val="00251C6C"/>
    <w:rsid w:val="002544EE"/>
    <w:rsid w:val="00255844"/>
    <w:rsid w:val="00256A4E"/>
    <w:rsid w:val="00270BDF"/>
    <w:rsid w:val="00297D53"/>
    <w:rsid w:val="002A4C10"/>
    <w:rsid w:val="002B2162"/>
    <w:rsid w:val="002B7B87"/>
    <w:rsid w:val="002C058A"/>
    <w:rsid w:val="002E748C"/>
    <w:rsid w:val="002F28FF"/>
    <w:rsid w:val="002F3CFD"/>
    <w:rsid w:val="00303F6D"/>
    <w:rsid w:val="003040D6"/>
    <w:rsid w:val="003104C8"/>
    <w:rsid w:val="00324011"/>
    <w:rsid w:val="00346D74"/>
    <w:rsid w:val="00350E1D"/>
    <w:rsid w:val="00352C77"/>
    <w:rsid w:val="00356586"/>
    <w:rsid w:val="003849D6"/>
    <w:rsid w:val="003A776F"/>
    <w:rsid w:val="003C38CB"/>
    <w:rsid w:val="003D1BFC"/>
    <w:rsid w:val="003E25C3"/>
    <w:rsid w:val="003E2826"/>
    <w:rsid w:val="003E75A0"/>
    <w:rsid w:val="003F0514"/>
    <w:rsid w:val="003F0521"/>
    <w:rsid w:val="003F3636"/>
    <w:rsid w:val="00413A35"/>
    <w:rsid w:val="00424E10"/>
    <w:rsid w:val="004905C0"/>
    <w:rsid w:val="004930C8"/>
    <w:rsid w:val="00494891"/>
    <w:rsid w:val="004A5D94"/>
    <w:rsid w:val="004B1ED5"/>
    <w:rsid w:val="004D68E4"/>
    <w:rsid w:val="004D71A9"/>
    <w:rsid w:val="004E4015"/>
    <w:rsid w:val="00504D76"/>
    <w:rsid w:val="0055045A"/>
    <w:rsid w:val="00561713"/>
    <w:rsid w:val="00564C6C"/>
    <w:rsid w:val="005717FD"/>
    <w:rsid w:val="0059435C"/>
    <w:rsid w:val="005B7823"/>
    <w:rsid w:val="005C5EA9"/>
    <w:rsid w:val="00601C68"/>
    <w:rsid w:val="00607902"/>
    <w:rsid w:val="0061070F"/>
    <w:rsid w:val="00610C04"/>
    <w:rsid w:val="00642278"/>
    <w:rsid w:val="00642B5D"/>
    <w:rsid w:val="00653928"/>
    <w:rsid w:val="00671228"/>
    <w:rsid w:val="00674ACB"/>
    <w:rsid w:val="006A5A32"/>
    <w:rsid w:val="006B1D79"/>
    <w:rsid w:val="006B21EA"/>
    <w:rsid w:val="006D0B30"/>
    <w:rsid w:val="006D5BDA"/>
    <w:rsid w:val="006D5F14"/>
    <w:rsid w:val="0073372D"/>
    <w:rsid w:val="00767613"/>
    <w:rsid w:val="00771AFF"/>
    <w:rsid w:val="007910EA"/>
    <w:rsid w:val="007A0922"/>
    <w:rsid w:val="007B020B"/>
    <w:rsid w:val="007B4803"/>
    <w:rsid w:val="007C48C0"/>
    <w:rsid w:val="007D1E92"/>
    <w:rsid w:val="007D4910"/>
    <w:rsid w:val="007F0834"/>
    <w:rsid w:val="007F15A1"/>
    <w:rsid w:val="00804429"/>
    <w:rsid w:val="008118F3"/>
    <w:rsid w:val="00824A14"/>
    <w:rsid w:val="00825B5D"/>
    <w:rsid w:val="00832A26"/>
    <w:rsid w:val="0083742D"/>
    <w:rsid w:val="008427CE"/>
    <w:rsid w:val="00845C25"/>
    <w:rsid w:val="008678EA"/>
    <w:rsid w:val="00892543"/>
    <w:rsid w:val="008D6871"/>
    <w:rsid w:val="008E307C"/>
    <w:rsid w:val="00903EEC"/>
    <w:rsid w:val="009128B6"/>
    <w:rsid w:val="00945BB3"/>
    <w:rsid w:val="00982A95"/>
    <w:rsid w:val="009853B9"/>
    <w:rsid w:val="0098759C"/>
    <w:rsid w:val="009A046F"/>
    <w:rsid w:val="009C12C2"/>
    <w:rsid w:val="009D4C5D"/>
    <w:rsid w:val="009E4144"/>
    <w:rsid w:val="009F52A4"/>
    <w:rsid w:val="00A25B3A"/>
    <w:rsid w:val="00A47A3E"/>
    <w:rsid w:val="00A7265C"/>
    <w:rsid w:val="00A803CB"/>
    <w:rsid w:val="00A965F0"/>
    <w:rsid w:val="00AC0CEF"/>
    <w:rsid w:val="00AC7027"/>
    <w:rsid w:val="00AC7FCE"/>
    <w:rsid w:val="00AD28C4"/>
    <w:rsid w:val="00AD2DD5"/>
    <w:rsid w:val="00AF66BC"/>
    <w:rsid w:val="00B34E5A"/>
    <w:rsid w:val="00B35DD7"/>
    <w:rsid w:val="00B47B21"/>
    <w:rsid w:val="00B63224"/>
    <w:rsid w:val="00B67E65"/>
    <w:rsid w:val="00B725F4"/>
    <w:rsid w:val="00B82451"/>
    <w:rsid w:val="00B8574B"/>
    <w:rsid w:val="00BB5C91"/>
    <w:rsid w:val="00BE1D3D"/>
    <w:rsid w:val="00C248CC"/>
    <w:rsid w:val="00C25EEC"/>
    <w:rsid w:val="00C959D3"/>
    <w:rsid w:val="00CA0E92"/>
    <w:rsid w:val="00CA102C"/>
    <w:rsid w:val="00CA4CC1"/>
    <w:rsid w:val="00CA71B1"/>
    <w:rsid w:val="00CC0EB8"/>
    <w:rsid w:val="00CD1ACF"/>
    <w:rsid w:val="00CF7A27"/>
    <w:rsid w:val="00D144B9"/>
    <w:rsid w:val="00D22917"/>
    <w:rsid w:val="00D360AA"/>
    <w:rsid w:val="00D3622E"/>
    <w:rsid w:val="00D4098B"/>
    <w:rsid w:val="00D417F9"/>
    <w:rsid w:val="00D45931"/>
    <w:rsid w:val="00D661E1"/>
    <w:rsid w:val="00D7452D"/>
    <w:rsid w:val="00D74816"/>
    <w:rsid w:val="00D92592"/>
    <w:rsid w:val="00D92FF0"/>
    <w:rsid w:val="00DC3BE6"/>
    <w:rsid w:val="00DC6B11"/>
    <w:rsid w:val="00DC790D"/>
    <w:rsid w:val="00DD7014"/>
    <w:rsid w:val="00DE450A"/>
    <w:rsid w:val="00E24684"/>
    <w:rsid w:val="00E461C7"/>
    <w:rsid w:val="00E50708"/>
    <w:rsid w:val="00E62641"/>
    <w:rsid w:val="00EA50BC"/>
    <w:rsid w:val="00EA6303"/>
    <w:rsid w:val="00EA6548"/>
    <w:rsid w:val="00EE4698"/>
    <w:rsid w:val="00EF6765"/>
    <w:rsid w:val="00F358D4"/>
    <w:rsid w:val="00F5545F"/>
    <w:rsid w:val="00F56B8E"/>
    <w:rsid w:val="00F64FCF"/>
    <w:rsid w:val="00F6553B"/>
    <w:rsid w:val="00F67DDE"/>
    <w:rsid w:val="00F70A2B"/>
    <w:rsid w:val="00F73AFF"/>
    <w:rsid w:val="00F80E27"/>
    <w:rsid w:val="00FB0F06"/>
    <w:rsid w:val="00FC51F2"/>
    <w:rsid w:val="00FF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red"/>
    </o:shapedefaults>
    <o:shapelayout v:ext="edit">
      <o:idmap v:ext="edit" data="2"/>
      <o:rules v:ext="edit">
        <o:r id="V:Rule22" type="connector" idref="#_x0000_s2055"/>
        <o:r id="V:Rule23" type="connector" idref="#_x0000_s2118"/>
        <o:r id="V:Rule24" type="connector" idref="#_x0000_s2093"/>
        <o:r id="V:Rule25" type="connector" idref="#_x0000_s2080"/>
        <o:r id="V:Rule26" type="connector" idref="#_x0000_s2099"/>
        <o:r id="V:Rule27" type="connector" idref="#_x0000_s2059"/>
        <o:r id="V:Rule28" type="connector" idref="#_x0000_s2109"/>
        <o:r id="V:Rule29" type="connector" idref="#_x0000_s2067"/>
        <o:r id="V:Rule30" type="connector" idref="#_x0000_s2103"/>
        <o:r id="V:Rule31" type="connector" idref="#_x0000_s2073"/>
        <o:r id="V:Rule32" type="connector" idref="#_x0000_s2054"/>
        <o:r id="V:Rule33" type="connector" idref="#_x0000_s2069"/>
        <o:r id="V:Rule34" type="connector" idref="#_x0000_s2051"/>
        <o:r id="V:Rule35" type="connector" idref="#_x0000_s2065"/>
        <o:r id="V:Rule36" type="connector" idref="#_x0000_s2081"/>
        <o:r id="V:Rule37" type="connector" idref="#_x0000_s2083"/>
        <o:r id="V:Rule38" type="connector" idref="#_x0000_s2115"/>
        <o:r id="V:Rule39" type="connector" idref="#_x0000_s2098"/>
        <o:r id="V:Rule40" type="connector" idref="#_x0000_s2074"/>
        <o:r id="V:Rule41" type="connector" idref="#_x0000_s2091"/>
        <o:r id="V:Rule42" type="connector" idref="#_x0000_s2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4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ACF"/>
    <w:rPr>
      <w:sz w:val="18"/>
      <w:szCs w:val="18"/>
    </w:rPr>
  </w:style>
  <w:style w:type="character" w:styleId="a5">
    <w:name w:val="Hyperlink"/>
    <w:basedOn w:val="a0"/>
    <w:uiPriority w:val="99"/>
    <w:unhideWhenUsed/>
    <w:rsid w:val="00CD1AC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040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040D6"/>
    <w:rPr>
      <w:sz w:val="18"/>
      <w:szCs w:val="18"/>
    </w:rPr>
  </w:style>
  <w:style w:type="paragraph" w:styleId="a7">
    <w:name w:val="List Paragraph"/>
    <w:basedOn w:val="a"/>
    <w:uiPriority w:val="34"/>
    <w:qFormat/>
    <w:rsid w:val="004930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7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4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571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7178"/>
  </w:style>
  <w:style w:type="paragraph" w:styleId="20">
    <w:name w:val="toc 2"/>
    <w:basedOn w:val="a"/>
    <w:next w:val="a"/>
    <w:autoRedefine/>
    <w:uiPriority w:val="39"/>
    <w:unhideWhenUsed/>
    <w:rsid w:val="0015717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157178"/>
    <w:rPr>
      <w:b/>
      <w:bCs/>
      <w:sz w:val="32"/>
      <w:szCs w:val="32"/>
    </w:rPr>
  </w:style>
  <w:style w:type="character" w:customStyle="1" w:styleId="il">
    <w:name w:val="il"/>
    <w:basedOn w:val="a0"/>
    <w:rsid w:val="00E461C7"/>
  </w:style>
  <w:style w:type="paragraph" w:styleId="30">
    <w:name w:val="toc 3"/>
    <w:basedOn w:val="a"/>
    <w:next w:val="a"/>
    <w:autoRedefine/>
    <w:uiPriority w:val="39"/>
    <w:unhideWhenUsed/>
    <w:rsid w:val="00CA4CC1"/>
    <w:pPr>
      <w:ind w:leftChars="400" w:left="840"/>
    </w:pPr>
  </w:style>
  <w:style w:type="paragraph" w:styleId="a8">
    <w:name w:val="No Spacing"/>
    <w:link w:val="Char2"/>
    <w:uiPriority w:val="1"/>
    <w:qFormat/>
    <w:rsid w:val="00CA0E92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A0E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8003-5EF8-46F2-8915-03080B61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2012-08-21T06:40:00Z</dcterms:created>
  <dcterms:modified xsi:type="dcterms:W3CDTF">2012-08-24T11:36:00Z</dcterms:modified>
</cp:coreProperties>
</file>