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7"/>
          <w:szCs w:val="27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[SWTID-2026-9584]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product backlog below breaks each Epic into user stories, estimated in story points and scheduled across two sprints: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50"/>
        <w:gridCol w:w="3800"/>
        <w:gridCol w:w="650"/>
        <w:gridCol w:w="850"/>
        <w:gridCol w:w="1530"/>
        <w:tblGridChange w:id="0">
          <w:tblGrid>
            <w:gridCol w:w="900"/>
            <w:gridCol w:w="1600"/>
            <w:gridCol w:w="750"/>
            <w:gridCol w:w="3800"/>
            <w:gridCol w:w="650"/>
            <w:gridCol w:w="85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Laptop Request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an employee, I can submit a standard laptop request through the Service Catalog so that I don't have to email IT manually.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Dev), TM-3 (Business Analyst)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an employee, I want my department and manager fields auto-filled from my profile so that I don't enter them manually.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Status Tracking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an employee, I receive an email once my laptop is configured and ready for pickup so that I know when to collect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 manager, I can approve or reject a laptop request from my ServiceNow inbox so that I don't need a separate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 manager, I can add a rejection reason so the requester understands why the request was declined.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Status Tracking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an IT procurement team member, I can view a dashboard of all pending / in-progress laptop requests to track turnaround.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TM-3 (Business Analyst)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Automated Task Creation &amp;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an IT procurement team member, I don't have to manually create a hardware task once a request is approved — it happens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TM-1 (IT Procurement Lead), TM-2 (ServiceNow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 Hardware team member, I automatically receive a configuration task assigned to my group as soon as a request is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Dev), TM-4 (Hardware Rep)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 Hardware team member, I can close the task once configured, which auto-updates the request and notifies the requester.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Dev), TM-4 (Hardware Rep)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 a Hardware team member, I receive an escalation alert if I haven't started a task within 4 hours so that SLAs aren't missed.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TM-2 (ServiceNow Dev)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Project Tracker, Velocity &amp; Burndown Chart (4 Marks)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300"/>
        <w:gridCol w:w="1000"/>
        <w:gridCol w:w="1800"/>
        <w:gridCol w:w="1800"/>
        <w:gridCol w:w="1580"/>
        <w:gridCol w:w="1600"/>
        <w:tblGridChange w:id="0">
          <w:tblGrid>
            <w:gridCol w:w="1000"/>
            <w:gridCol w:w="1300"/>
            <w:gridCol w:w="1000"/>
            <w:gridCol w:w="1800"/>
            <w:gridCol w:w="1800"/>
            <w:gridCol w:w="158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 Start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03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05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Velocity is the number of story points a team completes in a sprint. Average Velocity (AV), in points per day, is calculated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22222"/>
          <w:sz w:val="21"/>
          <w:szCs w:val="21"/>
          <w:rtl w:val="0"/>
        </w:rPr>
        <w:t xml:space="preserve">AV = Velocity ÷ Sprint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color w:val="222222"/>
          <w:sz w:val="21"/>
          <w:szCs w:val="21"/>
          <w:rtl w:val="0"/>
        </w:rPr>
        <w:t xml:space="preserve">For this project's Sprint-1: Velocity = 19 story points, Sprint Duration = 6 days, so AV = 19 ÷ 6 ≈ 3.2 story points per day. This gives the team a baseline to forecast Sprint-2 and beyond.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Burndown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 burndown chart plots remaining work against time, making it easy to see whether a sprint is on track. The planned (ideal) burndown for Sprint-1 is shown below; actual progress can be plotted against it once the sprint is underway.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7675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hyperlink r:id="rId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hyperlink r:id="rId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hyperlink r:id="rId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hyperlink r:id="rId1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hyperlink r:id="rId11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hyperlink r:id="rId1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visual-paradigm.com/scrum/scrum-burndown-chart/" TargetMode="External"/><Relationship Id="rId9" Type="http://schemas.openxmlformats.org/officeDocument/2006/relationships/hyperlink" Target="https://www.atlassian.com/agile/tutorials/sprin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