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0B7" w:rsidRDefault="00BE00B7" w:rsidP="00BE00B7">
      <w:pPr>
        <w:jc w:val="center"/>
        <w:rPr>
          <w:b/>
        </w:rPr>
      </w:pPr>
    </w:p>
    <w:p w:rsidR="00BE00B7" w:rsidRDefault="00BE00B7" w:rsidP="00BE00B7">
      <w:pPr>
        <w:jc w:val="center"/>
        <w:rPr>
          <w:b/>
        </w:rPr>
      </w:pPr>
    </w:p>
    <w:p w:rsidR="00BE00B7" w:rsidRDefault="00BE00B7" w:rsidP="00BE00B7">
      <w:pPr>
        <w:jc w:val="center"/>
        <w:rPr>
          <w:b/>
        </w:rPr>
      </w:pPr>
    </w:p>
    <w:p w:rsidR="00BE00B7" w:rsidRDefault="00BE00B7" w:rsidP="00BE00B7">
      <w:pPr>
        <w:jc w:val="center"/>
        <w:rPr>
          <w:b/>
        </w:rPr>
      </w:pPr>
    </w:p>
    <w:p w:rsidR="00BE00B7" w:rsidRDefault="00BE00B7" w:rsidP="00BE00B7">
      <w:pPr>
        <w:jc w:val="center"/>
        <w:rPr>
          <w:b/>
        </w:rPr>
      </w:pPr>
    </w:p>
    <w:p w:rsidR="00BE00B7" w:rsidRDefault="00BE00B7" w:rsidP="00BE00B7">
      <w:pPr>
        <w:jc w:val="center"/>
        <w:rPr>
          <w:b/>
        </w:rPr>
      </w:pPr>
    </w:p>
    <w:p w:rsidR="00BE00B7" w:rsidRDefault="00BE00B7" w:rsidP="00BE00B7">
      <w:pPr>
        <w:jc w:val="center"/>
        <w:rPr>
          <w:b/>
        </w:rPr>
      </w:pPr>
    </w:p>
    <w:p w:rsidR="00BE00B7" w:rsidRDefault="00BE00B7" w:rsidP="00BE00B7">
      <w:pPr>
        <w:jc w:val="center"/>
        <w:rPr>
          <w:b/>
        </w:rPr>
      </w:pPr>
    </w:p>
    <w:p w:rsidR="00BE00B7" w:rsidRDefault="00BE00B7" w:rsidP="00BE00B7">
      <w:pPr>
        <w:jc w:val="center"/>
        <w:rPr>
          <w:b/>
        </w:rPr>
      </w:pPr>
    </w:p>
    <w:p w:rsidR="00BE00B7" w:rsidRDefault="00BE00B7" w:rsidP="00BE00B7">
      <w:pPr>
        <w:jc w:val="center"/>
        <w:rPr>
          <w:b/>
        </w:rPr>
      </w:pPr>
      <w:r>
        <w:rPr>
          <w:b/>
        </w:rPr>
        <w:t>Western University, Department of Mechanical and Materials Engineering</w:t>
      </w:r>
    </w:p>
    <w:p w:rsidR="00BE00B7" w:rsidRDefault="00BE00B7" w:rsidP="00BE00B7">
      <w:pPr>
        <w:jc w:val="center"/>
        <w:rPr>
          <w:b/>
        </w:rPr>
      </w:pPr>
      <w:r>
        <w:rPr>
          <w:b/>
        </w:rPr>
        <w:t>MME 9710: Advanced CFD</w:t>
      </w:r>
    </w:p>
    <w:p w:rsidR="00BE00B7" w:rsidRDefault="00BE00B7" w:rsidP="00BE00B7">
      <w:pPr>
        <w:jc w:val="center"/>
        <w:rPr>
          <w:b/>
        </w:rPr>
      </w:pPr>
    </w:p>
    <w:p w:rsidR="00BE00B7" w:rsidRDefault="00BE00B7" w:rsidP="00BE00B7">
      <w:pPr>
        <w:jc w:val="center"/>
      </w:pPr>
      <w:r>
        <w:t xml:space="preserve">Assignment 2: Introduction to One Dimensional Transient Analysis </w:t>
      </w:r>
    </w:p>
    <w:p w:rsidR="00BE00B7" w:rsidRDefault="00BE00B7" w:rsidP="00BE00B7">
      <w:pPr>
        <w:jc w:val="center"/>
        <w:rPr>
          <w:i/>
        </w:rPr>
      </w:pPr>
    </w:p>
    <w:p w:rsidR="00BE00B7" w:rsidRDefault="00BE00B7" w:rsidP="00BE00B7">
      <w:pPr>
        <w:jc w:val="center"/>
        <w:rPr>
          <w:i/>
        </w:rPr>
      </w:pPr>
    </w:p>
    <w:p w:rsidR="00BE00B7" w:rsidRDefault="00BE00B7" w:rsidP="00BE00B7">
      <w:pPr>
        <w:jc w:val="center"/>
        <w:rPr>
          <w:i/>
        </w:rPr>
      </w:pPr>
    </w:p>
    <w:p w:rsidR="00BE00B7" w:rsidRDefault="00BE00B7" w:rsidP="00BE00B7">
      <w:pPr>
        <w:jc w:val="center"/>
        <w:rPr>
          <w:i/>
        </w:rPr>
      </w:pPr>
    </w:p>
    <w:p w:rsidR="00BE00B7" w:rsidRDefault="00BE00B7" w:rsidP="00BE00B7">
      <w:pPr>
        <w:jc w:val="center"/>
        <w:rPr>
          <w:i/>
        </w:rPr>
      </w:pPr>
    </w:p>
    <w:p w:rsidR="00BE00B7" w:rsidRDefault="00BE00B7" w:rsidP="00BE00B7">
      <w:pPr>
        <w:jc w:val="center"/>
        <w:rPr>
          <w:i/>
        </w:rPr>
      </w:pPr>
    </w:p>
    <w:p w:rsidR="00BE00B7" w:rsidRDefault="00BE00B7" w:rsidP="00BE00B7">
      <w:pPr>
        <w:jc w:val="center"/>
        <w:rPr>
          <w:i/>
        </w:rPr>
      </w:pPr>
    </w:p>
    <w:p w:rsidR="00BE00B7" w:rsidRDefault="00BE00B7" w:rsidP="00BE00B7">
      <w:pPr>
        <w:jc w:val="center"/>
        <w:rPr>
          <w:i/>
        </w:rPr>
      </w:pPr>
    </w:p>
    <w:p w:rsidR="00BE00B7" w:rsidRDefault="00BE00B7" w:rsidP="00BE00B7">
      <w:pPr>
        <w:jc w:val="center"/>
        <w:rPr>
          <w:i/>
        </w:rPr>
      </w:pPr>
    </w:p>
    <w:p w:rsidR="00BE00B7" w:rsidRDefault="00BE00B7" w:rsidP="00BE00B7">
      <w:pPr>
        <w:jc w:val="center"/>
        <w:rPr>
          <w:i/>
        </w:rPr>
      </w:pPr>
    </w:p>
    <w:p w:rsidR="00BE00B7" w:rsidRDefault="00BE00B7" w:rsidP="00BE00B7">
      <w:pPr>
        <w:jc w:val="center"/>
        <w:rPr>
          <w:i/>
        </w:rPr>
      </w:pPr>
    </w:p>
    <w:p w:rsidR="00BE00B7" w:rsidRDefault="00BE00B7" w:rsidP="00BE00B7">
      <w:pPr>
        <w:rPr>
          <w:i/>
        </w:rPr>
      </w:pPr>
    </w:p>
    <w:p w:rsidR="00BE00B7" w:rsidRDefault="00BE00B7" w:rsidP="00BE00B7">
      <w:r>
        <w:rPr>
          <w:b/>
        </w:rPr>
        <w:t xml:space="preserve">Submitted By: </w:t>
      </w:r>
      <w:r>
        <w:t>Alexander K. Kiar, 250731557</w:t>
      </w:r>
    </w:p>
    <w:p w:rsidR="00BE00B7" w:rsidRDefault="00BE00B7" w:rsidP="00BE00B7">
      <w:r>
        <w:rPr>
          <w:b/>
        </w:rPr>
        <w:t>Submitted To:</w:t>
      </w:r>
      <w:r>
        <w:t xml:space="preserve"> Dr. Straatman</w:t>
      </w:r>
    </w:p>
    <w:p w:rsidR="00BE00B7" w:rsidRDefault="00BE00B7" w:rsidP="00BE00B7">
      <w:r>
        <w:rPr>
          <w:b/>
        </w:rPr>
        <w:t xml:space="preserve">Date: </w:t>
      </w:r>
      <w:r>
        <w:t>June 1</w:t>
      </w:r>
      <w:r>
        <w:rPr>
          <w:vertAlign w:val="superscript"/>
        </w:rPr>
        <w:t>st</w:t>
      </w:r>
      <w:r>
        <w:t>, 2017</w:t>
      </w:r>
    </w:p>
    <w:p w:rsidR="00DE1571" w:rsidRDefault="00DE1571" w:rsidP="00BE00B7"/>
    <w:sdt>
      <w:sdtPr>
        <w:id w:val="-171657642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  <w:lang w:val="en-CA"/>
        </w:rPr>
      </w:sdtEndPr>
      <w:sdtContent>
        <w:p w:rsidR="00BE00B7" w:rsidRDefault="00BE00B7">
          <w:pPr>
            <w:pStyle w:val="TOCHeading"/>
          </w:pPr>
          <w:r>
            <w:t>Table of Contents</w:t>
          </w:r>
        </w:p>
        <w:p w:rsidR="00935BB5" w:rsidRDefault="00BE00B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41100" w:history="1">
            <w:r w:rsidR="00935BB5" w:rsidRPr="00EC0784">
              <w:rPr>
                <w:rStyle w:val="Hyperlink"/>
                <w:noProof/>
              </w:rPr>
              <w:t>1.</w:t>
            </w:r>
            <w:r w:rsidR="00935BB5">
              <w:rPr>
                <w:rFonts w:asciiTheme="minorHAnsi" w:eastAsiaTheme="minorEastAsia" w:hAnsiTheme="minorHAnsi"/>
                <w:noProof/>
                <w:sz w:val="22"/>
                <w:lang w:eastAsia="en-CA"/>
              </w:rPr>
              <w:tab/>
            </w:r>
            <w:r w:rsidR="00935BB5" w:rsidRPr="00EC0784">
              <w:rPr>
                <w:rStyle w:val="Hyperlink"/>
                <w:noProof/>
              </w:rPr>
              <w:t>Discretization Methods</w:t>
            </w:r>
            <w:r w:rsidR="00935BB5">
              <w:rPr>
                <w:noProof/>
                <w:webHidden/>
              </w:rPr>
              <w:tab/>
            </w:r>
            <w:r w:rsidR="00935BB5">
              <w:rPr>
                <w:noProof/>
                <w:webHidden/>
              </w:rPr>
              <w:fldChar w:fldCharType="begin"/>
            </w:r>
            <w:r w:rsidR="00935BB5">
              <w:rPr>
                <w:noProof/>
                <w:webHidden/>
              </w:rPr>
              <w:instrText xml:space="preserve"> PAGEREF _Toc485041100 \h </w:instrText>
            </w:r>
            <w:r w:rsidR="00935BB5">
              <w:rPr>
                <w:noProof/>
                <w:webHidden/>
              </w:rPr>
            </w:r>
            <w:r w:rsidR="00935BB5">
              <w:rPr>
                <w:noProof/>
                <w:webHidden/>
              </w:rPr>
              <w:fldChar w:fldCharType="separate"/>
            </w:r>
            <w:r w:rsidR="00935BB5">
              <w:rPr>
                <w:noProof/>
                <w:webHidden/>
              </w:rPr>
              <w:t>3</w:t>
            </w:r>
            <w:r w:rsidR="00935BB5">
              <w:rPr>
                <w:noProof/>
                <w:webHidden/>
              </w:rPr>
              <w:fldChar w:fldCharType="end"/>
            </w:r>
          </w:hyperlink>
        </w:p>
        <w:p w:rsidR="00935BB5" w:rsidRDefault="00935BB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85041101" w:history="1">
            <w:r w:rsidRPr="00EC078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CA"/>
              </w:rPr>
              <w:tab/>
            </w:r>
            <w:r w:rsidRPr="00EC0784">
              <w:rPr>
                <w:rStyle w:val="Hyperlink"/>
                <w:noProof/>
              </w:rPr>
              <w:t>Problem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BB5" w:rsidRDefault="00935BB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85041102" w:history="1">
            <w:r w:rsidRPr="00EC078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CA"/>
              </w:rPr>
              <w:tab/>
            </w:r>
            <w:r w:rsidRPr="00EC0784">
              <w:rPr>
                <w:rStyle w:val="Hyperlink"/>
                <w:noProof/>
              </w:rPr>
              <w:t>Problem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0B7" w:rsidRDefault="00BE00B7">
          <w:r>
            <w:rPr>
              <w:b/>
              <w:bCs/>
              <w:noProof/>
            </w:rPr>
            <w:fldChar w:fldCharType="end"/>
          </w:r>
        </w:p>
      </w:sdtContent>
    </w:sdt>
    <w:p w:rsidR="00BE00B7" w:rsidRDefault="00BE00B7" w:rsidP="00BE00B7"/>
    <w:p w:rsidR="00BE00B7" w:rsidRDefault="00BE00B7" w:rsidP="00BE00B7"/>
    <w:p w:rsidR="00BE00B7" w:rsidRDefault="00BE00B7" w:rsidP="00BE00B7"/>
    <w:p w:rsidR="00BE00B7" w:rsidRDefault="00BE00B7" w:rsidP="00BE00B7"/>
    <w:p w:rsidR="00BE00B7" w:rsidRDefault="00BE00B7" w:rsidP="00BE00B7"/>
    <w:p w:rsidR="00BE00B7" w:rsidRDefault="00BE00B7" w:rsidP="00BE00B7"/>
    <w:p w:rsidR="00BE00B7" w:rsidRDefault="00BE00B7" w:rsidP="00BE00B7"/>
    <w:p w:rsidR="00BE00B7" w:rsidRDefault="00BE00B7" w:rsidP="00BE00B7"/>
    <w:p w:rsidR="00BE00B7" w:rsidRDefault="00BE00B7" w:rsidP="00BE00B7"/>
    <w:p w:rsidR="00BE00B7" w:rsidRDefault="00BE00B7" w:rsidP="00BE00B7"/>
    <w:p w:rsidR="00BE00B7" w:rsidRDefault="00BE00B7" w:rsidP="00BE00B7"/>
    <w:p w:rsidR="00BE00B7" w:rsidRDefault="00BE00B7" w:rsidP="00BE00B7"/>
    <w:p w:rsidR="00BE00B7" w:rsidRDefault="00BE00B7" w:rsidP="00BE00B7"/>
    <w:p w:rsidR="00BE00B7" w:rsidRDefault="00BE00B7" w:rsidP="00BE00B7"/>
    <w:p w:rsidR="00BE00B7" w:rsidRDefault="00BE00B7" w:rsidP="00BE00B7"/>
    <w:p w:rsidR="00BE00B7" w:rsidRDefault="00BE00B7" w:rsidP="00BE00B7"/>
    <w:p w:rsidR="00BE00B7" w:rsidRDefault="00BE00B7" w:rsidP="00BE00B7"/>
    <w:p w:rsidR="00BE00B7" w:rsidRDefault="00BE00B7" w:rsidP="00BE00B7"/>
    <w:p w:rsidR="00BE00B7" w:rsidRDefault="00BE00B7" w:rsidP="00BE00B7"/>
    <w:p w:rsidR="00BE00B7" w:rsidRDefault="00BE00B7" w:rsidP="00BE00B7"/>
    <w:p w:rsidR="00BE00B7" w:rsidRDefault="00BE00B7" w:rsidP="00BE00B7"/>
    <w:p w:rsidR="00BE00B7" w:rsidRDefault="00BE00B7" w:rsidP="00BE00B7"/>
    <w:p w:rsidR="00BE00B7" w:rsidRDefault="00BE00B7" w:rsidP="00BE00B7"/>
    <w:p w:rsidR="00BE00B7" w:rsidRDefault="00BE00B7" w:rsidP="00BE00B7"/>
    <w:p w:rsidR="00BE00B7" w:rsidRDefault="00233520" w:rsidP="00BE00B7">
      <w:pPr>
        <w:pStyle w:val="Heading1"/>
        <w:numPr>
          <w:ilvl w:val="0"/>
          <w:numId w:val="1"/>
        </w:numPr>
      </w:pPr>
      <w:r>
        <w:lastRenderedPageBreak/>
        <w:t>Fortran Solver</w:t>
      </w:r>
    </w:p>
    <w:p w:rsidR="001C7568" w:rsidRPr="001C7568" w:rsidRDefault="001C7568" w:rsidP="001C7568">
      <w:pPr>
        <w:rPr>
          <w:sz w:val="2"/>
        </w:rPr>
      </w:pPr>
    </w:p>
    <w:p w:rsidR="00502749" w:rsidRPr="001C7568" w:rsidRDefault="00A207EB" w:rsidP="00502749">
      <w:r>
        <w:t xml:space="preserve">Before completing the assignment problems, the Fortran code built for one dimensional diffusion </w:t>
      </w:r>
      <w:r w:rsidR="001C127E">
        <w:t xml:space="preserve">and transient </w:t>
      </w:r>
      <w:r>
        <w:t xml:space="preserve">analysis was updated to include routines for </w:t>
      </w:r>
      <w:r w:rsidR="001C127E">
        <w:t>advection problems</w:t>
      </w:r>
      <w:r>
        <w:t xml:space="preserve">. The updated code includes </w:t>
      </w:r>
      <w:r w:rsidR="00801FF4">
        <w:t xml:space="preserve">various subroutines to calculate </w:t>
      </w:r>
      <w:r w:rsidR="0029339B">
        <w:t>each component of the advection</w:t>
      </w:r>
      <w:r w:rsidR="00801FF4">
        <w:t xml:space="preserve"> </w:t>
      </w:r>
      <w:r w:rsidR="0029339B">
        <w:t>discretization</w:t>
      </w:r>
      <w:r>
        <w:t xml:space="preserve">. The following </w:t>
      </w:r>
      <w:r w:rsidR="00D9087B">
        <w:t xml:space="preserve">sections outline </w:t>
      </w:r>
      <w:r w:rsidR="00DE3272">
        <w:t>the discretization method</w:t>
      </w:r>
      <w:r>
        <w:t xml:space="preserve"> and the changes made to each </w:t>
      </w:r>
      <w:r w:rsidR="00D9087B">
        <w:t xml:space="preserve">subroutine </w:t>
      </w:r>
      <w:r>
        <w:t xml:space="preserve">of the solver. Printouts of the updated code can be found in Appendix 1. </w:t>
      </w:r>
    </w:p>
    <w:p w:rsidR="003660A3" w:rsidRDefault="00073B43" w:rsidP="00073B43">
      <w:pPr>
        <w:pStyle w:val="Heading2"/>
        <w:numPr>
          <w:ilvl w:val="1"/>
          <w:numId w:val="1"/>
        </w:numPr>
      </w:pPr>
      <w:r>
        <w:t xml:space="preserve"> Advection Discretization</w:t>
      </w:r>
    </w:p>
    <w:p w:rsidR="009E5FF1" w:rsidRDefault="009E5FF1" w:rsidP="00BE6399">
      <w:pPr>
        <w:rPr>
          <w:sz w:val="2"/>
        </w:rPr>
      </w:pPr>
    </w:p>
    <w:p w:rsidR="00EE68FE" w:rsidRDefault="00DA2892" w:rsidP="00BE6399">
      <w:pPr>
        <w:rPr>
          <w:rFonts w:eastAsiaTheme="minorEastAsia"/>
          <w:szCs w:val="24"/>
        </w:rPr>
      </w:pPr>
      <w:r>
        <w:rPr>
          <w:szCs w:val="24"/>
        </w:rPr>
        <w:t>The advection problem adds a second heat flux through each control volume face</w:t>
      </w:r>
      <w:r w:rsidR="005E56A4">
        <w:rPr>
          <w:szCs w:val="24"/>
        </w:rPr>
        <w:t xml:space="preserve"> (see Figure 1)</w:t>
      </w:r>
      <w:r>
        <w:rPr>
          <w:szCs w:val="24"/>
        </w:rPr>
        <w:t xml:space="preserve">. In each </w:t>
      </w:r>
      <w:proofErr w:type="gramStart"/>
      <w:r>
        <w:rPr>
          <w:szCs w:val="24"/>
        </w:rPr>
        <w:t>problem</w:t>
      </w:r>
      <w:proofErr w:type="gramEnd"/>
      <w:r>
        <w:rPr>
          <w:szCs w:val="24"/>
        </w:rPr>
        <w:t xml:space="preserve"> the flow field is known. The convective heat flux is given by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</m:oMath>
      <w:r>
        <w:rPr>
          <w:rFonts w:eastAsiaTheme="minorEastAsia"/>
          <w:szCs w:val="24"/>
        </w:rPr>
        <w:t xml:space="preserve">, and the diffusive flux is given by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</m:oMath>
      <w:r w:rsidR="0024417E">
        <w:rPr>
          <w:rFonts w:eastAsiaTheme="minorEastAsia"/>
          <w:szCs w:val="24"/>
        </w:rPr>
        <w:t xml:space="preserve"> in the equations below. </w:t>
      </w:r>
    </w:p>
    <w:p w:rsidR="004509DE" w:rsidRPr="004509DE" w:rsidRDefault="004509DE" w:rsidP="00BE6399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</m:oMath>
      </m:oMathPara>
    </w:p>
    <w:p w:rsidR="004509DE" w:rsidRPr="004509DE" w:rsidRDefault="004509DE" w:rsidP="00BE6399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dn</m:t>
                  </m:r>
                </m:den>
              </m:f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</m:oMath>
      </m:oMathPara>
    </w:p>
    <w:p w:rsidR="00EE68FE" w:rsidRDefault="00D10EBE" w:rsidP="00EE68FE">
      <w:pPr>
        <w:keepNext/>
        <w:jc w:val="center"/>
      </w:pPr>
      <w:r w:rsidRPr="00D10EBE">
        <w:drawing>
          <wp:inline distT="0" distB="0" distL="0" distR="0">
            <wp:extent cx="2484120" cy="121334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724" cy="121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399" w:rsidRDefault="00EE68FE" w:rsidP="00EE68F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Advection geometry</w:t>
      </w:r>
    </w:p>
    <w:p w:rsidR="00034AA0" w:rsidRDefault="00034AA0" w:rsidP="00034AA0">
      <w:r>
        <w:t xml:space="preserve">The inclusion of a convective term requires the discretization of both the mass and energy transport equations. The 1D mass equation is given by: </w:t>
      </w:r>
    </w:p>
    <w:p w:rsidR="00034AA0" w:rsidRPr="00DA3B39" w:rsidRDefault="00DA3B39" w:rsidP="00034AA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dρ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dρu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DA3B39" w:rsidRDefault="00680151" w:rsidP="00034AA0">
      <w:pPr>
        <w:rPr>
          <w:rFonts w:eastAsiaTheme="minorEastAsia"/>
        </w:rPr>
      </w:pPr>
      <w:r>
        <w:rPr>
          <w:rFonts w:eastAsiaTheme="minorEastAsia"/>
        </w:rPr>
        <w:t xml:space="preserve">The 1D energy equation is given by: </w:t>
      </w:r>
    </w:p>
    <w:p w:rsidR="00CD58BD" w:rsidRPr="00B156A1" w:rsidRDefault="0042095D" w:rsidP="00034AA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d(ρu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T)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dq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p>
        </m:oMath>
      </m:oMathPara>
    </w:p>
    <w:p w:rsidR="00B156A1" w:rsidRDefault="00B156A1" w:rsidP="00034AA0">
      <w:pPr>
        <w:rPr>
          <w:rFonts w:eastAsiaTheme="minorEastAsia"/>
        </w:rPr>
      </w:pPr>
      <w:r>
        <w:rPr>
          <w:rFonts w:eastAsiaTheme="minorEastAsia"/>
        </w:rPr>
        <w:t xml:space="preserve">The energy equation is integrated over a control volume and time step giving the following discretized equation: </w:t>
      </w:r>
    </w:p>
    <w:p w:rsidR="00B156A1" w:rsidRPr="00044B17" w:rsidRDefault="0057272A" w:rsidP="00034AA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θ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θ</m:t>
              </m:r>
            </m:sup>
          </m:sSubSup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θ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θ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θ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''</m:t>
              </m:r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044B17" w:rsidRDefault="00044B17" w:rsidP="00034AA0">
      <w:pPr>
        <w:rPr>
          <w:rFonts w:eastAsiaTheme="minorEastAsia"/>
        </w:rPr>
      </w:pPr>
      <w:r>
        <w:rPr>
          <w:rFonts w:eastAsiaTheme="minorEastAsia"/>
        </w:rPr>
        <w:t xml:space="preserve">Where it is assumed that: </w:t>
      </w:r>
    </w:p>
    <w:p w:rsidR="00044B17" w:rsidRPr="00260F1F" w:rsidRDefault="00044B17" w:rsidP="00034AA0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</w:rPr>
            <m:t>q=</m:t>
          </m:r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dn</m:t>
                  </m:r>
                </m:den>
              </m:f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</m:oMath>
      </m:oMathPara>
    </w:p>
    <w:p w:rsidR="00260F1F" w:rsidRPr="00A340DB" w:rsidRDefault="00A340DB" w:rsidP="00034AA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A340DB" w:rsidRDefault="009F3923" w:rsidP="00034AA0">
      <w:pPr>
        <w:rPr>
          <w:rFonts w:eastAsiaTheme="minorEastAsia"/>
        </w:rPr>
      </w:pPr>
      <w:r>
        <w:rPr>
          <w:rFonts w:eastAsiaTheme="minorEastAsia"/>
        </w:rPr>
        <w:t xml:space="preserve">To guarantee that mass is conserved over </w:t>
      </w:r>
      <w:r w:rsidR="00785AE4">
        <w:rPr>
          <w:rFonts w:eastAsiaTheme="minorEastAsia"/>
        </w:rPr>
        <w:t xml:space="preserve">each control volume </w:t>
      </w:r>
      <w:r w:rsidR="002B4573">
        <w:rPr>
          <w:rFonts w:eastAsiaTheme="minorEastAsia"/>
        </w:rPr>
        <w:t xml:space="preserve">and remains independent of temperature level, </w:t>
      </w:r>
      <w:r w:rsidR="00317C94">
        <w:rPr>
          <w:rFonts w:eastAsiaTheme="minorEastAsia"/>
        </w:rPr>
        <w:t xml:space="preserve">the conservation of mass equation is multiplied by a reference temperature (assumed to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317C94">
        <w:rPr>
          <w:rFonts w:eastAsiaTheme="minorEastAsia"/>
        </w:rPr>
        <w:t xml:space="preserve">), and subtracted from the energy equation. The discretized mass equation is derived by integrating over a control volume and time step giving: </w:t>
      </w:r>
    </w:p>
    <w:p w:rsidR="00317C94" w:rsidRPr="00102894" w:rsidRDefault="00317C94" w:rsidP="00034AA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102894" w:rsidRDefault="008A6382" w:rsidP="00034AA0">
      <w:pPr>
        <w:rPr>
          <w:rFonts w:eastAsiaTheme="minorEastAsia"/>
        </w:rPr>
      </w:pPr>
      <w:r>
        <w:rPr>
          <w:rFonts w:eastAsiaTheme="minorEastAsia"/>
        </w:rPr>
        <w:t xml:space="preserve">Multiplying the above equation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and subtracting it from the energy equation gives: </w:t>
      </w:r>
    </w:p>
    <w:p w:rsidR="00827A05" w:rsidRPr="00044B17" w:rsidRDefault="00827A05" w:rsidP="00827A0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θ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θ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)=-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θ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θ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θ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</m:oMath>
      </m:oMathPara>
    </w:p>
    <w:p w:rsidR="00664438" w:rsidRDefault="004F2E1A" w:rsidP="00034AA0">
      <w:pPr>
        <w:rPr>
          <w:rFonts w:eastAsiaTheme="minorEastAsia"/>
        </w:rPr>
      </w:pPr>
      <w:r>
        <w:rPr>
          <w:rFonts w:eastAsiaTheme="minorEastAsia"/>
        </w:rPr>
        <w:t xml:space="preserve">If explicit time integration is assumed for </w:t>
      </w:r>
      <w:r w:rsidR="00515ECF">
        <w:rPr>
          <w:rFonts w:eastAsiaTheme="minorEastAsia"/>
        </w:rPr>
        <w:t>both convection and diffusion, multiple</w:t>
      </w:r>
      <w:r w:rsidR="00BF6558">
        <w:rPr>
          <w:rFonts w:eastAsiaTheme="minorEastAsia"/>
        </w:rPr>
        <w:t xml:space="preserve"> restrictions are placed on the time step and control volume sizes. </w:t>
      </w:r>
      <w:r w:rsidR="003768AE">
        <w:rPr>
          <w:rFonts w:eastAsiaTheme="minorEastAsia"/>
        </w:rPr>
        <w:t xml:space="preserve">These restrictions stem from the assumption that the temperatures on the East and West faces of each control volume </w:t>
      </w:r>
      <w:r w:rsidR="00602D73">
        <w:rPr>
          <w:rFonts w:eastAsiaTheme="minorEastAsia"/>
        </w:rPr>
        <w:t>are derived from the central diffusion scheme, where</w:t>
      </w:r>
      <w:r w:rsidR="00466331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θ</m:t>
            </m:r>
          </m:sup>
        </m:sSubSup>
      </m:oMath>
      <w:r w:rsidR="00466331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θ</m:t>
            </m:r>
          </m:sup>
        </m:sSubSup>
      </m:oMath>
      <w:r w:rsidR="00466331">
        <w:rPr>
          <w:rFonts w:eastAsiaTheme="minorEastAsia"/>
        </w:rPr>
        <w:t xml:space="preserve"> are given by:</w:t>
      </w:r>
    </w:p>
    <w:p w:rsidR="00664438" w:rsidRPr="00664438" w:rsidRDefault="00664438" w:rsidP="00034AA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θ</m:t>
              </m:r>
            </m:sup>
          </m:sSubSup>
          <m:r>
            <w:rPr>
              <w:rFonts w:ascii="Cambria Math" w:hAnsi="Cambria Math"/>
            </w:rPr>
            <m:t>=0.5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θ</m:t>
              </m:r>
            </m:sup>
          </m:sSup>
        </m:oMath>
      </m:oMathPara>
    </w:p>
    <w:p w:rsidR="00664438" w:rsidRPr="00664438" w:rsidRDefault="00664438" w:rsidP="00034AA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θ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θ</m:t>
              </m:r>
            </m:sup>
          </m:sSup>
        </m:oMath>
      </m:oMathPara>
    </w:p>
    <w:p w:rsidR="008A6382" w:rsidRDefault="00BF6558" w:rsidP="00034AA0">
      <w:pPr>
        <w:rPr>
          <w:rFonts w:eastAsiaTheme="minorEastAsia"/>
        </w:rPr>
      </w:pPr>
      <w:r>
        <w:rPr>
          <w:rFonts w:eastAsiaTheme="minorEastAsia"/>
        </w:rPr>
        <w:t xml:space="preserve">To avoid these restrictions, </w:t>
      </w:r>
      <w:r w:rsidR="00034E91">
        <w:rPr>
          <w:rFonts w:eastAsiaTheme="minorEastAsia"/>
        </w:rPr>
        <w:t xml:space="preserve">an implicit </w:t>
      </w:r>
      <w:r w:rsidR="00053711">
        <w:rPr>
          <w:rFonts w:eastAsiaTheme="minorEastAsia"/>
        </w:rPr>
        <w:t xml:space="preserve">scheme is implemented, changing the energy equation to: </w:t>
      </w:r>
    </w:p>
    <w:p w:rsidR="00053711" w:rsidRPr="00146D9B" w:rsidRDefault="006D143B" w:rsidP="00034AA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∆t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146D9B" w:rsidRDefault="007F5279" w:rsidP="00034AA0">
      <w:pPr>
        <w:rPr>
          <w:rFonts w:eastAsiaTheme="minorEastAsia"/>
        </w:rPr>
      </w:pPr>
      <w:r>
        <w:rPr>
          <w:rFonts w:eastAsiaTheme="minorEastAsia"/>
        </w:rPr>
        <w:t>This formulation allows for very large time steps, but still restricts the size of the control volumes due to the CDS temperature approximati</w:t>
      </w:r>
      <w:r w:rsidR="00EE4DF6">
        <w:rPr>
          <w:rFonts w:eastAsiaTheme="minorEastAsia"/>
        </w:rPr>
        <w:t xml:space="preserve">on. To remove this restriction, the unwinding scheme was implemented. The UDS scheme was used to remove the control volume restriction for all ranges </w:t>
      </w:r>
      <w:r w:rsidR="004B0B91">
        <w:rPr>
          <w:rFonts w:eastAsiaTheme="minorEastAsia"/>
        </w:rPr>
        <w:t xml:space="preserve">of Peclet number. The Peclet number is given by: </w:t>
      </w:r>
    </w:p>
    <w:p w:rsidR="004B0B91" w:rsidRPr="004B0B91" w:rsidRDefault="004B0B91" w:rsidP="00034A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u∆x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</m:oMath>
      </m:oMathPara>
    </w:p>
    <w:p w:rsidR="004A65DC" w:rsidRDefault="004B0B91" w:rsidP="00034AA0">
      <w:pPr>
        <w:rPr>
          <w:rFonts w:eastAsiaTheme="minorEastAsia"/>
        </w:rPr>
      </w:pPr>
      <w:r>
        <w:rPr>
          <w:rFonts w:eastAsiaTheme="minorEastAsia"/>
        </w:rPr>
        <w:t xml:space="preserve">The Peclet number measures the ratio between convective and diffusive heat transfer. The CDS approximation is only valid for Peclet numbers close to zero, where diffusion dominates the problem. </w:t>
      </w:r>
      <w:r w:rsidR="003B6067">
        <w:rPr>
          <w:rFonts w:eastAsiaTheme="minorEastAsia"/>
        </w:rPr>
        <w:t xml:space="preserve">This is because pure diffusion is linear, and </w:t>
      </w:r>
      <w:r w:rsidR="00600ED5">
        <w:rPr>
          <w:rFonts w:eastAsiaTheme="minorEastAsia"/>
        </w:rPr>
        <w:t xml:space="preserve">the temperature on a control volume face </w:t>
      </w:r>
      <w:r w:rsidR="003B6067">
        <w:rPr>
          <w:rFonts w:eastAsiaTheme="minorEastAsia"/>
        </w:rPr>
        <w:t>can be approximated as the average of the temperatures between two control volumes</w:t>
      </w:r>
      <w:r w:rsidR="00E6242F">
        <w:rPr>
          <w:rFonts w:eastAsiaTheme="minorEastAsia"/>
        </w:rPr>
        <w:t xml:space="preserve"> centers</w:t>
      </w:r>
      <w:r w:rsidR="003B6067">
        <w:rPr>
          <w:rFonts w:eastAsiaTheme="minorEastAsia"/>
        </w:rPr>
        <w:t>.</w:t>
      </w:r>
      <w:r w:rsidR="00E20ED6">
        <w:rPr>
          <w:rFonts w:eastAsiaTheme="minorEastAsia"/>
        </w:rPr>
        <w:t xml:space="preserve"> The UDS scheme removes this restriction because </w:t>
      </w:r>
      <w:r w:rsidR="00425236">
        <w:rPr>
          <w:rFonts w:eastAsiaTheme="minorEastAsia"/>
        </w:rPr>
        <w:t xml:space="preserve">it carries the temperature from the previous control volume through the domain, which reflects the physical process of fluid flow. </w:t>
      </w:r>
    </w:p>
    <w:p w:rsidR="004A65DC" w:rsidRDefault="004A65DC" w:rsidP="00034AA0">
      <w:pPr>
        <w:rPr>
          <w:rFonts w:eastAsiaTheme="minorEastAsia"/>
        </w:rPr>
      </w:pPr>
    </w:p>
    <w:p w:rsidR="004A65DC" w:rsidRDefault="004A65DC" w:rsidP="00034AA0">
      <w:pPr>
        <w:rPr>
          <w:rFonts w:eastAsiaTheme="minorEastAsia"/>
        </w:rPr>
      </w:pPr>
    </w:p>
    <w:p w:rsidR="004A65DC" w:rsidRDefault="004A65DC" w:rsidP="00034AA0">
      <w:pPr>
        <w:rPr>
          <w:rFonts w:eastAsiaTheme="minorEastAsia"/>
        </w:rPr>
      </w:pPr>
      <w:r>
        <w:rPr>
          <w:rFonts w:eastAsiaTheme="minorEastAsia"/>
        </w:rPr>
        <w:lastRenderedPageBreak/>
        <w:t>The UDS scheme is given by:</w:t>
      </w:r>
    </w:p>
    <w:p w:rsidR="004A65DC" w:rsidRPr="004A65DC" w:rsidRDefault="004A65DC" w:rsidP="00034A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:rsidR="004A65DC" w:rsidRDefault="00230FE2" w:rsidP="00034AA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is a weighting factor based on the direction of </w:t>
      </w:r>
      <w:proofErr w:type="gramStart"/>
      <w:r>
        <w:rPr>
          <w:rFonts w:eastAsiaTheme="minorEastAsia"/>
        </w:rPr>
        <w:t>flow.</w:t>
      </w:r>
      <w:proofErr w:type="gramEnd"/>
      <w:r>
        <w:rPr>
          <w:rFonts w:eastAsiaTheme="minorEastAsia"/>
        </w:rPr>
        <w:t xml:space="preserve"> </w:t>
      </w:r>
      <w:r w:rsidR="0045438B">
        <w:rPr>
          <w:rFonts w:eastAsiaTheme="minorEastAsia"/>
        </w:rPr>
        <w:t xml:space="preserve">Using the UDS scheme, the discretization becomes: </w:t>
      </w:r>
    </w:p>
    <w:p w:rsidR="0045438B" w:rsidRPr="00FA3CF3" w:rsidRDefault="00356DE7" w:rsidP="00034A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:rsidR="00FA3CF3" w:rsidRDefault="00FA3CF3" w:rsidP="00034AA0">
      <w:pPr>
        <w:rPr>
          <w:rFonts w:eastAsiaTheme="minorEastAsia"/>
        </w:rPr>
      </w:pPr>
      <w:r>
        <w:rPr>
          <w:rFonts w:eastAsiaTheme="minorEastAsia"/>
        </w:rPr>
        <w:t>Where each coefficient is given by</w:t>
      </w:r>
    </w:p>
    <w:p w:rsidR="00FA3CF3" w:rsidRPr="00AF01FA" w:rsidRDefault="00AF01FA" w:rsidP="00034A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+0.5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e>
          </m:d>
        </m:oMath>
      </m:oMathPara>
    </w:p>
    <w:p w:rsidR="00AF01FA" w:rsidRPr="00095735" w:rsidRDefault="00AF01FA" w:rsidP="00034A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-0.5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(1+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095735" w:rsidRPr="00194586" w:rsidRDefault="00095735" w:rsidP="00034A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194586" w:rsidRPr="004A0123" w:rsidRDefault="00194586" w:rsidP="00034A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4A0123" w:rsidRDefault="004A0123" w:rsidP="00034AA0">
      <w:pPr>
        <w:rPr>
          <w:rFonts w:eastAsiaTheme="minorEastAsia"/>
        </w:rPr>
      </w:pPr>
      <w:r>
        <w:rPr>
          <w:rFonts w:eastAsiaTheme="minorEastAsia"/>
        </w:rPr>
        <w:t xml:space="preserve">This discretization ensures that all ranges of Peclet number can be modelled while keeping each coefficient positive. </w:t>
      </w:r>
    </w:p>
    <w:p w:rsidR="00D87AC4" w:rsidRDefault="00D87AC4" w:rsidP="00D87AC4">
      <w:pPr>
        <w:pStyle w:val="Heading2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main.f</w:t>
      </w:r>
      <w:proofErr w:type="gramEnd"/>
      <w:r>
        <w:rPr>
          <w:rFonts w:eastAsiaTheme="minorEastAsia"/>
        </w:rPr>
        <w:t xml:space="preserve"> </w:t>
      </w:r>
    </w:p>
    <w:p w:rsidR="00D87AC4" w:rsidRDefault="00D87AC4" w:rsidP="00D87AC4">
      <w:pPr>
        <w:rPr>
          <w:sz w:val="2"/>
        </w:rPr>
      </w:pPr>
    </w:p>
    <w:p w:rsidR="00D87AC4" w:rsidRDefault="00386DDA" w:rsidP="00D87AC4">
      <w:pPr>
        <w:rPr>
          <w:szCs w:val="24"/>
        </w:rPr>
      </w:pPr>
      <w:r>
        <w:rPr>
          <w:szCs w:val="24"/>
        </w:rPr>
        <w:t xml:space="preserve">No major changes were made to the main routine. The only modifications made were call lines to the various subroutines required for the implementation of the advection scheme. </w:t>
      </w:r>
    </w:p>
    <w:p w:rsidR="00C501AC" w:rsidRDefault="00C501AC" w:rsidP="00C501AC">
      <w:pPr>
        <w:pStyle w:val="Heading2"/>
        <w:numPr>
          <w:ilvl w:val="1"/>
          <w:numId w:val="1"/>
        </w:numPr>
      </w:pPr>
      <w:r>
        <w:t xml:space="preserve"> </w:t>
      </w:r>
      <w:proofErr w:type="gramStart"/>
      <w:r>
        <w:t>inital.f</w:t>
      </w:r>
      <w:proofErr w:type="gramEnd"/>
      <w:r>
        <w:t xml:space="preserve"> </w:t>
      </w:r>
    </w:p>
    <w:p w:rsidR="00C501AC" w:rsidRDefault="00C501AC" w:rsidP="00C501AC">
      <w:pPr>
        <w:rPr>
          <w:sz w:val="2"/>
        </w:rPr>
      </w:pPr>
    </w:p>
    <w:p w:rsidR="00C501AC" w:rsidRPr="00C501AC" w:rsidRDefault="00C501AC" w:rsidP="00C501AC">
      <w:pPr>
        <w:rPr>
          <w:szCs w:val="24"/>
        </w:rPr>
      </w:pPr>
      <w:bookmarkStart w:id="0" w:name="_GoBack"/>
      <w:bookmarkEnd w:id="0"/>
    </w:p>
    <w:p w:rsidR="006A1ABA" w:rsidRDefault="006A1ABA" w:rsidP="006A1ABA">
      <w:pPr>
        <w:pStyle w:val="Heading1"/>
        <w:numPr>
          <w:ilvl w:val="0"/>
          <w:numId w:val="1"/>
        </w:numPr>
      </w:pPr>
      <w:bookmarkStart w:id="1" w:name="_Toc485041101"/>
      <w:r>
        <w:t>Problem 1</w:t>
      </w:r>
      <w:bookmarkEnd w:id="1"/>
    </w:p>
    <w:p w:rsidR="00B138A5" w:rsidRPr="00B138A5" w:rsidRDefault="00B138A5" w:rsidP="00B138A5">
      <w:pPr>
        <w:pStyle w:val="ListParagraph"/>
        <w:numPr>
          <w:ilvl w:val="0"/>
          <w:numId w:val="1"/>
        </w:numPr>
        <w:rPr>
          <w:sz w:val="2"/>
        </w:rPr>
      </w:pPr>
    </w:p>
    <w:p w:rsidR="00B138A5" w:rsidRPr="00B138A5" w:rsidRDefault="00B138A5" w:rsidP="00B138A5"/>
    <w:p w:rsidR="006A1ABA" w:rsidRDefault="006A1ABA" w:rsidP="006A1ABA">
      <w:pPr>
        <w:pStyle w:val="Heading1"/>
        <w:numPr>
          <w:ilvl w:val="0"/>
          <w:numId w:val="1"/>
        </w:numPr>
      </w:pPr>
      <w:bookmarkStart w:id="2" w:name="_Toc485041102"/>
      <w:r>
        <w:t>Problem 2</w:t>
      </w:r>
      <w:bookmarkEnd w:id="2"/>
    </w:p>
    <w:p w:rsidR="00B138A5" w:rsidRPr="00B138A5" w:rsidRDefault="00B138A5" w:rsidP="00B138A5">
      <w:pPr>
        <w:pStyle w:val="ListParagraph"/>
        <w:numPr>
          <w:ilvl w:val="0"/>
          <w:numId w:val="1"/>
        </w:numPr>
        <w:rPr>
          <w:sz w:val="2"/>
        </w:rPr>
      </w:pPr>
    </w:p>
    <w:p w:rsidR="00067386" w:rsidRPr="00067386" w:rsidRDefault="00067386" w:rsidP="00067386"/>
    <w:sectPr w:rsidR="00067386" w:rsidRPr="00067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F4B5B"/>
    <w:multiLevelType w:val="multilevel"/>
    <w:tmpl w:val="FC528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B7"/>
    <w:rsid w:val="00034AA0"/>
    <w:rsid w:val="00034E91"/>
    <w:rsid w:val="00044B17"/>
    <w:rsid w:val="00053711"/>
    <w:rsid w:val="00067386"/>
    <w:rsid w:val="00073B43"/>
    <w:rsid w:val="00074569"/>
    <w:rsid w:val="00095735"/>
    <w:rsid w:val="000E483C"/>
    <w:rsid w:val="00102894"/>
    <w:rsid w:val="00146D9B"/>
    <w:rsid w:val="00151218"/>
    <w:rsid w:val="00177963"/>
    <w:rsid w:val="00194586"/>
    <w:rsid w:val="001A4AEA"/>
    <w:rsid w:val="001C127E"/>
    <w:rsid w:val="001C7568"/>
    <w:rsid w:val="00230FE2"/>
    <w:rsid w:val="00233520"/>
    <w:rsid w:val="0024417E"/>
    <w:rsid w:val="00260F1F"/>
    <w:rsid w:val="0029339B"/>
    <w:rsid w:val="002A5435"/>
    <w:rsid w:val="002B4573"/>
    <w:rsid w:val="002E0494"/>
    <w:rsid w:val="00317C94"/>
    <w:rsid w:val="00356DE7"/>
    <w:rsid w:val="003660A3"/>
    <w:rsid w:val="003768AE"/>
    <w:rsid w:val="00386DDA"/>
    <w:rsid w:val="003B1847"/>
    <w:rsid w:val="003B6067"/>
    <w:rsid w:val="003D7C9B"/>
    <w:rsid w:val="0042095D"/>
    <w:rsid w:val="00425236"/>
    <w:rsid w:val="004509DE"/>
    <w:rsid w:val="0045438B"/>
    <w:rsid w:val="00466331"/>
    <w:rsid w:val="004A0123"/>
    <w:rsid w:val="004A65DC"/>
    <w:rsid w:val="004B0B91"/>
    <w:rsid w:val="004F2E1A"/>
    <w:rsid w:val="004F449F"/>
    <w:rsid w:val="00502749"/>
    <w:rsid w:val="00515ECF"/>
    <w:rsid w:val="0057272A"/>
    <w:rsid w:val="005A2D53"/>
    <w:rsid w:val="005C0450"/>
    <w:rsid w:val="005E56A4"/>
    <w:rsid w:val="00600ED5"/>
    <w:rsid w:val="00602D73"/>
    <w:rsid w:val="00625071"/>
    <w:rsid w:val="00664438"/>
    <w:rsid w:val="00672A73"/>
    <w:rsid w:val="00680151"/>
    <w:rsid w:val="0068606B"/>
    <w:rsid w:val="00694D8E"/>
    <w:rsid w:val="006A1ABA"/>
    <w:rsid w:val="006D143B"/>
    <w:rsid w:val="00731D63"/>
    <w:rsid w:val="00785AE4"/>
    <w:rsid w:val="007F5279"/>
    <w:rsid w:val="00801FF4"/>
    <w:rsid w:val="00827A05"/>
    <w:rsid w:val="008A6382"/>
    <w:rsid w:val="009178C6"/>
    <w:rsid w:val="00935BB5"/>
    <w:rsid w:val="009A7F4F"/>
    <w:rsid w:val="009E5FF1"/>
    <w:rsid w:val="009F3923"/>
    <w:rsid w:val="00A207EB"/>
    <w:rsid w:val="00A340DB"/>
    <w:rsid w:val="00AA4B9A"/>
    <w:rsid w:val="00AF01FA"/>
    <w:rsid w:val="00B138A5"/>
    <w:rsid w:val="00B156A1"/>
    <w:rsid w:val="00B447DE"/>
    <w:rsid w:val="00BB75C0"/>
    <w:rsid w:val="00BE00B7"/>
    <w:rsid w:val="00BE6399"/>
    <w:rsid w:val="00BF6558"/>
    <w:rsid w:val="00C501AC"/>
    <w:rsid w:val="00C52412"/>
    <w:rsid w:val="00CD58BD"/>
    <w:rsid w:val="00D10EBE"/>
    <w:rsid w:val="00D87AC4"/>
    <w:rsid w:val="00D9087B"/>
    <w:rsid w:val="00DA2892"/>
    <w:rsid w:val="00DA3B39"/>
    <w:rsid w:val="00DA7D42"/>
    <w:rsid w:val="00DC437B"/>
    <w:rsid w:val="00DE1571"/>
    <w:rsid w:val="00DE3272"/>
    <w:rsid w:val="00DE4EE6"/>
    <w:rsid w:val="00E20ED6"/>
    <w:rsid w:val="00E6242F"/>
    <w:rsid w:val="00EA599B"/>
    <w:rsid w:val="00EE4DF6"/>
    <w:rsid w:val="00EE68FE"/>
    <w:rsid w:val="00FA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D89A"/>
  <w15:chartTrackingRefBased/>
  <w15:docId w15:val="{7C86DD48-6347-4964-8499-F4A4B3AD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00B7"/>
    <w:pPr>
      <w:spacing w:line="254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C9B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C9B"/>
    <w:pPr>
      <w:keepNext/>
      <w:keepLines/>
      <w:spacing w:before="40" w:after="0" w:line="259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F4F"/>
    <w:pPr>
      <w:keepNext/>
      <w:keepLines/>
      <w:spacing w:before="40" w:after="0" w:line="256" w:lineRule="auto"/>
      <w:outlineLvl w:val="2"/>
    </w:pPr>
    <w:rPr>
      <w:rFonts w:eastAsiaTheme="majorEastAsia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C9B"/>
    <w:rPr>
      <w:rFonts w:ascii="Times New Roman" w:eastAsiaTheme="majorEastAsia" w:hAnsi="Times New Roman" w:cstheme="majorBidi"/>
      <w:b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D7C9B"/>
    <w:rPr>
      <w:rFonts w:ascii="Times New Roman" w:eastAsiaTheme="majorEastAsia" w:hAnsi="Times New Roman" w:cstheme="majorBidi"/>
      <w:b/>
      <w:sz w:val="24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C9B"/>
    <w:pPr>
      <w:spacing w:line="259" w:lineRule="auto"/>
      <w:jc w:val="center"/>
    </w:pPr>
    <w:rPr>
      <w:i/>
    </w:rPr>
  </w:style>
  <w:style w:type="character" w:customStyle="1" w:styleId="SubtitleChar">
    <w:name w:val="Subtitle Char"/>
    <w:basedOn w:val="DefaultParagraphFont"/>
    <w:link w:val="Subtitle"/>
    <w:uiPriority w:val="11"/>
    <w:rsid w:val="003D7C9B"/>
    <w:rPr>
      <w:rFonts w:ascii="Times New Roman" w:hAnsi="Times New Roman"/>
      <w:i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F4F"/>
    <w:rPr>
      <w:rFonts w:ascii="Times New Roman" w:eastAsiaTheme="majorEastAsia" w:hAnsi="Times New Roman" w:cstheme="majorBidi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BE00B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E00B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E00B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E00B7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BE00B7"/>
    <w:pPr>
      <w:spacing w:line="256" w:lineRule="auto"/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val="en-US"/>
    </w:rPr>
  </w:style>
  <w:style w:type="paragraph" w:styleId="ListParagraph">
    <w:name w:val="List Paragraph"/>
    <w:basedOn w:val="Normal"/>
    <w:uiPriority w:val="34"/>
    <w:qFormat/>
    <w:rsid w:val="00B138A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68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A28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5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D7"/>
    <w:rsid w:val="0026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47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C356C-FEA8-41BD-A0FD-F558E3C4D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akiar@uwo.ca</dc:creator>
  <cp:keywords/>
  <dc:description/>
  <cp:lastModifiedBy>akiar@uwo.ca</cp:lastModifiedBy>
  <cp:revision>110</cp:revision>
  <dcterms:created xsi:type="dcterms:W3CDTF">2017-06-12T18:26:00Z</dcterms:created>
  <dcterms:modified xsi:type="dcterms:W3CDTF">2017-06-12T19:33:00Z</dcterms:modified>
</cp:coreProperties>
</file>