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01BF" w14:textId="77777777" w:rsidR="00E81EC2" w:rsidRPr="00E81EC2" w:rsidRDefault="00E81EC2" w:rsidP="00E81EC2">
      <w:pPr>
        <w:rPr>
          <w:b/>
          <w:bCs/>
          <w:sz w:val="28"/>
          <w:szCs w:val="28"/>
        </w:rPr>
      </w:pPr>
      <w:r w:rsidRPr="00E81EC2">
        <w:rPr>
          <w:b/>
          <w:bCs/>
          <w:sz w:val="28"/>
          <w:szCs w:val="28"/>
        </w:rPr>
        <w:t xml:space="preserve">DDD diagram: </w:t>
      </w:r>
    </w:p>
    <w:p w14:paraId="1023DD46" w14:textId="77777777" w:rsidR="00E81EC2" w:rsidRDefault="00E81EC2" w:rsidP="00E81EC2">
      <w:pPr>
        <w:pStyle w:val="NoSpacing"/>
        <w:jc w:val="center"/>
      </w:pPr>
      <w:proofErr w:type="spellStart"/>
      <w:r>
        <w:t>ChEMBL</w:t>
      </w:r>
      <w:proofErr w:type="spellEnd"/>
      <w:r>
        <w:t xml:space="preserve"> + </w:t>
      </w:r>
      <w:proofErr w:type="spellStart"/>
      <w:r>
        <w:t>BindingDB</w:t>
      </w:r>
      <w:proofErr w:type="spellEnd"/>
    </w:p>
    <w:p w14:paraId="4AEC7496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6C417422" w14:textId="77777777" w:rsidR="00E81EC2" w:rsidRDefault="00E81EC2" w:rsidP="00E81EC2">
      <w:pPr>
        <w:pStyle w:val="NoSpacing"/>
        <w:jc w:val="center"/>
      </w:pPr>
      <w:r>
        <w:t>Cleaning &amp; pIC50 conversion</w:t>
      </w:r>
    </w:p>
    <w:p w14:paraId="26112DCB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7C169EE2" w14:textId="77777777" w:rsidR="00E81EC2" w:rsidRDefault="00E81EC2" w:rsidP="00E81EC2">
      <w:pPr>
        <w:pStyle w:val="NoSpacing"/>
        <w:jc w:val="center"/>
      </w:pPr>
      <w:r>
        <w:t>Descriptors + ECFP4</w:t>
      </w:r>
    </w:p>
    <w:p w14:paraId="0ADA31A6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6FAF765B" w14:textId="77777777" w:rsidR="00E81EC2" w:rsidRDefault="00E81EC2" w:rsidP="00E81EC2">
      <w:pPr>
        <w:pStyle w:val="NoSpacing"/>
        <w:jc w:val="center"/>
      </w:pPr>
      <w:r>
        <w:t>Feature Selection</w:t>
      </w:r>
    </w:p>
    <w:p w14:paraId="395C8515" w14:textId="77777777" w:rsidR="00E81EC2" w:rsidRDefault="00E81EC2" w:rsidP="00E81EC2">
      <w:pPr>
        <w:pStyle w:val="NoSpacing"/>
        <w:jc w:val="center"/>
      </w:pPr>
      <w:r>
        <w:t xml:space="preserve">(Variance + Correlation + </w:t>
      </w:r>
      <w:proofErr w:type="spellStart"/>
      <w:r>
        <w:t>BorutaSHAP</w:t>
      </w:r>
      <w:proofErr w:type="spellEnd"/>
      <w:r>
        <w:t>)</w:t>
      </w:r>
    </w:p>
    <w:p w14:paraId="2D6A5291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62EE59A5" w14:textId="77777777" w:rsidR="00E81EC2" w:rsidRDefault="00E81EC2" w:rsidP="00E81EC2">
      <w:pPr>
        <w:pStyle w:val="NoSpacing"/>
        <w:jc w:val="center"/>
      </w:pPr>
      <w:r>
        <w:t xml:space="preserve">RF vs </w:t>
      </w:r>
      <w:proofErr w:type="spellStart"/>
      <w:r>
        <w:t>XGBoost</w:t>
      </w:r>
      <w:proofErr w:type="spellEnd"/>
      <w:r>
        <w:t xml:space="preserve"> vs GNN</w:t>
      </w:r>
      <w:r>
        <w:tab/>
      </w:r>
    </w:p>
    <w:p w14:paraId="6CF1E807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175F53A0" w14:textId="77777777" w:rsidR="00E81EC2" w:rsidRDefault="00E81EC2" w:rsidP="00E81EC2">
      <w:pPr>
        <w:pStyle w:val="NoSpacing"/>
        <w:jc w:val="center"/>
      </w:pPr>
      <w:r>
        <w:t>Cross Validation</w:t>
      </w:r>
    </w:p>
    <w:p w14:paraId="3F17D700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109FE57B" w14:textId="77777777" w:rsidR="00E81EC2" w:rsidRDefault="00E81EC2" w:rsidP="00E81EC2">
      <w:pPr>
        <w:pStyle w:val="NoSpacing"/>
        <w:jc w:val="center"/>
      </w:pPr>
      <w:r>
        <w:t>External Validation</w:t>
      </w:r>
    </w:p>
    <w:p w14:paraId="6133684A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0C34B91A" w14:textId="77777777" w:rsidR="00E81EC2" w:rsidRDefault="00E81EC2" w:rsidP="00E81EC2">
      <w:pPr>
        <w:pStyle w:val="NoSpacing"/>
        <w:jc w:val="center"/>
      </w:pPr>
      <w:r>
        <w:t>Virtual Screening (ZINC)</w:t>
      </w:r>
    </w:p>
    <w:p w14:paraId="5DADC23B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6E013C94" w14:textId="77777777" w:rsidR="00E81EC2" w:rsidRDefault="00E81EC2" w:rsidP="00E81EC2">
      <w:pPr>
        <w:pStyle w:val="NoSpacing"/>
        <w:jc w:val="center"/>
      </w:pPr>
      <w:r>
        <w:t>Lipinski + PAINS + ADMET</w:t>
      </w:r>
    </w:p>
    <w:p w14:paraId="407DF03A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3A75C1A7" w14:textId="77777777" w:rsidR="00E81EC2" w:rsidRDefault="00E81EC2" w:rsidP="00E81EC2">
      <w:pPr>
        <w:pStyle w:val="NoSpacing"/>
        <w:jc w:val="center"/>
      </w:pPr>
      <w:r>
        <w:t>Docking</w:t>
      </w:r>
    </w:p>
    <w:p w14:paraId="529302AD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6CDA8CF9" w14:textId="77777777" w:rsidR="00E81EC2" w:rsidRDefault="00E81EC2" w:rsidP="00E81EC2">
      <w:pPr>
        <w:pStyle w:val="NoSpacing"/>
        <w:jc w:val="center"/>
      </w:pPr>
      <w:r>
        <w:t>100 ns MD</w:t>
      </w:r>
    </w:p>
    <w:p w14:paraId="175F1C67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36D15D48" w14:textId="77777777" w:rsidR="00E81EC2" w:rsidRDefault="00E81EC2" w:rsidP="00E81EC2">
      <w:pPr>
        <w:pStyle w:val="NoSpacing"/>
        <w:jc w:val="center"/>
      </w:pPr>
      <w:r>
        <w:t>MM-PBSA</w:t>
      </w:r>
    </w:p>
    <w:p w14:paraId="18F46009" w14:textId="77777777" w:rsidR="00E81EC2" w:rsidRDefault="00E81EC2" w:rsidP="00E81EC2">
      <w:pPr>
        <w:pStyle w:val="NoSpacing"/>
        <w:jc w:val="center"/>
      </w:pPr>
      <w:r>
        <w:rPr>
          <w:rFonts w:hint="eastAsia"/>
        </w:rPr>
        <w:t>↓</w:t>
      </w:r>
    </w:p>
    <w:p w14:paraId="7214FAAE" w14:textId="77777777" w:rsidR="00E81EC2" w:rsidRDefault="00E81EC2" w:rsidP="00E81EC2">
      <w:pPr>
        <w:pStyle w:val="NoSpacing"/>
        <w:jc w:val="center"/>
      </w:pPr>
      <w:r>
        <w:t>Lead Candidates</w:t>
      </w:r>
    </w:p>
    <w:p w14:paraId="47195090" w14:textId="77777777" w:rsidR="003D5C7E" w:rsidRDefault="00E81EC2" w:rsidP="00E81EC2">
      <w:pPr>
        <w:pStyle w:val="NoSpacing"/>
      </w:pPr>
      <w:r>
        <w:t xml:space="preserve">My dataset will be on: </w:t>
      </w:r>
      <w:r w:rsidRPr="00C72C8D">
        <w:t>NS2B-NS3 protease antiviral</w:t>
      </w:r>
    </w:p>
    <w:p w14:paraId="3134734A" w14:textId="77777777" w:rsidR="003D5C7E" w:rsidRDefault="003D5C7E" w:rsidP="003D5C7E">
      <w:pPr>
        <w:pStyle w:val="NoSpacing"/>
      </w:pPr>
      <w:r>
        <w:t>____________________________________________________________________</w:t>
      </w:r>
    </w:p>
    <w:p w14:paraId="4437A298" w14:textId="77777777" w:rsidR="003D5C7E" w:rsidRDefault="003D5C7E" w:rsidP="003D5C7E">
      <w:pPr>
        <w:pStyle w:val="NoSpacing"/>
      </w:pPr>
      <w:r>
        <w:t>Follow up tasks: Literature review</w:t>
      </w:r>
    </w:p>
    <w:p w14:paraId="66E43E25" w14:textId="306CC12D" w:rsidR="00F66F27" w:rsidRDefault="00F66F27" w:rsidP="00683F05">
      <w:pPr>
        <w:pStyle w:val="NoSpacing"/>
        <w:numPr>
          <w:ilvl w:val="0"/>
          <w:numId w:val="1"/>
        </w:numPr>
        <w:rPr>
          <w:b/>
          <w:bCs/>
        </w:rPr>
      </w:pPr>
      <w:r w:rsidRPr="00F66F27">
        <w:rPr>
          <w:b/>
          <w:bCs/>
        </w:rPr>
        <w:t>Identification of Natural Product-Based Inhibitors for DENV NS2B/NS3 Protease and RNA-Dependent RNA Polymerase Through Molecular Modelling and Simulation</w:t>
      </w:r>
      <w:r>
        <w:rPr>
          <w:b/>
          <w:bCs/>
        </w:rPr>
        <w:t xml:space="preserve"> 2026</w:t>
      </w:r>
    </w:p>
    <w:p w14:paraId="5D30F638" w14:textId="0A0DF08B" w:rsidR="00F66F27" w:rsidRDefault="00F440DF" w:rsidP="00F66F27">
      <w:pPr>
        <w:pStyle w:val="NoSpacing"/>
        <w:rPr>
          <w:u w:val="single"/>
        </w:rPr>
      </w:pPr>
      <w:hyperlink r:id="rId5" w:history="1">
        <w:r w:rsidRPr="00354A82">
          <w:rPr>
            <w:rStyle w:val="Hyperlink"/>
          </w:rPr>
          <w:t>https://doi.org/10.1007/s12247-026-10473-6</w:t>
        </w:r>
      </w:hyperlink>
    </w:p>
    <w:p w14:paraId="6A6922C7" w14:textId="4135E0BB" w:rsidR="00F440DF" w:rsidRPr="00F440DF" w:rsidRDefault="00F440DF" w:rsidP="00683F05">
      <w:pPr>
        <w:pStyle w:val="NoSpacing"/>
        <w:numPr>
          <w:ilvl w:val="0"/>
          <w:numId w:val="1"/>
        </w:numPr>
        <w:rPr>
          <w:b/>
          <w:bCs/>
        </w:rPr>
      </w:pPr>
      <w:r w:rsidRPr="00F440DF">
        <w:rPr>
          <w:b/>
          <w:bCs/>
        </w:rPr>
        <w:t>Medicinal chemistry insights of molecular docking and cell permeability mechanism of phytoconstituents present in </w:t>
      </w:r>
      <w:r w:rsidRPr="00F440DF">
        <w:rPr>
          <w:b/>
          <w:bCs/>
          <w:i/>
          <w:iCs/>
        </w:rPr>
        <w:t>Mimosa pudica</w:t>
      </w:r>
      <w:r w:rsidRPr="00F440DF">
        <w:rPr>
          <w:b/>
          <w:bCs/>
        </w:rPr>
        <w:t> as NS2B-NS3 protease inhibitors against dengue virus</w:t>
      </w:r>
      <w:r>
        <w:rPr>
          <w:b/>
          <w:bCs/>
        </w:rPr>
        <w:t xml:space="preserve"> 2025</w:t>
      </w:r>
    </w:p>
    <w:p w14:paraId="2F2384EC" w14:textId="29911B3C" w:rsidR="00F440DF" w:rsidRDefault="00F440DF" w:rsidP="00F66F27">
      <w:pPr>
        <w:pStyle w:val="NoSpacing"/>
        <w:rPr>
          <w:u w:val="single"/>
        </w:rPr>
      </w:pPr>
      <w:hyperlink r:id="rId6" w:history="1">
        <w:r w:rsidRPr="00354A82">
          <w:rPr>
            <w:rStyle w:val="Hyperlink"/>
          </w:rPr>
          <w:t>https://doi.org/10.1007/s44371-025-00165-4</w:t>
        </w:r>
      </w:hyperlink>
    </w:p>
    <w:p w14:paraId="61244EEC" w14:textId="352C26C9" w:rsidR="009A272D" w:rsidRPr="009A272D" w:rsidRDefault="009A272D" w:rsidP="00683F05">
      <w:pPr>
        <w:pStyle w:val="NoSpacing"/>
        <w:numPr>
          <w:ilvl w:val="0"/>
          <w:numId w:val="1"/>
        </w:numPr>
        <w:rPr>
          <w:b/>
          <w:bCs/>
        </w:rPr>
      </w:pPr>
      <w:r w:rsidRPr="009A272D">
        <w:rPr>
          <w:b/>
          <w:bCs/>
        </w:rPr>
        <w:lastRenderedPageBreak/>
        <w:t>Cross-linking mass spectrometry and structural modeling identifies compact conformation of DENV NS2B cofactor region bound to NS3</w:t>
      </w:r>
      <w:r w:rsidR="00683F05">
        <w:rPr>
          <w:b/>
          <w:bCs/>
        </w:rPr>
        <w:t xml:space="preserve"> 2026</w:t>
      </w:r>
    </w:p>
    <w:p w14:paraId="7423B485" w14:textId="1320C953" w:rsidR="00F440DF" w:rsidRDefault="009A272D" w:rsidP="00F66F27">
      <w:pPr>
        <w:pStyle w:val="NoSpacing"/>
        <w:rPr>
          <w:u w:val="single"/>
        </w:rPr>
      </w:pPr>
      <w:r w:rsidRPr="009A272D">
        <w:rPr>
          <w:u w:val="single"/>
        </w:rPr>
        <w:t>DOI: </w:t>
      </w:r>
      <w:hyperlink r:id="rId7" w:tgtFrame="_blank" w:history="1">
        <w:r w:rsidRPr="009A272D">
          <w:rPr>
            <w:rStyle w:val="Hyperlink"/>
          </w:rPr>
          <w:t>10.1016/j.str.2025.12.008 External Link</w:t>
        </w:r>
      </w:hyperlink>
    </w:p>
    <w:p w14:paraId="55BBF345" w14:textId="7D14712A" w:rsidR="007B7410" w:rsidRPr="007B7410" w:rsidRDefault="007B7410" w:rsidP="007B7410">
      <w:pPr>
        <w:pStyle w:val="NoSpacing"/>
        <w:numPr>
          <w:ilvl w:val="0"/>
          <w:numId w:val="1"/>
        </w:numPr>
        <w:rPr>
          <w:b/>
          <w:bCs/>
          <w:lang w:bidi="bn-BD"/>
        </w:rPr>
      </w:pPr>
      <w:r w:rsidRPr="007B7410">
        <w:rPr>
          <w:b/>
          <w:bCs/>
          <w:lang w:bidi="bn-BD"/>
        </w:rPr>
        <w:t>Efficacy of phytochemicals derived from </w:t>
      </w:r>
      <w:r w:rsidRPr="007B7410">
        <w:rPr>
          <w:b/>
          <w:bCs/>
          <w:i/>
          <w:iCs/>
          <w:lang w:bidi="bn-BD"/>
        </w:rPr>
        <w:t>Artocarpus heterophyllus</w:t>
      </w:r>
      <w:r w:rsidRPr="007B7410">
        <w:rPr>
          <w:b/>
          <w:bCs/>
          <w:lang w:bidi="bn-BD"/>
        </w:rPr>
        <w:t> (Jackfruit) as inhibitors against NS2B/NS3 protease of dengue virus: an in-silico investigation</w:t>
      </w:r>
      <w:r>
        <w:rPr>
          <w:b/>
          <w:bCs/>
          <w:lang w:bidi="bn-BD"/>
        </w:rPr>
        <w:t xml:space="preserve"> 2026</w:t>
      </w:r>
    </w:p>
    <w:p w14:paraId="04046771" w14:textId="3A187D18" w:rsidR="007B7410" w:rsidRDefault="004851EF" w:rsidP="007B7410">
      <w:pPr>
        <w:pStyle w:val="NoSpacing"/>
        <w:rPr>
          <w:u w:val="single"/>
        </w:rPr>
      </w:pPr>
      <w:hyperlink r:id="rId8" w:history="1">
        <w:r w:rsidRPr="00354A82">
          <w:rPr>
            <w:rStyle w:val="Hyperlink"/>
          </w:rPr>
          <w:t>https://www.nature.com/articles/s41598-026-38726-x</w:t>
        </w:r>
      </w:hyperlink>
    </w:p>
    <w:p w14:paraId="606C002B" w14:textId="398B7F14" w:rsidR="004851EF" w:rsidRPr="004851EF" w:rsidRDefault="004851EF" w:rsidP="004851EF">
      <w:pPr>
        <w:pStyle w:val="ListParagraph"/>
        <w:numPr>
          <w:ilvl w:val="0"/>
          <w:numId w:val="1"/>
        </w:numPr>
        <w:shd w:val="clear" w:color="auto" w:fill="0015FF"/>
        <w:spacing w:before="240" w:after="240" w:line="240" w:lineRule="auto"/>
        <w:outlineLvl w:val="0"/>
        <w:rPr>
          <w:rFonts w:eastAsia="Times New Roman" w:cstheme="minorHAnsi"/>
          <w:b/>
          <w:bCs/>
          <w:color w:val="FFFFFF"/>
          <w:kern w:val="36"/>
          <w:lang w:bidi="bn-BD"/>
          <w14:ligatures w14:val="none"/>
        </w:rPr>
      </w:pPr>
      <w:r w:rsidRPr="004851EF">
        <w:rPr>
          <w:rFonts w:eastAsia="Times New Roman" w:cstheme="minorHAnsi"/>
          <w:b/>
          <w:bCs/>
          <w:color w:val="FFFFFF"/>
          <w:kern w:val="36"/>
          <w:lang w:bidi="bn-BD"/>
          <w14:ligatures w14:val="none"/>
        </w:rPr>
        <w:t xml:space="preserve">Evaluation of </w:t>
      </w:r>
      <w:proofErr w:type="spellStart"/>
      <w:r w:rsidRPr="004851EF">
        <w:rPr>
          <w:rFonts w:eastAsia="Times New Roman" w:cstheme="minorHAnsi"/>
          <w:b/>
          <w:bCs/>
          <w:color w:val="FFFFFF"/>
          <w:kern w:val="36"/>
          <w:lang w:bidi="bn-BD"/>
          <w14:ligatures w14:val="none"/>
        </w:rPr>
        <w:t>methoxyflavones</w:t>
      </w:r>
      <w:proofErr w:type="spellEnd"/>
      <w:r w:rsidRPr="004851EF">
        <w:rPr>
          <w:rFonts w:eastAsia="Times New Roman" w:cstheme="minorHAnsi"/>
          <w:b/>
          <w:bCs/>
          <w:color w:val="FFFFFF"/>
          <w:kern w:val="36"/>
          <w:lang w:bidi="bn-BD"/>
          <w14:ligatures w14:val="none"/>
        </w:rPr>
        <w:t xml:space="preserve"> as dengue NS2B–NS3 protease inhibitors: an in silico and in vitro studies</w:t>
      </w:r>
    </w:p>
    <w:p w14:paraId="371CC725" w14:textId="509CE967" w:rsidR="004851EF" w:rsidRDefault="004851EF" w:rsidP="004851EF">
      <w:pPr>
        <w:pStyle w:val="NoSpacing"/>
        <w:numPr>
          <w:ilvl w:val="0"/>
          <w:numId w:val="1"/>
        </w:numPr>
        <w:rPr>
          <w:lang w:bidi="bn-BD"/>
        </w:rPr>
      </w:pPr>
      <w:r w:rsidRPr="004851EF">
        <w:rPr>
          <w:lang w:bidi="bn-BD"/>
        </w:rPr>
        <w:t>Repurposing of FDA-approved drugs to identify potential ns2b/ns3 protease inhibitors against dengue virus: </w:t>
      </w:r>
      <w:r w:rsidRPr="004851EF">
        <w:rPr>
          <w:i/>
          <w:iCs/>
          <w:lang w:bidi="bn-BD"/>
        </w:rPr>
        <w:t>In silico</w:t>
      </w:r>
      <w:r w:rsidRPr="004851EF">
        <w:rPr>
          <w:lang w:bidi="bn-BD"/>
        </w:rPr>
        <w:t> and </w:t>
      </w:r>
      <w:r w:rsidRPr="004851EF">
        <w:rPr>
          <w:i/>
          <w:iCs/>
          <w:lang w:bidi="bn-BD"/>
        </w:rPr>
        <w:t>in vitro</w:t>
      </w:r>
      <w:r w:rsidRPr="004851EF">
        <w:rPr>
          <w:lang w:bidi="bn-BD"/>
        </w:rPr>
        <w:t> evaluation</w:t>
      </w:r>
      <w:r>
        <w:rPr>
          <w:lang w:bidi="bn-BD"/>
        </w:rPr>
        <w:t xml:space="preserve"> </w:t>
      </w:r>
      <w:r w:rsidRPr="004851EF">
        <w:rPr>
          <w:lang w:bidi="bn-BD"/>
        </w:rPr>
        <w:t>2026</w:t>
      </w:r>
    </w:p>
    <w:p w14:paraId="2174EE07" w14:textId="07D5220F" w:rsidR="004851EF" w:rsidRDefault="004851EF" w:rsidP="004851EF">
      <w:pPr>
        <w:pStyle w:val="NoSpacing"/>
        <w:ind w:left="360"/>
        <w:rPr>
          <w:lang w:bidi="bn-BD"/>
        </w:rPr>
      </w:pPr>
      <w:hyperlink r:id="rId9" w:tgtFrame="_blank" w:tooltip="Persistent link using digital object identifier" w:history="1">
        <w:r w:rsidRPr="004851EF">
          <w:rPr>
            <w:rStyle w:val="Hyperlink"/>
            <w:lang w:bidi="bn-BD"/>
          </w:rPr>
          <w:t>https://doi.org/10.1016/j.actatropica.2026.107987</w:t>
        </w:r>
      </w:hyperlink>
    </w:p>
    <w:p w14:paraId="3851F653" w14:textId="24EE126C" w:rsidR="004851EF" w:rsidRPr="004851EF" w:rsidRDefault="004851EF" w:rsidP="004851EF">
      <w:pPr>
        <w:pStyle w:val="NoSpacing"/>
        <w:numPr>
          <w:ilvl w:val="0"/>
          <w:numId w:val="1"/>
        </w:numPr>
        <w:rPr>
          <w:lang w:bidi="bn-BD"/>
        </w:rPr>
      </w:pPr>
    </w:p>
    <w:p w14:paraId="000F52B3" w14:textId="64D1179C" w:rsidR="00F66F27" w:rsidRDefault="00F66F27" w:rsidP="004851EF">
      <w:pPr>
        <w:pStyle w:val="NoSpacing"/>
      </w:pPr>
    </w:p>
    <w:p w14:paraId="12E33C0C" w14:textId="75B79DD6" w:rsidR="00683F05" w:rsidRDefault="003D5C7E" w:rsidP="00F66F27">
      <w:pPr>
        <w:pStyle w:val="NoSpacing"/>
      </w:pPr>
      <w:r w:rsidRPr="00683F05">
        <w:rPr>
          <w:b/>
          <w:bCs/>
        </w:rPr>
        <w:t>Findings</w:t>
      </w:r>
      <w:r>
        <w:t xml:space="preserve">: </w:t>
      </w:r>
      <w:r w:rsidR="00683F05" w:rsidRPr="007B7410">
        <w:rPr>
          <w:b/>
          <w:bCs/>
        </w:rPr>
        <w:t>1</w:t>
      </w:r>
      <w:r w:rsidR="00F66F27" w:rsidRPr="00F66F27">
        <w:rPr>
          <w:b/>
          <w:bCs/>
        </w:rPr>
        <w:t>(</w:t>
      </w:r>
      <w:r w:rsidR="00F66F27">
        <w:t xml:space="preserve">done using HTVS, </w:t>
      </w:r>
      <w:r w:rsidR="00F66F27" w:rsidRPr="00F66F27">
        <w:t>molecular docking, molecular dynamics (MD) simulations, and binding free energy calculations</w:t>
      </w:r>
      <w:r w:rsidR="00F66F27" w:rsidRPr="00F66F27">
        <w:rPr>
          <w:b/>
          <w:bCs/>
        </w:rPr>
        <w:t>)</w:t>
      </w:r>
      <w:r w:rsidR="00683F05">
        <w:rPr>
          <w:b/>
          <w:bCs/>
        </w:rPr>
        <w:t>, 3(</w:t>
      </w:r>
      <w:r w:rsidR="00683F05" w:rsidRPr="00683F05">
        <w:t>They found a vital "gear"S48</w:t>
      </w:r>
      <w:r w:rsidR="00683F05">
        <w:t xml:space="preserve">, </w:t>
      </w:r>
      <w:r w:rsidR="00683F05" w:rsidRPr="00683F05">
        <w:t>it</w:t>
      </w:r>
      <w:r w:rsidR="00683F05" w:rsidRPr="00683F05">
        <w:t xml:space="preserve"> works on all versions of Dengue</w:t>
      </w:r>
      <w:r w:rsidR="00683F05">
        <w:rPr>
          <w:b/>
          <w:bCs/>
        </w:rPr>
        <w:t>)</w:t>
      </w:r>
      <w:r w:rsidR="00F66F27">
        <w:t xml:space="preserve"> </w:t>
      </w:r>
      <w:r w:rsidR="007B7410" w:rsidRPr="007B7410">
        <w:rPr>
          <w:b/>
          <w:bCs/>
        </w:rPr>
        <w:t>4(</w:t>
      </w:r>
      <w:r w:rsidR="007B7410" w:rsidRPr="007B7410">
        <w:t>jackfruit phytochemicals inhibits with it</w:t>
      </w:r>
      <w:r w:rsidR="007B7410" w:rsidRPr="007B7410">
        <w:rPr>
          <w:b/>
          <w:bCs/>
        </w:rPr>
        <w:t>)</w:t>
      </w:r>
    </w:p>
    <w:p w14:paraId="40B6FE77" w14:textId="79DC48D6" w:rsidR="00F66F27" w:rsidRDefault="00F66F27" w:rsidP="00F66F27">
      <w:pPr>
        <w:pStyle w:val="NoSpacing"/>
        <w:rPr>
          <w:b/>
          <w:bCs/>
        </w:rPr>
      </w:pPr>
      <w:r w:rsidRPr="00F66F27">
        <w:rPr>
          <w:b/>
          <w:bCs/>
        </w:rPr>
        <w:t>analysis</w:t>
      </w:r>
      <w:r>
        <w:t xml:space="preserve">: </w:t>
      </w:r>
      <w:r w:rsidR="00683F05">
        <w:t>1</w:t>
      </w:r>
      <w:r w:rsidRPr="00F66F27">
        <w:rPr>
          <w:b/>
          <w:bCs/>
        </w:rPr>
        <w:t>(</w:t>
      </w:r>
      <w:r w:rsidRPr="00F66F27">
        <w:t>radius of gyration (</w:t>
      </w:r>
      <w:proofErr w:type="spellStart"/>
      <w:r w:rsidRPr="00F66F27">
        <w:t>RoG</w:t>
      </w:r>
      <w:proofErr w:type="spellEnd"/>
      <w:r w:rsidRPr="00F66F27">
        <w:t>) and principal component analysis (PCA), to assess the stability, binding affinity, and dynamic behavior of protein-ligand complexes</w:t>
      </w:r>
      <w:r w:rsidRPr="00F66F27">
        <w:rPr>
          <w:b/>
          <w:bCs/>
        </w:rPr>
        <w:t>)</w:t>
      </w:r>
    </w:p>
    <w:p w14:paraId="4D5A94A3" w14:textId="77777777" w:rsidR="007B7410" w:rsidRDefault="007B7410" w:rsidP="00F66F27">
      <w:pPr>
        <w:pStyle w:val="NoSpacing"/>
        <w:rPr>
          <w:b/>
          <w:bCs/>
        </w:rPr>
      </w:pPr>
    </w:p>
    <w:p w14:paraId="05CB3DAE" w14:textId="5B9AB034" w:rsidR="007B7410" w:rsidRPr="00F66F27" w:rsidRDefault="007B7410" w:rsidP="00F66F27">
      <w:pPr>
        <w:pStyle w:val="NoSpacing"/>
      </w:pPr>
      <w:r>
        <w:rPr>
          <w:b/>
          <w:bCs/>
        </w:rPr>
        <w:t xml:space="preserve">founded inhibitor: </w:t>
      </w:r>
      <w:proofErr w:type="gramStart"/>
      <w:r>
        <w:rPr>
          <w:b/>
          <w:bCs/>
        </w:rPr>
        <w:t>4”</w:t>
      </w:r>
      <w:r w:rsidRPr="007B7410">
        <w:t>jackfruit</w:t>
      </w:r>
      <w:proofErr w:type="gramEnd"/>
      <w:r w:rsidRPr="007B7410">
        <w:t xml:space="preserve"> phytochemicals</w:t>
      </w:r>
      <w:r>
        <w:t xml:space="preserve">, </w:t>
      </w:r>
    </w:p>
    <w:p w14:paraId="64E02073" w14:textId="77777777" w:rsidR="00F66F27" w:rsidRPr="00F66F27" w:rsidRDefault="00F66F27" w:rsidP="00F66F27">
      <w:pPr>
        <w:pStyle w:val="NoSpacing"/>
        <w:rPr>
          <w:b/>
          <w:bCs/>
        </w:rPr>
      </w:pPr>
    </w:p>
    <w:p w14:paraId="7BFD1ABD" w14:textId="4E437A15" w:rsidR="003D5C7E" w:rsidRDefault="003D5C7E" w:rsidP="003D5C7E">
      <w:pPr>
        <w:pStyle w:val="NoSpacing"/>
      </w:pPr>
    </w:p>
    <w:p w14:paraId="404F83F9" w14:textId="77777777" w:rsidR="003D5C7E" w:rsidRDefault="003D5C7E" w:rsidP="00E81EC2">
      <w:pPr>
        <w:pStyle w:val="NoSpacing"/>
      </w:pPr>
    </w:p>
    <w:p w14:paraId="72992EB5" w14:textId="1985E283" w:rsidR="003D5C7E" w:rsidRDefault="00E81EC2" w:rsidP="00E81EC2">
      <w:pPr>
        <w:pStyle w:val="NoSpacing"/>
      </w:pPr>
      <w:r>
        <w:t xml:space="preserve"> </w:t>
      </w:r>
    </w:p>
    <w:p w14:paraId="57B56180" w14:textId="77777777" w:rsidR="00E81EC2" w:rsidRDefault="00E81EC2" w:rsidP="00E81EC2">
      <w:pPr>
        <w:pStyle w:val="NoSpacing"/>
      </w:pPr>
      <w:r>
        <w:t>Training on: CHEMBL + BINDINGDB</w:t>
      </w:r>
    </w:p>
    <w:p w14:paraId="646A590B" w14:textId="77777777" w:rsidR="00E81EC2" w:rsidRDefault="00E81EC2" w:rsidP="00E81EC2">
      <w:pPr>
        <w:pStyle w:val="NoSpacing"/>
      </w:pPr>
      <w:r>
        <w:t xml:space="preserve">Validation: PubChem </w:t>
      </w:r>
      <w:proofErr w:type="spellStart"/>
      <w:r>
        <w:t>BioAssay</w:t>
      </w:r>
      <w:proofErr w:type="spellEnd"/>
    </w:p>
    <w:p w14:paraId="7E85524D" w14:textId="5B868688" w:rsidR="00EB1E50" w:rsidRPr="00E81EC2" w:rsidRDefault="00EB1E50" w:rsidP="00E81EC2"/>
    <w:sectPr w:rsidR="00EB1E50" w:rsidRPr="00E8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27A5"/>
    <w:multiLevelType w:val="hybridMultilevel"/>
    <w:tmpl w:val="8D58D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71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D1"/>
    <w:rsid w:val="001D3D00"/>
    <w:rsid w:val="00204F4B"/>
    <w:rsid w:val="002104E8"/>
    <w:rsid w:val="00344BFF"/>
    <w:rsid w:val="003D5C7E"/>
    <w:rsid w:val="004851EF"/>
    <w:rsid w:val="004E203A"/>
    <w:rsid w:val="00683F05"/>
    <w:rsid w:val="007B7410"/>
    <w:rsid w:val="007E7ED1"/>
    <w:rsid w:val="009A272D"/>
    <w:rsid w:val="00B345B8"/>
    <w:rsid w:val="00B55BDE"/>
    <w:rsid w:val="00C34788"/>
    <w:rsid w:val="00E81EC2"/>
    <w:rsid w:val="00EB1E50"/>
    <w:rsid w:val="00F15AB7"/>
    <w:rsid w:val="00F440DF"/>
    <w:rsid w:val="00F6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D922"/>
  <w15:chartTrackingRefBased/>
  <w15:docId w15:val="{FADCCCE2-4A94-4C7F-AC87-CA2CFC87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C2"/>
  </w:style>
  <w:style w:type="paragraph" w:styleId="Heading1">
    <w:name w:val="heading 1"/>
    <w:basedOn w:val="Normal"/>
    <w:next w:val="Normal"/>
    <w:link w:val="Heading1Char"/>
    <w:uiPriority w:val="9"/>
    <w:qFormat/>
    <w:rsid w:val="007E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4B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44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0DF"/>
    <w:rPr>
      <w:color w:val="605E5C"/>
      <w:shd w:val="clear" w:color="auto" w:fill="E1DFDD"/>
    </w:rPr>
  </w:style>
  <w:style w:type="character" w:customStyle="1" w:styleId="title-text">
    <w:name w:val="title-text"/>
    <w:basedOn w:val="DefaultParagraphFont"/>
    <w:rsid w:val="004851EF"/>
  </w:style>
  <w:style w:type="character" w:styleId="Emphasis">
    <w:name w:val="Emphasis"/>
    <w:basedOn w:val="DefaultParagraphFont"/>
    <w:uiPriority w:val="20"/>
    <w:qFormat/>
    <w:rsid w:val="004851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6-38726-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str.2025.12.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44371-025-00165-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07/s12247-026-10473-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actatropica.2026.1079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Ahmed</dc:creator>
  <cp:keywords/>
  <dc:description/>
  <cp:lastModifiedBy>Akib Ahmed</cp:lastModifiedBy>
  <cp:revision>6</cp:revision>
  <dcterms:created xsi:type="dcterms:W3CDTF">2026-06-20T02:43:00Z</dcterms:created>
  <dcterms:modified xsi:type="dcterms:W3CDTF">2026-06-21T17:09:00Z</dcterms:modified>
</cp:coreProperties>
</file>